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252" w:lineRule="auto" w:before="0" w:after="172"/>
        <w:ind w:left="2736" w:right="2736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UNITED STATES DISTRICT COURT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SOUTHERN DISTRICT OF INDIANA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INDIANAPOLIS DIVISION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768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76" w:lineRule="exact" w:before="104" w:after="0"/>
              <w:ind w:left="0" w:right="2736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9"/>
              </w:rPr>
              <w:t xml:space="preserve">ICTOR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9"/>
              </w:rPr>
              <w:t>EORGE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4"/>
              </w:rPr>
              <w:t>Plaintiff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48" w:right="192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) </w:t>
            </w:r>
          </w:p>
        </w:tc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88" w:after="0"/>
              <w:ind w:left="2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1:10-cv-0220-JMS-MJD </w:t>
            </w:r>
          </w:p>
        </w:tc>
      </w:tr>
      <w:tr>
        <w:trPr>
          <w:trHeight w:hRule="exact" w:val="540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72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4"/>
              </w:rPr>
              <w:t xml:space="preserve">vs. </w:t>
            </w:r>
          </w:p>
        </w:tc>
        <w:tc>
          <w:tcPr>
            <w:tcW w:type="dxa" w:w="3147"/>
            <w:vMerge/>
            <w:tcBorders/>
          </w:tcPr>
          <w:p/>
        </w:tc>
        <w:tc>
          <w:tcPr>
            <w:tcW w:type="dxa" w:w="3147"/>
            <w:vMerge/>
            <w:tcBorders/>
          </w:tcPr>
          <w:p/>
        </w:tc>
      </w:tr>
      <w:tr>
        <w:trPr>
          <w:trHeight w:hRule="exact" w:val="718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6" w:after="0"/>
              <w:ind w:left="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J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9"/>
              </w:rPr>
              <w:t xml:space="preserve">UNIOR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9"/>
              </w:rPr>
              <w:t xml:space="preserve">CHIEVEMENT OF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C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9"/>
              </w:rPr>
              <w:t xml:space="preserve">ENTRAL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9"/>
              </w:rPr>
              <w:t>NDIANA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9"/>
              </w:rPr>
              <w:t>NC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.,</w:t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4"/>
              </w:rPr>
              <w:t>et al.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3147"/>
            <w:vMerge/>
            <w:tcBorders/>
          </w:tcPr>
          <w:p/>
        </w:tc>
        <w:tc>
          <w:tcPr>
            <w:tcW w:type="dxa" w:w="3147"/>
            <w:vMerge/>
            <w:tcBorders/>
          </w:tcPr>
          <w:p/>
        </w:tc>
      </w:tr>
      <w:tr>
        <w:trPr>
          <w:trHeight w:hRule="exact" w:val="346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72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4"/>
              </w:rPr>
              <w:t xml:space="preserve">Defendants. </w:t>
            </w:r>
          </w:p>
        </w:tc>
        <w:tc>
          <w:tcPr>
            <w:tcW w:type="dxa" w:w="3147"/>
            <w:vMerge/>
            <w:tcBorders/>
          </w:tcPr>
          <w:p/>
        </w:tc>
        <w:tc>
          <w:tcPr>
            <w:tcW w:type="dxa" w:w="3147"/>
            <w:vMerge/>
            <w:tcBorders/>
          </w:tcPr>
          <w:p/>
        </w:tc>
      </w:tr>
    </w:tbl>
    <w:p>
      <w:pPr>
        <w:autoSpaceDN w:val="0"/>
        <w:tabs>
          <w:tab w:pos="720" w:val="left"/>
          <w:tab w:pos="201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4"/>
          <w:u w:val="single"/>
        </w:rPr>
        <w:t>ORDER ON MR. GEORGE’S MOTION TO STAY</w:t>
      </w:r>
      <w:r>
        <w:rPr>
          <w:rFonts w:ascii="TimesNewRoman,Bold" w:hAnsi="TimesNewRoman,Bold" w:eastAsia="TimesNewRoman,Bold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Presently pending before the Court is Plaintiff Victor George’s Motion to Stay Consid-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eration, [dkt. 173], of Defendant Junior Achievement of Central Indiana, Inc.’s (“</w:t>
      </w:r>
      <w:r>
        <w:rPr>
          <w:rFonts w:ascii="TimesNewRoman" w:hAnsi="TimesNewRoman" w:eastAsia="TimesNewRoman"/>
          <w:b w:val="0"/>
          <w:i w:val="0"/>
          <w:color w:val="000000"/>
          <w:sz w:val="24"/>
          <w:u w:val="single"/>
        </w:rPr>
        <w:t>JA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”) Bill of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Costs, [dkt. 167], and Motion for Attorney’s Fees, [dkt. 169].  For the following reasons, the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Court grants Mr. George’s request for a stay on the Court’s consideration of both motions. </w:t>
      </w:r>
    </w:p>
    <w:p>
      <w:pPr>
        <w:autoSpaceDN w:val="0"/>
        <w:autoSpaceDE w:val="0"/>
        <w:widowControl/>
        <w:spacing w:line="430" w:lineRule="auto" w:before="232" w:after="0"/>
        <w:ind w:left="0" w:right="0" w:firstLine="72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On September 28, 2011, the Court entered partial summary judgment in favor of JA on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Mr. George’s ERISA claim and dismissed Mr. George’s remaining state law claims without pre-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judice.  [Dkt. 159.]  Mr. George filed a notice of appeal on October 7, 2011, [dkt. 161], and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represents that his appellant’s brief is due later this month, [dkt. 173 at 4]. </w:t>
      </w:r>
    </w:p>
    <w:p>
      <w:pPr>
        <w:autoSpaceDN w:val="0"/>
        <w:autoSpaceDE w:val="0"/>
        <w:widowControl/>
        <w:spacing w:line="439" w:lineRule="auto" w:before="230" w:after="0"/>
        <w:ind w:left="0" w:right="0" w:firstLine="72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On October 12, 2011, JA filed a Bill of Costs, [dkt. 167], and a Motion for Attorney’s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Fees, [dkt. 169].  The following day, Mr. George filed a Motion to Stay the Court’s Considera-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tion of both motions.  [Dkt. 173.]  Mr. George contests both motions but argues that in the inter-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ests of judicial economy and to avoid piecemeal litigation, the Court should stay consideration of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the motions pending the outcome of his appeal. </w:t>
      </w:r>
    </w:p>
    <w:p>
      <w:pPr>
        <w:autoSpaceDN w:val="0"/>
        <w:autoSpaceDE w:val="0"/>
        <w:widowControl/>
        <w:spacing w:line="379" w:lineRule="auto" w:before="230" w:after="0"/>
        <w:ind w:left="0" w:right="0" w:firstLine="72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JA does not contest the stay request on its Motion for Attorney’s Fees.  [Dkt. 175 at 1.]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JA does, however, object to the Court staying a ruling on the Bill of Costs.  JA argues that there </w:t>
      </w:r>
    </w:p>
    <w:p>
      <w:pPr>
        <w:autoSpaceDN w:val="0"/>
        <w:autoSpaceDE w:val="0"/>
        <w:widowControl/>
        <w:spacing w:line="278" w:lineRule="auto" w:before="94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- 1 - </w:t>
      </w:r>
    </w:p>
    <w:p>
      <w:pPr>
        <w:sectPr>
          <w:pgSz w:w="12240" w:h="15840"/>
          <w:pgMar w:top="704" w:right="135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524" w:lineRule="exact" w:before="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>is no dispute that it is the prevailing party and that no authority supports a stay.  [Dkt. 175 at 2-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3.]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Costs are appealable separately from the merits, and a district court may award costs even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while a substantive appeal is pending. 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>Barton v. Zimmer, Inc.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, 2010 U.S. Dist. LEXIS 59936, *2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(N.D. Ind. 2010).  The Court has discretion, however, to stay ruling on a bill of costs until after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the merits appeal is decided. 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>Id.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 at *3.  Piecemeal appeals are disfavored in the federal system.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>Continental Cas. Co. v. Anderson Excavating &amp; Wrecking Co.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, 189 F.3d 512, 518 (7th Cir.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1999). </w:t>
      </w:r>
    </w:p>
    <w:p>
      <w:pPr>
        <w:autoSpaceDN w:val="0"/>
        <w:autoSpaceDE w:val="0"/>
        <w:widowControl/>
        <w:spacing w:line="458" w:lineRule="auto" w:before="232" w:after="0"/>
        <w:ind w:left="0" w:right="0" w:firstLine="72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If the Court grants the stay request on the motion for attorney’s fees (which the parties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agree it should do) but denies the stay request for the bill of costs, it is possible that two more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appeals could result in addition to the appeal of the Court’s partial summary judgment order that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is already underway.  And if the Court denies Mr. George’s motion to stay, the parties will have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to brief the issues surrounding the fee petition and the bill of costs before the Court can rule on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the merits of those requests.  Because Mr. George’s appellant’s brief in the pending appeal is due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later this month, [dkt. 173 at 4], there is not enough time for the parties to brief the merits of the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pending motions and the Court to rule on the same before Mr. George’s appellate deadline.  Ei-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ther way, disfavored piecemeal litigation could result. </w:t>
      </w:r>
    </w:p>
    <w:p>
      <w:pPr>
        <w:autoSpaceDN w:val="0"/>
        <w:autoSpaceDE w:val="0"/>
        <w:widowControl/>
        <w:spacing w:line="439" w:lineRule="auto" w:before="230" w:after="0"/>
        <w:ind w:left="0" w:right="20" w:firstLine="72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Moreover, as Mr. George points out, the issue he raises in the pending appeal is an issue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of first impression in the Seventh Circuit, and there is a 3-2 split of authority between the federal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circuits that have addressed the issue.  In addition to suggesting that Mr. George’s position in this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litigation may have been substantially justified, the outcome of the novel issue on appeal may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eliminate any entitlement JA has to costs and fees and moot JA’s pending motions. </w:t>
      </w:r>
    </w:p>
    <w:p>
      <w:pPr>
        <w:autoSpaceDN w:val="0"/>
        <w:autoSpaceDE w:val="0"/>
        <w:widowControl/>
        <w:spacing w:line="278" w:lineRule="auto" w:before="1216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- 2 - </w:t>
      </w:r>
    </w:p>
    <w:p>
      <w:pPr>
        <w:sectPr>
          <w:pgSz w:w="12240" w:h="15840"/>
          <w:pgMar w:top="704" w:right="135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3884929</wp:posOffset>
            </wp:positionH>
            <wp:positionV relativeFrom="page">
              <wp:posOffset>3834129</wp:posOffset>
            </wp:positionV>
            <wp:extent cx="2141220" cy="6035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603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auto" w:before="0" w:after="0"/>
        <w:ind w:left="72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>Finally, Mr. George contends that discovery will be necessary to determine the reasona-</w:t>
      </w:r>
    </w:p>
    <w:p>
      <w:pPr>
        <w:autoSpaceDN w:val="0"/>
        <w:autoSpaceDE w:val="0"/>
        <w:widowControl/>
        <w:spacing w:line="278" w:lineRule="auto" w:before="232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bleness of JA’s requests.  [Dkt. 173 at 4.]  JA does not dispute this contention.  It is inefficient </w:t>
      </w:r>
    </w:p>
    <w:p>
      <w:pPr>
        <w:autoSpaceDN w:val="0"/>
        <w:autoSpaceDE w:val="0"/>
        <w:widowControl/>
        <w:spacing w:line="278" w:lineRule="auto" w:before="232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for the parties to engage in discovery and the Court to rule on issues that may ultimately be moot </w:t>
      </w:r>
    </w:p>
    <w:p>
      <w:pPr>
        <w:autoSpaceDN w:val="0"/>
        <w:autoSpaceDE w:val="0"/>
        <w:widowControl/>
        <w:spacing w:line="278" w:lineRule="auto" w:before="232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after the Seventh Circuit decides Mr. George’s pending appeal. </w:t>
      </w:r>
    </w:p>
    <w:p>
      <w:pPr>
        <w:autoSpaceDN w:val="0"/>
        <w:autoSpaceDE w:val="0"/>
        <w:widowControl/>
        <w:spacing w:line="334" w:lineRule="exact" w:before="232" w:after="0"/>
        <w:ind w:left="72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For the reasons stated herein, the Court </w:t>
      </w:r>
      <w:r>
        <w:rPr>
          <w:rFonts w:ascii="TimesNewRoman,Bold" w:hAnsi="TimesNewRoman,Bold" w:eastAsia="TimesNewRoman,Bold"/>
          <w:b/>
          <w:i w:val="0"/>
          <w:color w:val="000000"/>
          <w:sz w:val="24"/>
        </w:rPr>
        <w:t>GRANTS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 Mr. George’s Motion to Stay.  [Dkt. </w:t>
      </w:r>
    </w:p>
    <w:p>
      <w:pPr>
        <w:autoSpaceDN w:val="0"/>
        <w:autoSpaceDE w:val="0"/>
        <w:widowControl/>
        <w:spacing w:line="278" w:lineRule="auto" w:before="218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173.]  The Court’s consideration of JA’s Bill of Costs, [dkt. 167], and Motion for Attorney’s </w:t>
      </w:r>
    </w:p>
    <w:p>
      <w:pPr>
        <w:autoSpaceDN w:val="0"/>
        <w:autoSpaceDE w:val="0"/>
        <w:widowControl/>
        <w:spacing w:line="278" w:lineRule="auto" w:before="232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Fees, [dkt. 169], will be stayed until Mr. George’s appeal from the Court’s partial summary </w:t>
      </w:r>
    </w:p>
    <w:p>
      <w:pPr>
        <w:autoSpaceDN w:val="0"/>
        <w:autoSpaceDE w:val="0"/>
        <w:widowControl/>
        <w:spacing w:line="278" w:lineRule="auto" w:before="232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judgment order is final. </w:t>
      </w:r>
    </w:p>
    <w:p>
      <w:pPr>
        <w:autoSpaceDN w:val="0"/>
        <w:autoSpaceDE w:val="0"/>
        <w:widowControl/>
        <w:spacing w:line="320" w:lineRule="exact" w:before="216" w:after="0"/>
        <w:ind w:left="90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11/04/2011</w:t>
      </w:r>
    </w:p>
    <w:p>
      <w:pPr>
        <w:autoSpaceDN w:val="0"/>
        <w:autoSpaceDE w:val="0"/>
        <w:widowControl/>
        <w:spacing w:line="230" w:lineRule="auto" w:before="198" w:after="0"/>
        <w:ind w:left="0" w:right="1360" w:firstLine="0"/>
        <w:jc w:val="right"/>
      </w:pPr>
      <w:r>
        <w:rPr>
          <w:w w:val="101.1359977722168"/>
          <w:rFonts w:ascii="TimesNewRoman" w:hAnsi="TimesNewRoman" w:eastAsia="TimesNewRoman"/>
          <w:b w:val="0"/>
          <w:i w:val="0"/>
          <w:color w:val="000000"/>
          <w:sz w:val="20"/>
        </w:rPr>
        <w:t xml:space="preserve"> _______________________________</w:t>
      </w:r>
    </w:p>
    <w:p>
      <w:pPr>
        <w:autoSpaceDN w:val="0"/>
        <w:autoSpaceDE w:val="0"/>
        <w:widowControl/>
        <w:spacing w:line="230" w:lineRule="auto" w:before="268" w:after="0"/>
        <w:ind w:left="0" w:right="1528" w:firstLine="0"/>
        <w:jc w:val="right"/>
      </w:pPr>
      <w:r>
        <w:rPr>
          <w:w w:val="101.1359977722168"/>
          <w:rFonts w:ascii="TimesNewRoman" w:hAnsi="TimesNewRoman" w:eastAsia="TimesNewRoman"/>
          <w:b w:val="0"/>
          <w:i w:val="0"/>
          <w:color w:val="000000"/>
          <w:sz w:val="20"/>
        </w:rPr>
        <w:t xml:space="preserve"> Hon. Jane Magnus-Stinson, Judge</w:t>
      </w:r>
    </w:p>
    <w:p>
      <w:pPr>
        <w:autoSpaceDN w:val="0"/>
        <w:autoSpaceDE w:val="0"/>
        <w:widowControl/>
        <w:spacing w:line="230" w:lineRule="auto" w:before="12" w:after="0"/>
        <w:ind w:left="0" w:right="2034" w:firstLine="0"/>
        <w:jc w:val="right"/>
      </w:pPr>
      <w:r>
        <w:rPr>
          <w:w w:val="101.1359977722168"/>
          <w:rFonts w:ascii="TimesNewRoman" w:hAnsi="TimesNewRoman" w:eastAsia="TimesNewRoman"/>
          <w:b w:val="0"/>
          <w:i w:val="0"/>
          <w:color w:val="000000"/>
          <w:sz w:val="20"/>
        </w:rPr>
        <w:t xml:space="preserve"> United States District Court</w:t>
      </w:r>
    </w:p>
    <w:p>
      <w:pPr>
        <w:autoSpaceDN w:val="0"/>
        <w:autoSpaceDE w:val="0"/>
        <w:widowControl/>
        <w:spacing w:line="230" w:lineRule="auto" w:before="12" w:after="0"/>
        <w:ind w:left="0" w:right="2024" w:firstLine="0"/>
        <w:jc w:val="right"/>
      </w:pPr>
      <w:r>
        <w:rPr>
          <w:w w:val="101.1359977722168"/>
          <w:rFonts w:ascii="TimesNewRoman" w:hAnsi="TimesNewRoman" w:eastAsia="TimesNewRoman"/>
          <w:b w:val="0"/>
          <w:i w:val="0"/>
          <w:color w:val="000000"/>
          <w:sz w:val="20"/>
        </w:rPr>
        <w:t xml:space="preserve"> Southern District of Indiana</w:t>
      </w:r>
    </w:p>
    <w:p>
      <w:pPr>
        <w:autoSpaceDN w:val="0"/>
        <w:autoSpaceDE w:val="0"/>
        <w:widowControl/>
        <w:spacing w:line="334" w:lineRule="exact" w:before="522" w:after="0"/>
        <w:ind w:left="0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4"/>
          <w:u w:val="single"/>
        </w:rPr>
        <w:t>Distribution via ECF only</w:t>
      </w:r>
      <w:r>
        <w:rPr>
          <w:rFonts w:ascii="TimesNewRoman,Bold" w:hAnsi="TimesNewRoman,Bold" w:eastAsia="TimesNewRoman,Bold"/>
          <w:b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54" w:lineRule="auto" w:before="212" w:after="0"/>
        <w:ind w:left="0" w:right="44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Michael R. Bain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HUME SMITH GEDDES GREEN &amp; SIMMONS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mbain@humesmith.com </w:t>
      </w:r>
    </w:p>
    <w:p>
      <w:pPr>
        <w:autoSpaceDN w:val="0"/>
        <w:autoSpaceDE w:val="0"/>
        <w:widowControl/>
        <w:spacing w:line="254" w:lineRule="auto" w:before="230" w:after="0"/>
        <w:ind w:left="0" w:right="44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Beth A Barnes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HUME SMITH GEDDES GREEN &amp; SIMMONS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bbarnes@humesmith.com </w:t>
      </w:r>
    </w:p>
    <w:p>
      <w:pPr>
        <w:autoSpaceDN w:val="0"/>
        <w:autoSpaceDE w:val="0"/>
        <w:widowControl/>
        <w:spacing w:line="259" w:lineRule="auto" w:before="230" w:after="0"/>
        <w:ind w:left="0" w:right="662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Edward Gerard Bielski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STEWART &amp; IRWIN P.C. </w:t>
      </w:r>
    </w:p>
    <w:p>
      <w:pPr>
        <w:autoSpaceDN w:val="0"/>
        <w:autoSpaceDE w:val="0"/>
        <w:widowControl/>
        <w:spacing w:line="281" w:lineRule="auto" w:before="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ebielski@silegal.com </w:t>
      </w:r>
    </w:p>
    <w:p>
      <w:pPr>
        <w:autoSpaceDN w:val="0"/>
        <w:autoSpaceDE w:val="0"/>
        <w:widowControl/>
        <w:spacing w:line="254" w:lineRule="auto" w:before="230" w:after="0"/>
        <w:ind w:left="0" w:right="518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Blake J. Burgan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TAFT STETTINIUS &amp; HOLLISTER LLP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bburgan@taftlaw.com </w:t>
      </w:r>
    </w:p>
    <w:p>
      <w:pPr>
        <w:autoSpaceDN w:val="0"/>
        <w:autoSpaceDE w:val="0"/>
        <w:widowControl/>
        <w:spacing w:line="254" w:lineRule="auto" w:before="230" w:after="0"/>
        <w:ind w:left="0" w:right="63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Darren Andrew Craig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FROST BROWN TODD LLC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dcraig@fbtlaw.com </w:t>
      </w:r>
    </w:p>
    <w:p>
      <w:pPr>
        <w:autoSpaceDN w:val="0"/>
        <w:autoSpaceDE w:val="0"/>
        <w:widowControl/>
        <w:spacing w:line="278" w:lineRule="auto" w:before="664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- 3 - </w:t>
      </w:r>
    </w:p>
    <w:p>
      <w:pPr>
        <w:sectPr>
          <w:pgSz w:w="12240" w:h="15840"/>
          <w:pgMar w:top="704" w:right="135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63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Thomas L. Davis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FROST BROWN TODD LLC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tdavis@fbtlaw.com </w:t>
      </w:r>
    </w:p>
    <w:p>
      <w:pPr>
        <w:autoSpaceDN w:val="0"/>
        <w:autoSpaceDE w:val="0"/>
        <w:widowControl/>
        <w:spacing w:line="252" w:lineRule="auto" w:before="232" w:after="0"/>
        <w:ind w:left="0" w:right="619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Edward O'Donnell DeLaney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DELANEY &amp; DELANEY LLC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ed@delaneylaw.net </w:t>
      </w:r>
    </w:p>
    <w:p>
      <w:pPr>
        <w:autoSpaceDN w:val="0"/>
        <w:autoSpaceDE w:val="0"/>
        <w:widowControl/>
        <w:spacing w:line="252" w:lineRule="auto" w:before="232" w:after="0"/>
        <w:ind w:left="0" w:right="619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Kathleen Ann DeLaney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DELANEY &amp; DELANEY LLC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kathleen@delaneylaw.net </w:t>
      </w:r>
    </w:p>
    <w:p>
      <w:pPr>
        <w:autoSpaceDN w:val="0"/>
        <w:autoSpaceDE w:val="0"/>
        <w:widowControl/>
        <w:spacing w:line="252" w:lineRule="auto" w:before="232" w:after="0"/>
        <w:ind w:left="0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Randall W. Graff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KOPKA PINKUS DOLIN &amp; EADS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rwgraff@kopkalaw.com </w:t>
      </w:r>
    </w:p>
    <w:p>
      <w:pPr>
        <w:autoSpaceDN w:val="0"/>
        <w:autoSpaceDE w:val="0"/>
        <w:widowControl/>
        <w:spacing w:line="252" w:lineRule="auto" w:before="232" w:after="0"/>
        <w:ind w:left="0" w:right="69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Christine Marie Riesner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STEWART &amp; IRWIN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criesner@silegal.com </w:t>
      </w:r>
    </w:p>
    <w:p>
      <w:pPr>
        <w:autoSpaceDN w:val="0"/>
        <w:autoSpaceDE w:val="0"/>
        <w:widowControl/>
        <w:spacing w:line="252" w:lineRule="auto" w:before="232" w:after="0"/>
        <w:ind w:left="0" w:right="619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Christopher S. Stake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DELANEY &amp; DELANEY LLC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cstake@delaneylaw.net </w:t>
      </w:r>
    </w:p>
    <w:p>
      <w:pPr>
        <w:autoSpaceDN w:val="0"/>
        <w:autoSpaceDE w:val="0"/>
        <w:widowControl/>
        <w:spacing w:line="252" w:lineRule="auto" w:before="232" w:after="0"/>
        <w:ind w:left="0" w:right="50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Danielle Beth Tucker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TAFT STETTINIUS &amp; HOLLISTER LLP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dtucker@taftlaw.com </w:t>
      </w:r>
    </w:p>
    <w:p>
      <w:pPr>
        <w:autoSpaceDN w:val="0"/>
        <w:autoSpaceDE w:val="0"/>
        <w:widowControl/>
        <w:spacing w:line="254" w:lineRule="auto" w:before="230" w:after="0"/>
        <w:ind w:left="0" w:right="63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Heather L. Wilson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FROST BROWN TODD LLC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hwilson@fbtlaw.com </w:t>
      </w:r>
    </w:p>
    <w:p>
      <w:pPr>
        <w:autoSpaceDN w:val="0"/>
        <w:autoSpaceDE w:val="0"/>
        <w:widowControl/>
        <w:spacing w:line="254" w:lineRule="auto" w:before="230" w:after="0"/>
        <w:ind w:left="0" w:right="44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Andrew P. Wirick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HUME SMITH GEDDES GREEN &amp; SIMMONS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awirick@humesmith.com </w:t>
      </w:r>
    </w:p>
    <w:p>
      <w:pPr>
        <w:autoSpaceDN w:val="0"/>
        <w:autoSpaceDE w:val="0"/>
        <w:widowControl/>
        <w:spacing w:line="278" w:lineRule="auto" w:before="3424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- 4 - </w:t>
      </w:r>
    </w:p>
    <w:sectPr w:rsidR="00FC693F" w:rsidRPr="0006063C" w:rsidSect="00034616">
      <w:pgSz w:w="12240" w:h="15840"/>
      <w:pgMar w:top="704" w:right="1440" w:bottom="49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