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76"/>
        <w:ind w:left="0" w:right="0"/>
      </w:pPr>
    </w:p>
    <w:p>
      <w:pPr>
        <w:autoSpaceDN w:val="0"/>
        <w:tabs>
          <w:tab w:pos="6204" w:val="left"/>
        </w:tabs>
        <w:autoSpaceDE w:val="0"/>
        <w:widowControl/>
        <w:spacing w:line="230" w:lineRule="exact" w:before="0" w:after="166"/>
        <w:ind w:left="2140" w:right="0" w:firstLine="0"/>
        <w:jc w:val="left"/>
      </w:pPr>
      <w:r>
        <w:rPr>
          <w:rFonts w:ascii="AvantGarde" w:hAnsi="AvantGarde" w:eastAsia="AvantGarde"/>
          <w:b w:val="0"/>
          <w:i w:val="0"/>
          <w:color w:val="000000"/>
          <w:sz w:val="18"/>
        </w:rPr>
        <w:t xml:space="preserve">§ 2516.510 </w:t>
      </w:r>
      <w:r>
        <w:tab/>
      </w:r>
      <w:r>
        <w:rPr>
          <w:rFonts w:ascii="AvantGarde" w:hAnsi="AvantGarde" w:eastAsia="AvantGarde"/>
          <w:b w:val="0"/>
          <w:i w:val="0"/>
          <w:color w:val="000000"/>
          <w:sz w:val="18"/>
        </w:rPr>
        <w:t>45 CFR Ch. XXV (10–1–02 Edition)</w:t>
      </w:r>
    </w:p>
    <w:p>
      <w:pPr>
        <w:sectPr>
          <w:pgSz w:w="12240" w:h="15840"/>
          <w:pgMar w:top="1440" w:right="1440" w:bottom="182" w:left="5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2" w:after="0"/>
        <w:ind w:left="2140" w:right="94" w:firstLine="160"/>
        <w:jc w:val="both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(iv) There is evidence that financial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resources will be available to continue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program after the expiration of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grant. </w:t>
      </w:r>
    </w:p>
    <w:p>
      <w:pPr>
        <w:autoSpaceDN w:val="0"/>
        <w:tabs>
          <w:tab w:pos="2300" w:val="left"/>
          <w:tab w:pos="2724" w:val="left"/>
          <w:tab w:pos="4038" w:val="left"/>
          <w:tab w:pos="4532" w:val="left"/>
          <w:tab w:pos="5322" w:val="left"/>
        </w:tabs>
        <w:autoSpaceDE w:val="0"/>
        <w:widowControl/>
        <w:spacing w:line="184" w:lineRule="exact" w:before="8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(b) The Corporation also gives pri-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ority to proposals that—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(1) Involve participants in the design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and operation of the program;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(2) Reflect the greatest need for as-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sistance, such as programs targeting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low-income areas;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(3) Involve students from public and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private schools serving together;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(4) Involve students of different ages,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races, genders, ethnicities, abilities </w:t>
      </w:r>
      <w:r>
        <w:rPr>
          <w:rFonts w:ascii="MIonic" w:hAnsi="MIonic" w:eastAsia="MIonic"/>
          <w:b w:val="0"/>
          <w:i w:val="0"/>
          <w:color w:val="000000"/>
          <w:sz w:val="16"/>
        </w:rPr>
        <w:t>and disabilities, or economic back-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grounds, serving together;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(5) Are integrated into the academic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program of the participants;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(6) Best represent the potential of </w:t>
      </w:r>
      <w:r>
        <w:rPr>
          <w:rFonts w:ascii="MIonic" w:hAnsi="MIonic" w:eastAsia="MIonic"/>
          <w:b w:val="0"/>
          <w:i w:val="0"/>
          <w:color w:val="000000"/>
          <w:sz w:val="16"/>
        </w:rPr>
        <w:t>service-learning as a vehicle for edu-</w:t>
      </w:r>
      <w:r>
        <w:rPr>
          <w:rFonts w:ascii="MIonic" w:hAnsi="MIonic" w:eastAsia="MIonic"/>
          <w:b w:val="0"/>
          <w:i w:val="0"/>
          <w:color w:val="000000"/>
          <w:sz w:val="16"/>
        </w:rPr>
        <w:t>cation reform and school-to-work tran-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sition;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(7) Develop civic responsibility and </w:t>
      </w:r>
      <w:r>
        <w:rPr>
          <w:rFonts w:ascii="MIonic" w:hAnsi="MIonic" w:eastAsia="MIonic"/>
          <w:b w:val="0"/>
          <w:i w:val="0"/>
          <w:color w:val="000000"/>
          <w:sz w:val="16"/>
        </w:rPr>
        <w:t>leadership skills and qualities in par-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ticipants;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(8)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Demonstrate </w:t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</w:t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ability </w:t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to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achieve the goals of this part on the </w:t>
      </w:r>
      <w:r>
        <w:rPr>
          <w:rFonts w:ascii="MIonic" w:hAnsi="MIonic" w:eastAsia="MIonic"/>
          <w:b w:val="0"/>
          <w:i w:val="0"/>
          <w:color w:val="000000"/>
          <w:sz w:val="16"/>
        </w:rPr>
        <w:t>basis of the proposal’s quality, innova-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tion, replicability, and sustainability;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or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(9) Address any other priority estab-</w:t>
      </w:r>
      <w:r>
        <w:rPr>
          <w:rFonts w:ascii="MIonic" w:hAnsi="MIonic" w:eastAsia="MIonic"/>
          <w:b w:val="0"/>
          <w:i w:val="0"/>
          <w:color w:val="000000"/>
          <w:sz w:val="16"/>
        </w:rPr>
        <w:t>lished by the Corporation for a par-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ticular period. </w:t>
      </w:r>
    </w:p>
    <w:p>
      <w:pPr>
        <w:autoSpaceDN w:val="0"/>
        <w:tabs>
          <w:tab w:pos="2300" w:val="left"/>
        </w:tabs>
        <w:autoSpaceDE w:val="0"/>
        <w:widowControl/>
        <w:spacing w:line="182" w:lineRule="exact" w:before="8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(c) In reviewing applications sub-</w:t>
      </w:r>
      <w:r>
        <w:rPr>
          <w:rFonts w:ascii="MIonic" w:hAnsi="MIonic" w:eastAsia="MIonic"/>
          <w:b w:val="0"/>
          <w:i w:val="0"/>
          <w:color w:val="000000"/>
          <w:sz w:val="16"/>
        </w:rPr>
        <w:t>mitted by Indian tribes and U.S. Terri-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tories, the Corporation—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(1) May decide to approve only plan-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ning of school-based service-learning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programs; and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(2) Will set the amounts of grants in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accordance with the respective needs of </w:t>
      </w:r>
      <w:r>
        <w:rPr>
          <w:rFonts w:ascii="MIonic" w:hAnsi="MIonic" w:eastAsia="MIonic"/>
          <w:b w:val="0"/>
          <w:i w:val="0"/>
          <w:color w:val="000000"/>
          <w:sz w:val="16"/>
        </w:rPr>
        <w:t>applicants.</w:t>
      </w:r>
    </w:p>
    <w:p>
      <w:pPr>
        <w:autoSpaceDN w:val="0"/>
        <w:tabs>
          <w:tab w:pos="2460" w:val="left"/>
          <w:tab w:pos="3094" w:val="left"/>
        </w:tabs>
        <w:autoSpaceDE w:val="0"/>
        <w:widowControl/>
        <w:spacing w:line="160" w:lineRule="exact" w:before="176" w:after="0"/>
        <w:ind w:left="2140" w:right="144" w:firstLine="0"/>
        <w:jc w:val="left"/>
      </w:pP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§ 2516.510 </w:t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>What happens if the Cor-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>poration rejects a State’s applica-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tion for an allotment grant? </w:t>
      </w:r>
    </w:p>
    <w:p>
      <w:pPr>
        <w:autoSpaceDN w:val="0"/>
        <w:tabs>
          <w:tab w:pos="2300" w:val="left"/>
        </w:tabs>
        <w:autoSpaceDE w:val="0"/>
        <w:widowControl/>
        <w:spacing w:line="184" w:lineRule="exact" w:before="62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If the Corporation rejects a State’s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application for an allotment grant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under § 2516.600(b)(2), the Corporation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will—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(a) Promptly notify the State of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reasons for the rejection;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(b) Provide the State with a reason-</w:t>
      </w:r>
      <w:r>
        <w:rPr>
          <w:rFonts w:ascii="MIonic" w:hAnsi="MIonic" w:eastAsia="MIonic"/>
          <w:b w:val="0"/>
          <w:i w:val="0"/>
          <w:color w:val="000000"/>
          <w:sz w:val="16"/>
        </w:rPr>
        <w:t>able opportunity to revise and resub-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mit the application;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(c) Provide technical assistance, if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necessary; and </w:t>
      </w:r>
    </w:p>
    <w:p>
      <w:pPr>
        <w:sectPr>
          <w:type w:val="continuous"/>
          <w:pgSz w:w="12240" w:h="15840"/>
          <w:pgMar w:top="1440" w:right="1440" w:bottom="182" w:left="500" w:header="720" w:footer="720" w:gutter="0"/>
          <w:cols w:num="2" w:equalWidth="0">
            <w:col w:w="5648" w:space="0"/>
            <w:col w:w="4652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2" w:after="0"/>
        <w:ind w:left="92" w:right="1200" w:firstLine="160"/>
        <w:jc w:val="both"/>
      </w:pPr>
      <w:r>
        <w:rPr>
          <w:rFonts w:ascii="MIonic" w:hAnsi="MIonic" w:eastAsia="MIonic"/>
          <w:b w:val="0"/>
          <w:i w:val="0"/>
          <w:color w:val="000000"/>
          <w:sz w:val="16"/>
        </w:rPr>
        <w:t>(d) Promptly reconsider the resub-</w:t>
      </w:r>
      <w:r>
        <w:rPr>
          <w:rFonts w:ascii="MIonic" w:hAnsi="MIonic" w:eastAsia="MIonic"/>
          <w:b w:val="0"/>
          <w:i w:val="0"/>
          <w:color w:val="000000"/>
          <w:sz w:val="16"/>
        </w:rPr>
        <w:t>mitted application and make a deci-</w:t>
      </w:r>
      <w:r>
        <w:rPr>
          <w:rFonts w:ascii="MIonic" w:hAnsi="MIonic" w:eastAsia="MIonic"/>
          <w:b w:val="0"/>
          <w:i w:val="0"/>
          <w:color w:val="000000"/>
          <w:sz w:val="16"/>
        </w:rPr>
        <w:t>sion.</w:t>
      </w:r>
    </w:p>
    <w:p>
      <w:pPr>
        <w:autoSpaceDN w:val="0"/>
        <w:tabs>
          <w:tab w:pos="412" w:val="left"/>
          <w:tab w:pos="1046" w:val="left"/>
        </w:tabs>
        <w:autoSpaceDE w:val="0"/>
        <w:widowControl/>
        <w:spacing w:line="160" w:lineRule="exact" w:before="166" w:after="0"/>
        <w:ind w:left="92" w:right="1152" w:firstLine="0"/>
        <w:jc w:val="left"/>
      </w:pP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§ 2516.520 </w:t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How does a State, Indian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tribe, or grantmaking entity review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the merits of an application? </w:t>
      </w:r>
    </w:p>
    <w:p>
      <w:pPr>
        <w:autoSpaceDN w:val="0"/>
        <w:autoSpaceDE w:val="0"/>
        <w:widowControl/>
        <w:spacing w:line="180" w:lineRule="exact" w:before="54" w:after="0"/>
        <w:ind w:left="92" w:right="1008" w:firstLine="16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>In reviewing the merits of an applica-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tion for a subgrant under this part, a </w:t>
      </w:r>
      <w:r>
        <w:rPr>
          <w:rFonts w:ascii="MIonic" w:hAnsi="MIonic" w:eastAsia="MIonic"/>
          <w:b w:val="0"/>
          <w:i w:val="0"/>
          <w:color w:val="000000"/>
          <w:sz w:val="16"/>
        </w:rPr>
        <w:t>Corporation grantee must use the cri-</w:t>
      </w:r>
      <w:r>
        <w:rPr>
          <w:rFonts w:ascii="MIonic" w:hAnsi="MIonic" w:eastAsia="MIonic"/>
          <w:b w:val="0"/>
          <w:i w:val="0"/>
          <w:color w:val="000000"/>
          <w:sz w:val="16"/>
        </w:rPr>
        <w:t>teria and priorities in § 2516.500.</w:t>
      </w:r>
    </w:p>
    <w:p>
      <w:pPr>
        <w:autoSpaceDN w:val="0"/>
        <w:autoSpaceDE w:val="0"/>
        <w:widowControl/>
        <w:spacing w:line="254" w:lineRule="exact" w:before="162" w:after="0"/>
        <w:ind w:left="254" w:right="0" w:firstLine="0"/>
        <w:jc w:val="left"/>
      </w:pPr>
      <w:r>
        <w:rPr>
          <w:rFonts w:ascii="AvantGarde" w:hAnsi="AvantGarde" w:eastAsia="AvantGarde"/>
          <w:b w:val="0"/>
          <w:i w:val="0"/>
          <w:color w:val="000000"/>
          <w:sz w:val="20"/>
        </w:rPr>
        <w:t>Subpart F—Distribution of Funds</w:t>
      </w:r>
    </w:p>
    <w:p>
      <w:pPr>
        <w:autoSpaceDN w:val="0"/>
        <w:tabs>
          <w:tab w:pos="412" w:val="left"/>
          <w:tab w:pos="1046" w:val="left"/>
          <w:tab w:pos="1098" w:val="left"/>
          <w:tab w:pos="2654" w:val="left"/>
        </w:tabs>
        <w:autoSpaceDE w:val="0"/>
        <w:widowControl/>
        <w:spacing w:line="160" w:lineRule="exact" w:before="150" w:after="0"/>
        <w:ind w:left="92" w:right="1152" w:firstLine="0"/>
        <w:jc w:val="left"/>
      </w:pP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§ 2516.600 </w:t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>How are funds for school-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based </w:t>
      </w:r>
      <w:r>
        <w:tab/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service-learning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programs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distributed? </w:t>
      </w:r>
    </w:p>
    <w:p>
      <w:pPr>
        <w:autoSpaceDN w:val="0"/>
        <w:autoSpaceDE w:val="0"/>
        <w:widowControl/>
        <w:spacing w:line="180" w:lineRule="exact" w:before="54" w:after="0"/>
        <w:ind w:left="92" w:right="1008" w:firstLine="16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(a) Of the amounts appropriated to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carry out this part for any fiscal year,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Corporation will reserve not more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than three percent for grants to Indian </w:t>
      </w:r>
      <w:r>
        <w:rPr>
          <w:rFonts w:ascii="MIonic" w:hAnsi="MIonic" w:eastAsia="MIonic"/>
          <w:b w:val="0"/>
          <w:i w:val="0"/>
          <w:color w:val="000000"/>
          <w:sz w:val="16"/>
        </w:rPr>
        <w:t>tribes and U.S. Territories to be allot-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ted in accordance with their respective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needs. </w:t>
      </w:r>
    </w:p>
    <w:p>
      <w:pPr>
        <w:autoSpaceDN w:val="0"/>
        <w:autoSpaceDE w:val="0"/>
        <w:widowControl/>
        <w:spacing w:line="180" w:lineRule="exact" w:before="2" w:after="0"/>
        <w:ind w:left="92" w:right="1008" w:firstLine="16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>(b) The Corporation will use the re-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mainder of the funds appropriated as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follows: (1) Competitive Grants. From </w:t>
      </w:r>
      <w:r>
        <w:rPr>
          <w:rFonts w:ascii="MIonic" w:hAnsi="MIonic" w:eastAsia="MIonic"/>
          <w:b w:val="0"/>
          <w:i w:val="0"/>
          <w:color w:val="000000"/>
          <w:sz w:val="16"/>
        </w:rPr>
        <w:t>25 percent of the remainder, the Cor-</w:t>
      </w:r>
      <w:r>
        <w:rPr>
          <w:rFonts w:ascii="MIonic" w:hAnsi="MIonic" w:eastAsia="MIonic"/>
          <w:b w:val="0"/>
          <w:i w:val="0"/>
          <w:color w:val="000000"/>
          <w:sz w:val="16"/>
        </w:rPr>
        <w:t>poration may make grants on a com-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petitive basis to States, Indian tribes,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or grantmaking entities. </w:t>
      </w:r>
    </w:p>
    <w:p>
      <w:pPr>
        <w:autoSpaceDN w:val="0"/>
        <w:autoSpaceDE w:val="0"/>
        <w:widowControl/>
        <w:spacing w:line="182" w:lineRule="exact" w:before="0" w:after="0"/>
        <w:ind w:left="252" w:right="0" w:firstLine="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(2) Allotments to States. </w:t>
      </w:r>
    </w:p>
    <w:p>
      <w:pPr>
        <w:autoSpaceDN w:val="0"/>
        <w:autoSpaceDE w:val="0"/>
        <w:widowControl/>
        <w:spacing w:line="180" w:lineRule="exact" w:before="2" w:after="0"/>
        <w:ind w:left="92" w:right="1008" w:firstLine="16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>(i) From 37.5 percent of the remain-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der, the Corporation will allot to each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State an amount that bears the same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ratio to 37.5 percent of the remainder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as the number of school-age youth in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State bears to the total number of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school-age youth of all States. </w:t>
      </w:r>
    </w:p>
    <w:p>
      <w:pPr>
        <w:autoSpaceDN w:val="0"/>
        <w:autoSpaceDE w:val="0"/>
        <w:widowControl/>
        <w:spacing w:line="180" w:lineRule="exact" w:before="2" w:after="0"/>
        <w:ind w:left="92" w:right="1008" w:firstLine="16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>(ii) From 37.5 percent of the remain-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der, the Corporation will allot to each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State an amount that bears the same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ratio to 37.5 percent of the remainder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as the allocation to the State for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previous fiscal year under Chapter 1 of </w:t>
      </w:r>
      <w:r>
        <w:rPr>
          <w:rFonts w:ascii="MIonic" w:hAnsi="MIonic" w:eastAsia="MIonic"/>
          <w:b w:val="0"/>
          <w:i w:val="0"/>
          <w:color w:val="000000"/>
          <w:sz w:val="16"/>
        </w:rPr>
        <w:t>Title I of the Elementary and Sec-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ondary Education Act of 1965 (20 U.S.C.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2711 </w:t>
      </w:r>
      <w:r>
        <w:rPr>
          <w:rFonts w:ascii="MIonic" w:hAnsi="MIonic" w:eastAsia="MIonic"/>
          <w:b w:val="0"/>
          <w:i/>
          <w:color w:val="000000"/>
          <w:sz w:val="16"/>
        </w:rPr>
        <w:t>et seq.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) bears to the allocations to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all States. </w:t>
      </w:r>
    </w:p>
    <w:p>
      <w:pPr>
        <w:autoSpaceDN w:val="0"/>
        <w:autoSpaceDE w:val="0"/>
        <w:widowControl/>
        <w:spacing w:line="180" w:lineRule="exact" w:before="2" w:after="182"/>
        <w:ind w:left="92" w:right="1008" w:firstLine="16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>(iii) Notwithstanding other provi-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sions of paragraph (b)(2) of this section,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no State will receive an allotment that </w:t>
      </w:r>
      <w:r>
        <w:rPr>
          <w:rFonts w:ascii="MIonic" w:hAnsi="MIonic" w:eastAsia="MIonic"/>
          <w:b w:val="0"/>
          <w:i w:val="0"/>
          <w:color w:val="000000"/>
          <w:sz w:val="16"/>
        </w:rPr>
        <w:t>is less than the allotment the State re-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ceived for fiscal year 1993 from the </w:t>
      </w:r>
      <w:r>
        <w:rPr>
          <w:rFonts w:ascii="MIonic" w:hAnsi="MIonic" w:eastAsia="MIonic"/>
          <w:b w:val="0"/>
          <w:i w:val="0"/>
          <w:color w:val="000000"/>
          <w:sz w:val="16"/>
        </w:rPr>
        <w:t>Commission on National and Commu-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nity Service. If the amount of funds </w:t>
      </w:r>
      <w:r>
        <w:rPr>
          <w:rFonts w:ascii="MIonic" w:hAnsi="MIonic" w:eastAsia="MIonic"/>
          <w:b w:val="0"/>
          <w:i w:val="0"/>
          <w:color w:val="000000"/>
          <w:sz w:val="16"/>
        </w:rPr>
        <w:t>made available in a fiscal year is insuf-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ficient to make those allotments, the </w:t>
      </w:r>
      <w:r>
        <w:rPr>
          <w:rFonts w:ascii="MIonic" w:hAnsi="MIonic" w:eastAsia="MIonic"/>
          <w:b w:val="0"/>
          <w:i w:val="0"/>
          <w:color w:val="000000"/>
          <w:sz w:val="16"/>
        </w:rPr>
        <w:t>Corporation will make additional funds</w:t>
      </w:r>
    </w:p>
    <w:p>
      <w:pPr>
        <w:sectPr>
          <w:type w:val="nextColumn"/>
          <w:pgSz w:w="12240" w:h="15840"/>
          <w:pgMar w:top="1440" w:right="1440" w:bottom="182" w:left="500" w:header="720" w:footer="720" w:gutter="0"/>
          <w:cols w:num="2" w:equalWidth="0">
            <w:col w:w="5648" w:space="0"/>
            <w:col w:w="4652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676"/>
        <w:ind w:left="0" w:right="4530" w:firstLine="0"/>
        <w:jc w:val="right"/>
      </w:pPr>
      <w:r>
        <w:rPr>
          <w:rFonts w:ascii="MIonic" w:hAnsi="MIonic" w:eastAsia="MIonic"/>
          <w:b w:val="0"/>
          <w:i w:val="0"/>
          <w:color w:val="000000"/>
          <w:sz w:val="20"/>
        </w:rPr>
        <w:t>644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4"/>
        <w:gridCol w:w="1144"/>
        <w:gridCol w:w="1144"/>
        <w:gridCol w:w="1144"/>
        <w:gridCol w:w="1144"/>
        <w:gridCol w:w="1144"/>
        <w:gridCol w:w="1144"/>
        <w:gridCol w:w="1144"/>
        <w:gridCol w:w="1144"/>
      </w:tblGrid>
      <w:tr>
        <w:trPr>
          <w:trHeight w:hRule="exact" w:val="2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 xml:space="preserve">VerDate 0ct&lt;31&gt;2002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10:12 Nov 12, 2002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197178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00644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8010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8010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Y:\SGML\197178T.XXX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197178T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1440" w:right="1440" w:bottom="182" w:left="5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