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76"/>
        <w:ind w:left="0" w:right="0"/>
      </w:pPr>
    </w:p>
    <w:p>
      <w:pPr>
        <w:autoSpaceDN w:val="0"/>
        <w:tabs>
          <w:tab w:pos="8224" w:val="left"/>
        </w:tabs>
        <w:autoSpaceDE w:val="0"/>
        <w:widowControl/>
        <w:spacing w:line="230" w:lineRule="exact" w:before="0" w:after="166"/>
        <w:ind w:left="2140" w:right="0" w:firstLine="0"/>
        <w:jc w:val="left"/>
      </w:pPr>
      <w:r>
        <w:rPr>
          <w:rFonts w:ascii="AvantGarde" w:hAnsi="AvantGarde" w:eastAsia="AvantGarde"/>
          <w:b w:val="0"/>
          <w:i w:val="0"/>
          <w:color w:val="000000"/>
          <w:sz w:val="18"/>
        </w:rPr>
        <w:t>Internal Revenue Service, Treasury</w:t>
      </w:r>
      <w:r>
        <w:tab/>
      </w:r>
      <w:r>
        <w:rPr>
          <w:rFonts w:ascii="AvantGarde" w:hAnsi="AvantGarde" w:eastAsia="AvantGarde"/>
          <w:b w:val="0"/>
          <w:i w:val="0"/>
          <w:color w:val="000000"/>
          <w:sz w:val="18"/>
        </w:rPr>
        <w:t>§ 1.9004–2</w:t>
      </w:r>
    </w:p>
    <w:p>
      <w:pPr>
        <w:sectPr>
          <w:pgSz w:w="12240" w:h="15840"/>
          <w:pgMar w:top="1440" w:right="1440" w:bottom="182" w:left="5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2140" w:right="0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14"/>
        </w:rPr>
        <w:t>shall be considered as a consent to the appli-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cation of the provisions of this subsection. </w:t>
      </w:r>
    </w:p>
    <w:p>
      <w:pPr>
        <w:autoSpaceDN w:val="0"/>
        <w:autoSpaceDE w:val="0"/>
        <w:widowControl/>
        <w:spacing w:line="160" w:lineRule="exact" w:before="12" w:after="0"/>
        <w:ind w:left="2140" w:right="0" w:firstLine="140"/>
        <w:jc w:val="left"/>
      </w:pPr>
      <w:r>
        <w:rPr>
          <w:rFonts w:ascii="MIonic" w:hAnsi="MIonic" w:eastAsia="MIonic"/>
          <w:b w:val="0"/>
          <w:i w:val="0"/>
          <w:color w:val="000000"/>
          <w:sz w:val="14"/>
        </w:rPr>
        <w:t xml:space="preserve">(e) </w:t>
      </w:r>
      <w:r>
        <w:rPr>
          <w:rFonts w:ascii="MIonic" w:hAnsi="MIonic" w:eastAsia="MIonic"/>
          <w:b w:val="0"/>
          <w:i/>
          <w:color w:val="000000"/>
          <w:sz w:val="14"/>
        </w:rPr>
        <w:t xml:space="preserve">Terms; applicability of other laws. 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Except 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where otherwise distinctly expressed or </w:t>
      </w:r>
      <w:r>
        <w:rPr>
          <w:rFonts w:ascii="MIonic" w:hAnsi="MIonic" w:eastAsia="MIonic"/>
          <w:b w:val="0"/>
          <w:i w:val="0"/>
          <w:color w:val="000000"/>
          <w:sz w:val="14"/>
        </w:rPr>
        <w:t>manifestly intended, terms used in this sec-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tion shall have the same meaning as when 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used in the Internal Revenue Code of 1954 (or </w:t>
      </w:r>
      <w:r>
        <w:rPr>
          <w:rFonts w:ascii="MIonic" w:hAnsi="MIonic" w:eastAsia="MIonic"/>
          <w:b w:val="0"/>
          <w:i w:val="0"/>
          <w:color w:val="000000"/>
          <w:sz w:val="14"/>
        </w:rPr>
        <w:t>corresponding provisions of the Internal Rev-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enue Code of 1939) and all provisions of law 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shall apply with respect to this section as if </w:t>
      </w:r>
      <w:r>
        <w:rPr>
          <w:rFonts w:ascii="MIonic" w:hAnsi="MIonic" w:eastAsia="MIonic"/>
          <w:b w:val="0"/>
          <w:i w:val="0"/>
          <w:color w:val="000000"/>
          <w:sz w:val="14"/>
        </w:rPr>
        <w:t>this section were a part of such Code (or cor-</w:t>
      </w:r>
      <w:r>
        <w:rPr>
          <w:rFonts w:ascii="MIonic" w:hAnsi="MIonic" w:eastAsia="MIonic"/>
          <w:b w:val="0"/>
          <w:i w:val="0"/>
          <w:color w:val="000000"/>
          <w:sz w:val="14"/>
        </w:rPr>
        <w:t>responding provisions of the Internal Rev-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enue Code of 1939). </w:t>
      </w:r>
    </w:p>
    <w:p>
      <w:pPr>
        <w:autoSpaceDN w:val="0"/>
        <w:autoSpaceDE w:val="0"/>
        <w:widowControl/>
        <w:spacing w:line="160" w:lineRule="exact" w:before="12" w:after="0"/>
        <w:ind w:left="2140" w:right="0" w:firstLine="140"/>
        <w:jc w:val="left"/>
      </w:pPr>
      <w:r>
        <w:rPr>
          <w:rFonts w:ascii="MIonic" w:hAnsi="MIonic" w:eastAsia="MIonic"/>
          <w:b w:val="0"/>
          <w:i w:val="0"/>
          <w:color w:val="000000"/>
          <w:sz w:val="14"/>
        </w:rPr>
        <w:t xml:space="preserve">(f) </w:t>
      </w:r>
      <w:r>
        <w:rPr>
          <w:rFonts w:ascii="MIonic" w:hAnsi="MIonic" w:eastAsia="MIonic"/>
          <w:b w:val="0"/>
          <w:i/>
          <w:color w:val="000000"/>
          <w:sz w:val="14"/>
        </w:rPr>
        <w:t xml:space="preserve">Regulations. </w:t>
      </w:r>
      <w:r>
        <w:rPr>
          <w:rFonts w:ascii="MIonic" w:hAnsi="MIonic" w:eastAsia="MIonic"/>
          <w:b w:val="0"/>
          <w:i w:val="0"/>
          <w:color w:val="000000"/>
          <w:sz w:val="14"/>
        </w:rPr>
        <w:t>The Secretary of the Treas-</w:t>
      </w:r>
      <w:r>
        <w:rPr>
          <w:rFonts w:ascii="MIonic" w:hAnsi="MIonic" w:eastAsia="MIonic"/>
          <w:b w:val="0"/>
          <w:i w:val="0"/>
          <w:color w:val="000000"/>
          <w:sz w:val="14"/>
        </w:rPr>
        <w:t>ury or his delegate shall prescribe such regu-</w:t>
      </w:r>
      <w:r>
        <w:rPr>
          <w:rFonts w:ascii="MIonic" w:hAnsi="MIonic" w:eastAsia="MIonic"/>
          <w:b w:val="0"/>
          <w:i w:val="0"/>
          <w:color w:val="000000"/>
          <w:sz w:val="14"/>
        </w:rPr>
        <w:t xml:space="preserve">lations as may be necessary to carry out the </w:t>
      </w:r>
      <w:r>
        <w:rPr>
          <w:rFonts w:ascii="MIonic" w:hAnsi="MIonic" w:eastAsia="MIonic"/>
          <w:b w:val="0"/>
          <w:i w:val="0"/>
          <w:color w:val="000000"/>
          <w:sz w:val="14"/>
        </w:rPr>
        <w:t>provisions of this section.</w:t>
      </w:r>
    </w:p>
    <w:p>
      <w:pPr>
        <w:autoSpaceDN w:val="0"/>
        <w:autoSpaceDE w:val="0"/>
        <w:widowControl/>
        <w:spacing w:line="158" w:lineRule="exact" w:before="94" w:after="0"/>
        <w:ind w:left="0" w:right="1160" w:firstLine="0"/>
        <w:jc w:val="right"/>
      </w:pPr>
      <w:r>
        <w:rPr>
          <w:rFonts w:ascii="MIonic" w:hAnsi="MIonic" w:eastAsia="MIonic"/>
          <w:b w:val="0"/>
          <w:i w:val="0"/>
          <w:color w:val="000000"/>
          <w:sz w:val="14"/>
        </w:rPr>
        <w:t xml:space="preserve">(75 Stat. 674; 26 U.S.C. 613 note) </w:t>
      </w:r>
    </w:p>
    <w:p>
      <w:pPr>
        <w:sectPr>
          <w:type w:val="continuous"/>
          <w:pgSz w:w="12240" w:h="15840"/>
          <w:pgMar w:top="1440" w:right="1440" w:bottom="182" w:left="500" w:header="720" w:footer="720" w:gutter="0"/>
          <w:cols w:num="2" w:equalWidth="0">
            <w:col w:w="5644" w:space="0"/>
            <w:col w:w="4656" w:space="0"/>
          </w:cols>
          <w:docGrid w:linePitch="360"/>
        </w:sectPr>
      </w:pPr>
    </w:p>
    <w:p>
      <w:pPr>
        <w:autoSpaceDN w:val="0"/>
        <w:tabs>
          <w:tab w:pos="256" w:val="left"/>
        </w:tabs>
        <w:autoSpaceDE w:val="0"/>
        <w:widowControl/>
        <w:spacing w:line="184" w:lineRule="exact" w:before="0" w:after="0"/>
        <w:ind w:left="96" w:right="1008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(2) Refund or credit of an overpay-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ment, or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(3) Commencement of a suit for re-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covery of a refund under section 7405 of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Internal Revenue Code of 1954, </w:t>
      </w:r>
    </w:p>
    <w:p>
      <w:pPr>
        <w:autoSpaceDN w:val="0"/>
        <w:autoSpaceDE w:val="0"/>
        <w:widowControl/>
        <w:spacing w:line="180" w:lineRule="exact" w:before="54" w:after="0"/>
        <w:ind w:left="96" w:right="1008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is not prevented on September 26, 1961,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by the operation of any law or rule of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law. The election is also effective for </w:t>
      </w:r>
      <w:r>
        <w:rPr>
          <w:rFonts w:ascii="MIonic" w:hAnsi="MIonic" w:eastAsia="MIonic"/>
          <w:b w:val="0"/>
          <w:i w:val="0"/>
          <w:color w:val="000000"/>
          <w:sz w:val="16"/>
        </w:rPr>
        <w:t>any taxable year beginning before Jan-</w:t>
      </w:r>
      <w:r>
        <w:rPr>
          <w:rFonts w:ascii="MIonic" w:hAnsi="MIonic" w:eastAsia="MIonic"/>
          <w:b w:val="0"/>
          <w:i w:val="0"/>
          <w:color w:val="000000"/>
          <w:sz w:val="16"/>
        </w:rPr>
        <w:t>uary 1, 1961, in respect of which an as-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sessment of a deficiency has been made </w:t>
      </w:r>
      <w:r>
        <w:rPr>
          <w:rFonts w:ascii="MIonic" w:hAnsi="MIonic" w:eastAsia="MIonic"/>
          <w:b w:val="0"/>
          <w:i w:val="0"/>
          <w:color w:val="000000"/>
          <w:sz w:val="16"/>
        </w:rPr>
        <w:t>but not collected on or before Sep-</w:t>
      </w:r>
      <w:r>
        <w:rPr>
          <w:rFonts w:ascii="MIonic" w:hAnsi="MIonic" w:eastAsia="MIonic"/>
          <w:b w:val="0"/>
          <w:i w:val="0"/>
          <w:color w:val="000000"/>
          <w:sz w:val="16"/>
        </w:rPr>
        <w:t>tember 26, 1961.</w:t>
      </w:r>
    </w:p>
    <w:p>
      <w:pPr>
        <w:autoSpaceDN w:val="0"/>
        <w:autoSpaceDE w:val="0"/>
        <w:widowControl/>
        <w:spacing w:line="158" w:lineRule="exact" w:before="170" w:after="0"/>
        <w:ind w:left="96" w:right="0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14"/>
        </w:rPr>
        <w:t xml:space="preserve">(75 Stat. 674; 26 U.S.C. 613 note) </w:t>
      </w:r>
    </w:p>
    <w:p>
      <w:pPr>
        <w:autoSpaceDN w:val="0"/>
        <w:autoSpaceDE w:val="0"/>
        <w:widowControl/>
        <w:spacing w:line="158" w:lineRule="exact" w:before="94" w:after="98"/>
        <w:ind w:left="96" w:right="0" w:firstLine="0"/>
        <w:jc w:val="left"/>
      </w:pPr>
      <w:r>
        <w:rPr>
          <w:rFonts w:ascii="MIonic" w:hAnsi="MIonic" w:eastAsia="MIonic"/>
          <w:b w:val="0"/>
          <w:i w:val="0"/>
          <w:color w:val="000000"/>
          <w:sz w:val="14"/>
        </w:rPr>
        <w:t>[T.D. 6575, 26 FR 9632, Oct. 12, 1961]</w:t>
      </w:r>
    </w:p>
    <w:p>
      <w:pPr>
        <w:sectPr>
          <w:type w:val="nextColumn"/>
          <w:pgSz w:w="12240" w:h="15840"/>
          <w:pgMar w:top="1440" w:right="1440" w:bottom="182" w:left="500" w:header="720" w:footer="720" w:gutter="0"/>
          <w:cols w:num="2" w:equalWidth="0">
            <w:col w:w="5644" w:space="0"/>
            <w:col w:w="46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3433"/>
        <w:gridCol w:w="3433"/>
        <w:gridCol w:w="3433"/>
      </w:tblGrid>
      <w:tr>
        <w:trPr>
          <w:trHeight w:hRule="exact" w:val="224"/>
        </w:trPr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516" w:firstLine="0"/>
              <w:jc w:val="right"/>
            </w:pPr>
            <w:r>
              <w:rPr>
                <w:rFonts w:ascii="MIonic" w:hAnsi="MIonic" w:eastAsia="MIonic"/>
                <w:b w:val="0"/>
                <w:i w:val="0"/>
                <w:color w:val="000000"/>
                <w:sz w:val="14"/>
              </w:rPr>
              <w:t>[T.D. 6575, 26 FR 9632, Oct. 12, 1961]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0" w:right="78" w:firstLine="0"/>
              <w:jc w:val="righ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>§ 1.9004–2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" w:after="0"/>
              <w:ind w:left="82" w:right="0" w:firstLine="0"/>
              <w:jc w:val="left"/>
            </w:pPr>
            <w:r>
              <w:rPr>
                <w:rFonts w:ascii="NewCenturySchlbk" w:hAnsi="NewCenturySchlbk" w:eastAsia="NewCenturySchlbk"/>
                <w:b/>
                <w:i w:val="0"/>
                <w:color w:val="000000"/>
                <w:sz w:val="16"/>
              </w:rPr>
              <w:t xml:space="preserve">Effect of election.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type w:val="continuous"/>
          <w:pgSz w:w="12240" w:h="15840"/>
          <w:pgMar w:top="1440" w:right="1440" w:bottom="182" w:left="500" w:header="720" w:footer="720" w:gutter="0"/>
          <w:cols/>
          <w:docGrid w:linePitch="360"/>
        </w:sectPr>
      </w:pPr>
    </w:p>
    <w:p>
      <w:pPr>
        <w:autoSpaceDN w:val="0"/>
        <w:tabs>
          <w:tab w:pos="2460" w:val="left"/>
          <w:tab w:pos="3082" w:val="left"/>
        </w:tabs>
        <w:autoSpaceDE w:val="0"/>
        <w:widowControl/>
        <w:spacing w:line="160" w:lineRule="exact" w:before="38" w:after="0"/>
        <w:ind w:left="2140" w:right="0" w:firstLine="0"/>
        <w:jc w:val="left"/>
      </w:pP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§ 1.9004–1 </w:t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Election relating to the de-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termination of gross income from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>the property for taxable years be-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ginning prior to 1961 in the case of </w:t>
      </w:r>
      <w:r>
        <w:tab/>
      </w:r>
      <w:r>
        <w:rPr>
          <w:rFonts w:ascii="NewCenturySchlbk" w:hAnsi="NewCenturySchlbk" w:eastAsia="NewCenturySchlbk"/>
          <w:b/>
          <w:i w:val="0"/>
          <w:color w:val="000000"/>
          <w:sz w:val="16"/>
        </w:rPr>
        <w:t xml:space="preserve">certain clays and shale. </w:t>
      </w:r>
    </w:p>
    <w:p>
      <w:pPr>
        <w:autoSpaceDN w:val="0"/>
        <w:autoSpaceDE w:val="0"/>
        <w:widowControl/>
        <w:spacing w:line="180" w:lineRule="exact" w:before="64" w:after="0"/>
        <w:ind w:left="2140" w:right="0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(a) 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In general.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Act of September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26, 1961 (Pub. L. 87–312, 75 Stat. 674),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provides that certain taxpayers may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elect to apply the provisions thereof to </w:t>
      </w:r>
      <w:r>
        <w:rPr>
          <w:rFonts w:ascii="MIonic" w:hAnsi="MIonic" w:eastAsia="MIonic"/>
          <w:b w:val="0"/>
          <w:i w:val="0"/>
          <w:color w:val="000000"/>
          <w:sz w:val="16"/>
        </w:rPr>
        <w:t>all taxable years beginning before Jan-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uary 1, 1961, with respect to which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election is effective. The Act prescribes </w:t>
      </w:r>
      <w:r>
        <w:rPr>
          <w:rFonts w:ascii="MIonic" w:hAnsi="MIonic" w:eastAsia="MIonic"/>
          <w:b w:val="0"/>
          <w:i w:val="0"/>
          <w:color w:val="000000"/>
          <w:sz w:val="16"/>
        </w:rPr>
        <w:t>special rules for the application of sec-</w:t>
      </w:r>
      <w:r>
        <w:rPr>
          <w:rFonts w:ascii="MIonic" w:hAnsi="MIonic" w:eastAsia="MIonic"/>
          <w:b w:val="0"/>
          <w:i w:val="0"/>
          <w:color w:val="000000"/>
          <w:sz w:val="16"/>
        </w:rPr>
        <w:t>tion 613 (a) and (c) of the Internal Rev-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enue Code of 1954 (and corresponding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provisions of the Internal Revenue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Code of 1939) in the case of shale and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certain clays used by the mine owner </w:t>
      </w:r>
      <w:r>
        <w:rPr>
          <w:rFonts w:ascii="MIonic" w:hAnsi="MIonic" w:eastAsia="MIonic"/>
          <w:b w:val="0"/>
          <w:i w:val="0"/>
          <w:color w:val="000000"/>
          <w:sz w:val="16"/>
        </w:rPr>
        <w:t>or operator in the manufacture of cer-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tain clay and shale products. </w:t>
      </w:r>
    </w:p>
    <w:p>
      <w:pPr>
        <w:autoSpaceDN w:val="0"/>
        <w:autoSpaceDE w:val="0"/>
        <w:widowControl/>
        <w:spacing w:line="180" w:lineRule="exact" w:before="10" w:after="0"/>
        <w:ind w:left="2140" w:right="0" w:firstLine="160"/>
        <w:jc w:val="left"/>
      </w:pPr>
      <w:r>
        <w:rPr>
          <w:rFonts w:ascii="MIonic" w:hAnsi="MIonic" w:eastAsia="MIonic"/>
          <w:b w:val="0"/>
          <w:i w:val="0"/>
          <w:color w:val="000000"/>
          <w:sz w:val="16"/>
        </w:rPr>
        <w:t xml:space="preserve">(b) 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Election.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election to apply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provisions of the Act may be made only </w:t>
      </w:r>
      <w:r>
        <w:rPr>
          <w:rFonts w:ascii="MIonic" w:hAnsi="MIonic" w:eastAsia="MIonic"/>
          <w:b w:val="0"/>
          <w:i w:val="0"/>
          <w:color w:val="000000"/>
          <w:sz w:val="16"/>
        </w:rPr>
        <w:t>by a mine owner or operator with re-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spect to brick and tile clay, fire clay,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or shale which he mined and used in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manufacture of building or paving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brick, drainage and roofing tile, sewer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pipe, flower pots, and kindred products. </w:t>
      </w:r>
      <w:r>
        <w:rPr>
          <w:rFonts w:ascii="MIonic" w:hAnsi="MIonic" w:eastAsia="MIonic"/>
          <w:b w:val="0"/>
          <w:i w:val="0"/>
          <w:color w:val="000000"/>
          <w:sz w:val="16"/>
        </w:rPr>
        <w:t>The election must be made in accord-</w:t>
      </w:r>
      <w:r>
        <w:rPr>
          <w:rFonts w:ascii="MIonic" w:hAnsi="MIonic" w:eastAsia="MIonic"/>
          <w:b w:val="0"/>
          <w:i w:val="0"/>
          <w:color w:val="000000"/>
          <w:sz w:val="16"/>
        </w:rPr>
        <w:t>ance with § 1.9004–4 on or before Decem-</w:t>
      </w:r>
      <w:r>
        <w:rPr>
          <w:rFonts w:ascii="MIonic" w:hAnsi="MIonic" w:eastAsia="MIonic"/>
          <w:b w:val="0"/>
          <w:i w:val="0"/>
          <w:color w:val="000000"/>
          <w:sz w:val="16"/>
        </w:rPr>
        <w:t>ber 11, 1961, and the election shall be-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come irrevocable on December 11, 1961. </w:t>
      </w:r>
    </w:p>
    <w:p>
      <w:pPr>
        <w:autoSpaceDN w:val="0"/>
        <w:tabs>
          <w:tab w:pos="2300" w:val="left"/>
        </w:tabs>
        <w:autoSpaceDE w:val="0"/>
        <w:widowControl/>
        <w:spacing w:line="182" w:lineRule="exact" w:before="8" w:after="0"/>
        <w:ind w:left="2140" w:right="0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(c) </w:t>
      </w:r>
      <w:r>
        <w:rPr>
          <w:rFonts w:ascii="MIonic" w:hAnsi="MIonic" w:eastAsia="MIonic"/>
          <w:b w:val="0"/>
          <w:i/>
          <w:color w:val="000000"/>
          <w:sz w:val="16"/>
        </w:rPr>
        <w:t>Years to which the election is appli-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cable. </w:t>
      </w:r>
      <w:r>
        <w:rPr>
          <w:rFonts w:ascii="MIonic" w:hAnsi="MIonic" w:eastAsia="MIonic"/>
          <w:b w:val="0"/>
          <w:i w:val="0"/>
          <w:color w:val="000000"/>
          <w:sz w:val="16"/>
        </w:rPr>
        <w:t>If the election described in para-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graph (b) of this section is made by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taxpayer, the provisions of the Act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shall be effective for all taxable years </w:t>
      </w:r>
      <w:r>
        <w:rPr>
          <w:rFonts w:ascii="MIonic" w:hAnsi="MIonic" w:eastAsia="MIonic"/>
          <w:b w:val="0"/>
          <w:i w:val="0"/>
          <w:color w:val="000000"/>
          <w:sz w:val="16"/>
        </w:rPr>
        <w:t>beginning before January 1, 1961, in re-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spect of which the: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(1) Assessment of a deficiency, </w:t>
      </w:r>
    </w:p>
    <w:p>
      <w:pPr>
        <w:sectPr>
          <w:type w:val="continuous"/>
          <w:pgSz w:w="12240" w:h="15840"/>
          <w:pgMar w:top="1440" w:right="1440" w:bottom="182" w:left="500" w:header="720" w:footer="720" w:gutter="0"/>
          <w:cols w:num="2" w:equalWidth="0">
            <w:col w:w="5648" w:space="0"/>
            <w:col w:w="4652" w:space="0"/>
          </w:cols>
          <w:docGrid w:linePitch="360"/>
        </w:sectPr>
      </w:pPr>
    </w:p>
    <w:p>
      <w:pPr>
        <w:autoSpaceDN w:val="0"/>
        <w:tabs>
          <w:tab w:pos="252" w:val="left"/>
        </w:tabs>
        <w:autoSpaceDE w:val="0"/>
        <w:widowControl/>
        <w:spacing w:line="180" w:lineRule="exact" w:before="2" w:after="182"/>
        <w:ind w:left="92" w:right="1008" w:firstLine="0"/>
        <w:jc w:val="left"/>
      </w:pP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(a) </w:t>
      </w:r>
      <w:r>
        <w:rPr>
          <w:rFonts w:ascii="MIonic" w:hAnsi="MIonic" w:eastAsia="MIonic"/>
          <w:b w:val="0"/>
          <w:i/>
          <w:color w:val="000000"/>
          <w:sz w:val="16"/>
        </w:rPr>
        <w:t xml:space="preserve">In general.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If a taxpayer makes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election described in paragraph (b)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of § 1.9004–1, he shall be deemed to have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consented to the application of the Act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with respect to all the clay and shale </w:t>
      </w:r>
      <w:r>
        <w:rPr>
          <w:rFonts w:ascii="MIonic" w:hAnsi="MIonic" w:eastAsia="MIonic"/>
          <w:b w:val="0"/>
          <w:i w:val="0"/>
          <w:color w:val="000000"/>
          <w:sz w:val="16"/>
        </w:rPr>
        <w:t>described in that paragraph for all tax-</w:t>
      </w:r>
      <w:r>
        <w:rPr>
          <w:rFonts w:ascii="MIonic" w:hAnsi="MIonic" w:eastAsia="MIonic"/>
          <w:b w:val="0"/>
          <w:i w:val="0"/>
          <w:color w:val="000000"/>
          <w:sz w:val="16"/>
        </w:rPr>
        <w:t>able years for which the election is ef-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fective whether or not the taxpayer is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litigating the issue for any of such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years. Thus, in applying section 613 of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Internal Revenue Code of 1954 (and </w:t>
      </w:r>
      <w:r>
        <w:rPr>
          <w:rFonts w:ascii="MIonic" w:hAnsi="MIonic" w:eastAsia="MIonic"/>
          <w:b w:val="0"/>
          <w:i w:val="0"/>
          <w:color w:val="000000"/>
          <w:sz w:val="16"/>
        </w:rPr>
        <w:t>corresponding provisions of the Inter-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nal Revenue Code of 1939) to those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years: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>(1) The ‘‘gross income from the prop-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erty’’ for purposes of section 613(c) of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the Internal Revenue Code of 1954 (and </w:t>
      </w:r>
      <w:r>
        <w:rPr>
          <w:rFonts w:ascii="MIonic" w:hAnsi="MIonic" w:eastAsia="MIonic"/>
          <w:b w:val="0"/>
          <w:i w:val="0"/>
          <w:color w:val="000000"/>
          <w:sz w:val="16"/>
        </w:rPr>
        <w:t>corresponding provisions of the Inter-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nal Revenue Code of 1939) shall be 50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percent of the amount for which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mineowner or operator sold, during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taxable year, the building or paving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brick, drainage and roofing tile, sewer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pipe, flower pots, and kindred products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manufactured from the clay and shale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described in paragraph (b) of § 1.9004–1,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but shall not exceed an amount equal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to $12.50 multiplied by the number of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short tons of all such clay or shale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mined and used by the mineowner or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operator in the manufacture of the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products sold during the taxable year; 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and </w:t>
      </w:r>
      <w:r>
        <w:br/>
      </w:r>
      <w:r>
        <w:tab/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(2) The ‘‘taxable income from the </w:t>
      </w:r>
      <w:r>
        <w:rPr>
          <w:rFonts w:ascii="MIonic" w:hAnsi="MIonic" w:eastAsia="MIonic"/>
          <w:b w:val="0"/>
          <w:i w:val="0"/>
          <w:color w:val="000000"/>
          <w:sz w:val="16"/>
        </w:rPr>
        <w:t>property’’ (computed without allow-</w:t>
      </w:r>
      <w:r>
        <w:rPr>
          <w:rFonts w:ascii="MIonic" w:hAnsi="MIonic" w:eastAsia="MIonic"/>
          <w:b w:val="0"/>
          <w:i w:val="0"/>
          <w:color w:val="000000"/>
          <w:sz w:val="16"/>
        </w:rPr>
        <w:t>ance for depletion) for purposes of sec-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tion 613(a) of the Internal Revenue </w:t>
      </w:r>
      <w:r>
        <w:rPr>
          <w:rFonts w:ascii="MIonic" w:hAnsi="MIonic" w:eastAsia="MIonic"/>
          <w:b w:val="0"/>
          <w:i w:val="0"/>
          <w:color w:val="000000"/>
          <w:sz w:val="16"/>
        </w:rPr>
        <w:t>Code of 1954 (and corresponding provi-</w:t>
      </w:r>
      <w:r>
        <w:rPr>
          <w:rFonts w:ascii="MIonic" w:hAnsi="MIonic" w:eastAsia="MIonic"/>
          <w:b w:val="0"/>
          <w:i w:val="0"/>
          <w:color w:val="000000"/>
          <w:sz w:val="16"/>
        </w:rPr>
        <w:t xml:space="preserve">sions of the Internal Revenue Code of </w:t>
      </w:r>
      <w:r>
        <w:rPr>
          <w:rFonts w:ascii="MIonic" w:hAnsi="MIonic" w:eastAsia="MIonic"/>
          <w:b w:val="0"/>
          <w:i w:val="0"/>
          <w:color w:val="000000"/>
          <w:sz w:val="16"/>
        </w:rPr>
        <w:t>1939) shall be 50 percent of the taxable</w:t>
      </w:r>
    </w:p>
    <w:p>
      <w:pPr>
        <w:sectPr>
          <w:type w:val="nextColumn"/>
          <w:pgSz w:w="12240" w:h="15840"/>
          <w:pgMar w:top="1440" w:right="1440" w:bottom="182" w:left="500" w:header="720" w:footer="720" w:gutter="0"/>
          <w:cols w:num="2" w:equalWidth="0">
            <w:col w:w="5648" w:space="0"/>
            <w:col w:w="4652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676"/>
        <w:ind w:left="0" w:right="4480" w:firstLine="0"/>
        <w:jc w:val="right"/>
      </w:pPr>
      <w:r>
        <w:rPr>
          <w:rFonts w:ascii="MIonic" w:hAnsi="MIonic" w:eastAsia="MIonic"/>
          <w:b w:val="0"/>
          <w:i w:val="0"/>
          <w:color w:val="000000"/>
          <w:sz w:val="20"/>
        </w:rPr>
        <w:t>1167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21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 xml:space="preserve">VerDate May&lt;23&gt;2002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14:34 Jul 09, 2002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Jkt 197091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PO 00000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Frm 01167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Fmt 8010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Sfmt 8010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Y:\SGML\197091T.XXX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pfrm17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7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FFFFFF"/>
                <w:sz w:val="13"/>
              </w:rPr>
              <w:t>PsN: 197091T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1440" w:right="1440" w:bottom="182" w:left="5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