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440" w:lineRule="exact" w:before="0" w:after="854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54C81"/>
          <w:sz w:val="32"/>
        </w:rPr>
        <w:t>Belarus - Corporate Taxation Indicators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9020"/>
      </w:tblGrid>
      <w:tr>
        <w:trPr>
          <w:trHeight w:hRule="exact" w:val="360"/>
        </w:trPr>
        <w:tc>
          <w:tcPr>
            <w:tcW w:type="dxa" w:w="83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9f8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8"/>
              </w:rPr>
              <w:t>Corporate Income Tax Rate</w:t>
            </w:r>
          </w:p>
        </w:tc>
      </w:tr>
      <w:tr>
        <w:trPr>
          <w:trHeight w:hRule="exact" w:val="5052"/>
        </w:trPr>
        <w:tc>
          <w:tcPr>
            <w:tcW w:type="dxa" w:w="83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62880" cy="315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15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24" w:lineRule="exact" w:before="94" w:after="642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000000"/>
          <w:sz w:val="24"/>
        </w:rPr>
        <w:t>Summary of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Economy/Region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citr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Std. Dev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Min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Max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Max</w:t>
            </w:r>
          </w:p>
        </w:tc>
      </w:tr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Belarus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24.00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56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Central Europe and Central Asia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Region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15.03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5.36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24.00 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Low-middle-income Economies Group </w:t>
            </w:r>
          </w:p>
        </w:tc>
        <w:tc>
          <w:tcPr>
            <w:tcW w:type="dxa" w:w="75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  <w:u w:val="single"/>
              </w:rPr>
              <w:t xml:space="preserve">22.62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23.90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10.71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45.00 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56</w:t>
            </w:r>
          </w:p>
        </w:tc>
      </w:tr>
      <w:tr>
        <w:trPr>
          <w:trHeight w:hRule="exact" w:val="30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World</w:t>
            </w:r>
          </w:p>
        </w:tc>
        <w:tc>
          <w:tcPr>
            <w:tcW w:type="dxa" w:w="1503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9.88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50.00 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9020"/>
      </w:tblGrid>
      <w:tr>
        <w:trPr>
          <w:trHeight w:hRule="exact" w:val="360"/>
        </w:trPr>
        <w:tc>
          <w:tcPr>
            <w:tcW w:type="dxa" w:w="83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9f8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8"/>
              </w:rPr>
              <w:t>Corporate Income Tax Revenues</w:t>
            </w:r>
          </w:p>
        </w:tc>
      </w:tr>
      <w:tr>
        <w:trPr>
          <w:trHeight w:hRule="exact" w:val="5052"/>
        </w:trPr>
        <w:tc>
          <w:tcPr>
            <w:tcW w:type="dxa" w:w="83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62880" cy="315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15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24" w:lineRule="exact" w:before="94" w:after="642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000000"/>
          <w:sz w:val="24"/>
        </w:rPr>
        <w:t>Summary of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Economy/Region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city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Std. Dev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Min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Max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Max</w:t>
            </w:r>
          </w:p>
        </w:tc>
      </w:tr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Belarus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0.95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56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Central Europe and Central Asia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Region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2.08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1.79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0.31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9.10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Low-middle-income Economies Group 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3.68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3.45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0.01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21.50 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30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World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3.32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3.01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0.01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21.50 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5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9020"/>
      </w:tblGrid>
      <w:tr>
        <w:trPr>
          <w:trHeight w:hRule="exact" w:val="360"/>
        </w:trPr>
        <w:tc>
          <w:tcPr>
            <w:tcW w:type="dxa" w:w="83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9f8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8"/>
              </w:rPr>
              <w:t>Corporate Income Tax Revenue Productivity</w:t>
            </w:r>
          </w:p>
        </w:tc>
      </w:tr>
      <w:tr>
        <w:trPr>
          <w:trHeight w:hRule="exact" w:val="5052"/>
        </w:trPr>
        <w:tc>
          <w:tcPr>
            <w:tcW w:type="dxa" w:w="83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62880" cy="315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15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24" w:lineRule="exact" w:before="94" w:after="642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000000"/>
          <w:sz w:val="24"/>
        </w:rPr>
        <w:t>Summary of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56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Economy/Region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 xml:space="preserve">citpro </w:t>
            </w: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d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Std. Dev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Min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Max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bf0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54C81"/>
                <w:sz w:val="24"/>
              </w:rPr>
              <w:t>Max</w:t>
            </w:r>
          </w:p>
        </w:tc>
      </w:tr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Belarus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0.04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--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56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Central Europe and Central Asia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Region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0.14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0.12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0.02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0.49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32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Low-middle-income Economies Group 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0.18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0.18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0.86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46</w:t>
            </w:r>
          </w:p>
        </w:tc>
      </w:tr>
      <w:tr>
        <w:trPr>
          <w:trHeight w:hRule="exact" w:val="300"/>
        </w:trPr>
        <w:tc>
          <w:tcPr>
            <w:tcW w:type="dxa" w:w="41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World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0.15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0.16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0.00</w:t>
            </w:r>
          </w:p>
        </w:tc>
        <w:tc>
          <w:tcPr>
            <w:tcW w:type="dxa" w:w="7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0.99</w:t>
            </w:r>
          </w:p>
        </w:tc>
        <w:tc>
          <w:tcPr>
            <w:tcW w:type="dxa" w:w="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35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