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</w:tblGrid>
      <w:tr>
        <w:trPr>
          <w:trHeight w:hRule="exact" w:val="328"/>
        </w:trPr>
        <w:tc>
          <w:tcPr>
            <w:tcW w:type="dxa" w:w="962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2278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70, No. 40 / Wednesday, March 2, 2005 / Notices </w:t>
            </w:r>
          </w:p>
        </w:tc>
        <w:tc>
          <w:tcPr>
            <w:tcW w:type="dxa" w:w="124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22" w:firstLine="0"/>
              <w:jc w:val="righ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10165</w:t>
            </w:r>
          </w:p>
        </w:tc>
      </w:tr>
      <w:tr>
        <w:trPr>
          <w:trHeight w:hRule="exact" w:val="60"/>
        </w:trPr>
        <w:tc>
          <w:tcPr>
            <w:tcW w:type="dxa" w:w="10044"/>
            <w:gridSpan w:val="12"/>
            <w:vMerge/>
            <w:tcBorders/>
          </w:tcPr>
          <w:p/>
        </w:tc>
        <w:tc>
          <w:tcPr>
            <w:tcW w:type="dxa" w:w="1242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8" w:after="0"/>
              <w:ind w:left="5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notice of receipt of Workhorse’s </w:t>
            </w:r>
          </w:p>
        </w:tc>
        <w:tc>
          <w:tcPr>
            <w:tcW w:type="dxa" w:w="35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8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a position other than ‘park’ when the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DEPARTMENT OF TRANSPORTATION</w:t>
            </w:r>
          </w:p>
        </w:tc>
      </w:tr>
      <w:tr>
        <w:trPr>
          <w:trHeight w:hRule="exact" w:val="94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petition is published under 49 U.S.C.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ignition key was turned to ‘OFF.’ ’’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2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Surface Transportation Board </w:t>
            </w:r>
          </w:p>
        </w:tc>
      </w:tr>
      <w:tr>
        <w:trPr>
          <w:trHeight w:hRule="exact" w:val="190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30118 and 30120 and does not represent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25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Workhorse states that it has no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any agency decision or other exercise of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4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[STB Finance Docket No. 34638] </w:t>
            </w:r>
          </w:p>
        </w:tc>
      </w:tr>
      <w:tr>
        <w:trPr>
          <w:trHeight w:hRule="exact" w:val="124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customer complaints or accident reports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judgment concerning the merits of the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related to the noncompliance.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petition.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6" w:after="0"/>
              <w:ind w:left="25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Interested persons are invited to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San Diego &amp; Imperial Valley Railroad </w:t>
            </w:r>
          </w:p>
        </w:tc>
      </w:tr>
      <w:tr>
        <w:trPr>
          <w:trHeight w:hRule="exact" w:val="1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5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Affected are a total of approximately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submit written data, views, and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Company, Inc.—Lease and Operation </w:t>
            </w:r>
          </w:p>
        </w:tc>
      </w:tr>
      <w:tr>
        <w:trPr>
          <w:trHeight w:hRule="exact" w:val="182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42,524 incomplete motor home chassis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71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built between July 2000 and December </w:t>
            </w:r>
          </w:p>
        </w:tc>
        <w:tc>
          <w:tcPr>
            <w:tcW w:type="dxa" w:w="35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arguments on the petition described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Exemption—BNSF Railway Company</w:t>
            </w:r>
            <w:r>
              <w:rPr>
                <w:w w:val="98.46357932457556"/>
                <w:rFonts w:ascii="Helvetica" w:hAnsi="Helvetica" w:eastAsia="Helvetica"/>
                <w:b/>
                <w:i w:val="0"/>
                <w:color w:val="000000"/>
                <w:sz w:val="13"/>
              </w:rPr>
              <w:t>1</w:t>
            </w:r>
          </w:p>
        </w:tc>
      </w:tr>
      <w:tr>
        <w:trPr>
          <w:trHeight w:hRule="exact" w:val="4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above. Comments must refer to the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31, 2004. S3.1.4.1 of FMVSS No. 102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25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San Diego &amp; Imperial Valley Railroad </w:t>
            </w:r>
          </w:p>
        </w:tc>
      </w:tr>
      <w:tr>
        <w:trPr>
          <w:trHeight w:hRule="exact" w:val="13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requires that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and notice number cited at the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Company, Inc. (SDIV), a Class III rail </w:t>
            </w:r>
          </w:p>
        </w:tc>
      </w:tr>
      <w:tr>
        <w:trPr>
          <w:trHeight w:hRule="exact" w:val="12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2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if the transmission shift lever sequence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beginning of this notice and be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carrier, has filed a verified notice of </w:t>
            </w:r>
          </w:p>
        </w:tc>
      </w:tr>
      <w:tr>
        <w:trPr>
          <w:trHeight w:hRule="exact" w:val="8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submitted by any of the following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includes a park position, identification of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exemption under 49 CFR 1150.41 to </w:t>
            </w:r>
          </w:p>
        </w:tc>
      </w:tr>
      <w:tr>
        <w:trPr>
          <w:trHeight w:hRule="exact" w:val="10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shift lever positions * * * shall be displayed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methods.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Mail: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Management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91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lease and operate, pursuant to an </w:t>
            </w:r>
          </w:p>
        </w:tc>
      </w:tr>
      <w:tr>
        <w:trPr>
          <w:trHeight w:hRule="exact" w:val="109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in view of the driver whenever any of the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Facility, U.S. Department of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agreement with BNSF Railway </w:t>
            </w:r>
          </w:p>
        </w:tc>
      </w:tr>
      <w:tr>
        <w:trPr>
          <w:trHeight w:hRule="exact" w:val="11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following conditions exist: (a) The ignition is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Transportation, Nassif Building, Room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Company (BNSF), approximately 1.35 </w:t>
            </w:r>
          </w:p>
        </w:tc>
      </w:tr>
      <w:tr>
        <w:trPr>
          <w:trHeight w:hRule="exact" w:val="140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in a position where the transmission can be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PL–401, 400 Seventh Street, SW.,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shifted. (b) The transmission is not in park.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miles of BNSF’s permanent and </w:t>
            </w:r>
          </w:p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Washington, DC, 20590–0001.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Hand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exclusive reserved rail freight service </w:t>
            </w:r>
          </w:p>
        </w:tc>
      </w:tr>
      <w:tr>
        <w:trPr>
          <w:trHeight w:hRule="exact" w:val="58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Workhorse describes its noncompliance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Delivery: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Room PL–401 on the plaza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easement located between milepost </w:t>
            </w:r>
          </w:p>
        </w:tc>
      </w:tr>
      <w:tr>
        <w:trPr>
          <w:trHeight w:hRule="exact" w:val="8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as follows: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level of the Nassif Building, 400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19.85, west of Escondido, and at or near </w:t>
            </w:r>
          </w:p>
        </w:tc>
      </w:tr>
      <w:tr>
        <w:trPr>
          <w:trHeight w:hRule="exact" w:val="74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In these vehicles when the ignition key is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Seventh Street, SW., Washington, DC. It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milepost 21.2, at the eastern end of the </w:t>
            </w:r>
          </w:p>
        </w:tc>
      </w:tr>
      <w:tr>
        <w:trPr>
          <w:trHeight w:hRule="exact" w:val="46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in the ‘‘OFF’’ position, the selected gear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is requested, but not required, that two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rail corridor in Escondido, in San Diego </w:t>
            </w:r>
          </w:p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position is not displayed. ‘‘OFF’’ is a position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copies of the comments be provided.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County, CA. </w:t>
            </w:r>
          </w:p>
        </w:tc>
      </w:tr>
      <w:tr>
        <w:trPr>
          <w:trHeight w:hRule="exact" w:val="62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not displayed, but located between lock and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Docket Section is open on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6" w:after="0"/>
              <w:ind w:left="25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SDIV certifies that its projected </w:t>
            </w:r>
          </w:p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run. The gear selector lever can be moved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weekdays from 10 a.m. to 5 p.m. except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annual revenues as a result of this </w:t>
            </w:r>
          </w:p>
        </w:tc>
      </w:tr>
      <w:tr>
        <w:trPr>
          <w:trHeight w:hRule="exact" w:val="12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while the ignition switch is in ‘‘OFF.’’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Federal Holidays. Comments may be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transaction will not result in SDIV’s </w:t>
            </w:r>
          </w:p>
        </w:tc>
      </w:tr>
      <w:tr>
        <w:trPr>
          <w:trHeight w:hRule="exact" w:val="10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" w:after="0"/>
              <w:ind w:left="5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Workhorse believes that the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submitted electronically by logging onto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becoming a Class II rail carrier, and </w:t>
            </w:r>
          </w:p>
        </w:tc>
      </w:tr>
      <w:tr>
        <w:trPr>
          <w:trHeight w:hRule="exact" w:val="44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noncompliance is inconsequential to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8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Docket Management System Web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further certifies that its projected annual </w:t>
            </w:r>
          </w:p>
        </w:tc>
      </w:tr>
      <w:tr>
        <w:trPr>
          <w:trHeight w:hRule="exact" w:val="54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motor vehicle safety and that no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site at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http://dms.dot.gov.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Click on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revenues will not exceed $5 million. </w:t>
            </w:r>
          </w:p>
        </w:tc>
      </w:tr>
      <w:tr>
        <w:trPr>
          <w:trHeight w:hRule="exact" w:val="58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corrective action is warranted.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‘‘Help’’ to obtain instructions for filing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25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transaction is expected to be </w:t>
            </w:r>
          </w:p>
        </w:tc>
      </w:tr>
      <w:tr>
        <w:trPr>
          <w:trHeight w:hRule="exact" w:val="72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Workhorse states that: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document electronically. Comments </w:t>
            </w:r>
          </w:p>
        </w:tc>
        <w:tc>
          <w:tcPr>
            <w:tcW w:type="dxa" w:w="34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consummated on March 1, 2005. </w:t>
            </w:r>
          </w:p>
        </w:tc>
      </w:tr>
      <w:tr>
        <w:trPr>
          <w:trHeight w:hRule="exact" w:val="202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[T]he vehicles will be in compliance with </w:t>
            </w:r>
          </w:p>
        </w:tc>
        <w:tc>
          <w:tcPr>
            <w:tcW w:type="dxa" w:w="35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may be faxed to 1–202–493–2251, or </w:t>
            </w:r>
          </w:p>
        </w:tc>
        <w:tc>
          <w:tcPr>
            <w:tcW w:type="dxa" w:w="34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If the notice contains false or </w:t>
            </w:r>
          </w:p>
        </w:tc>
      </w:tr>
      <w:tr>
        <w:trPr>
          <w:trHeight w:hRule="exact" w:val="144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FMVSS No. 102 during normal ignition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may be submitted to the Federal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misleading information, the exemption </w:t>
            </w:r>
          </w:p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activation and vehicle operation. Workhorse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eRulemaking Portal: go to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http://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is void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ab initio.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Petitions to revoke the </w:t>
            </w:r>
          </w:p>
        </w:tc>
      </w:tr>
      <w:tr>
        <w:trPr>
          <w:trHeight w:hRule="exact" w:val="8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believes that the purpose of the rule is to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www.regulations.gov.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Follow the online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exemption under 49 U.S.C. 10502(d) </w:t>
            </w:r>
          </w:p>
        </w:tc>
      </w:tr>
      <w:tr>
        <w:trPr>
          <w:trHeight w:hRule="exact" w:val="11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provide the driver with transmission position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instructions for submitting comments.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may be filed at any time. The filing of </w:t>
            </w:r>
          </w:p>
        </w:tc>
      </w:tr>
      <w:tr>
        <w:trPr>
          <w:trHeight w:hRule="exact" w:val="12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information for the vehicle conditions where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 petition to revoke will not </w:t>
            </w:r>
          </w:p>
        </w:tc>
      </w:tr>
      <w:tr>
        <w:trPr>
          <w:trHeight w:hRule="exact" w:val="156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such information can reduce the likelihood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25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petition, supporting materials,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of shifting errors. This occurs primarily when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automatically stay the transaction. </w:t>
            </w:r>
          </w:p>
        </w:tc>
      </w:tr>
      <w:tr>
        <w:trPr>
          <w:trHeight w:hRule="exact" w:val="13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all comments received before the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the engine is running, and Workhorse’s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 original and 10 copies of all </w:t>
            </w:r>
          </w:p>
        </w:tc>
      </w:tr>
      <w:tr>
        <w:trPr>
          <w:trHeight w:hRule="exact" w:val="113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close of business on the closing date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7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PRNDL is always visible when the engine is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pleadings, referring to STB Finance </w:t>
            </w:r>
          </w:p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indicated below will be filed and will be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running.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No. 34638, must be filed with </w:t>
            </w:r>
          </w:p>
        </w:tc>
      </w:tr>
      <w:tr>
        <w:trPr>
          <w:trHeight w:hRule="exact" w:val="6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considered. All comments and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Should the shift lever be in any position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Surface Transportation Board, 1925 </w:t>
            </w:r>
          </w:p>
        </w:tc>
      </w:tr>
      <w:tr>
        <w:trPr>
          <w:trHeight w:hRule="exact" w:val="84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other than park or neutral, the ignition will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supporting materials received after the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K Street NW., Washington, DC 20423–</w:t>
            </w:r>
          </w:p>
        </w:tc>
      </w:tr>
      <w:tr>
        <w:trPr>
          <w:trHeight w:hRule="exact" w:val="10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not start * * * Should the Workhorse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closing date will also be filed and will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0001. In addition, one copy of each </w:t>
            </w:r>
          </w:p>
        </w:tc>
      </w:tr>
      <w:tr>
        <w:trPr>
          <w:trHeight w:hRule="exact" w:val="9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vehicle be in neutral at the time the ignition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considered to the extent possible.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pleading must be served on Gary A. </w:t>
            </w:r>
          </w:p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is turned to start, the display will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When the petition is granted or denied,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immediately come on and be visible to the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Laakso, Esq., Vice President Regulatory </w:t>
            </w:r>
          </w:p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notice of the decision will be published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driver.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Counsel, San Diego &amp; Imperial Valley </w:t>
            </w:r>
          </w:p>
        </w:tc>
      </w:tr>
      <w:tr>
        <w:trPr>
          <w:trHeight w:hRule="exact" w:val="6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the </w:t>
            </w: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 xml:space="preserve">Federal Register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pursuant to the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There are a number of safeguards to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Railroad Company, Inc., 5300 Broken </w:t>
            </w:r>
          </w:p>
        </w:tc>
      </w:tr>
      <w:tr>
        <w:trPr>
          <w:trHeight w:hRule="exact" w:val="46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preclude the driver from leaving the vehicle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authority indicated below.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54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Sound Blvd., NW., Boca Raton, FL </w:t>
            </w:r>
          </w:p>
        </w:tc>
      </w:tr>
      <w:tr>
        <w:trPr>
          <w:trHeight w:hRule="exact" w:val="46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with the vehicle in a position other than in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Comment closing date: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April 1, 2005.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33487, and Louis E. Gitomer, Esq., Of </w:t>
            </w:r>
          </w:p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the park position. First, if the driver should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Counsel, Ball Janik LLP, Suite 225, 1455 </w:t>
            </w:r>
          </w:p>
        </w:tc>
      </w:tr>
      <w:tr>
        <w:trPr>
          <w:trHeight w:hRule="exact" w:val="56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34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Authority: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49 U.S.C. 30118, 30120: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attempt to remove the key, the driver will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 Street, NW., Washington, DC 20005. </w:t>
            </w:r>
          </w:p>
        </w:tc>
      </w:tr>
      <w:tr>
        <w:trPr>
          <w:trHeight w:hRule="exact" w:val="10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discover that the vehicle is not in park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delegations of authority at CFR 1.50 and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25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Board decisions and notices are </w:t>
            </w:r>
          </w:p>
        </w:tc>
      </w:tr>
      <w:tr>
        <w:trPr>
          <w:trHeight w:hRule="exact" w:val="160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because the key may not be removed. * * *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501.8.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If the driver were to attempt to leave the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available on our Web site at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http://</w:t>
            </w:r>
          </w:p>
        </w:tc>
      </w:tr>
      <w:tr>
        <w:trPr>
          <w:trHeight w:hRule="exact" w:val="104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23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Issued on: February 22, 2005.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vehicle without removing the key, the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www.stb.dot.gov.</w:t>
            </w:r>
          </w:p>
        </w:tc>
      </w:tr>
      <w:tr>
        <w:trPr>
          <w:trHeight w:hRule="exact" w:val="44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audible warning required by FMVSS No. 114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Ronald L. Medford,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23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Decided: February 22, 2005.</w:t>
            </w:r>
          </w:p>
        </w:tc>
      </w:tr>
      <w:tr>
        <w:trPr>
          <w:trHeight w:hRule="exact" w:val="8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would immediately sound reminding the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8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 xml:space="preserve">Senior Associate Administrator for Vehicle 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23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By the Board, David M. Konschnik, </w:t>
            </w:r>
          </w:p>
        </w:tc>
      </w:tr>
      <w:tr>
        <w:trPr>
          <w:trHeight w:hRule="exact" w:val="56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driver that the key is still in the vehicle.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Safety.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Director, Office of Proceedings. </w:t>
            </w:r>
          </w:p>
        </w:tc>
      </w:tr>
      <w:tr>
        <w:trPr>
          <w:trHeight w:hRule="exact" w:val="190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5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Workhorse states that this situation is </w:t>
            </w:r>
          </w:p>
        </w:tc>
        <w:tc>
          <w:tcPr>
            <w:tcW w:type="dxa" w:w="35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7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[FR Doc. 05–3991 Filed 3–1–05; 8:45 am] </w:t>
            </w:r>
          </w:p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76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Vernon A. Williams, </w:t>
            </w:r>
          </w:p>
        </w:tc>
      </w:tr>
      <w:tr>
        <w:trPr>
          <w:trHeight w:hRule="exact" w:val="66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substantially the same as for two </w:t>
            </w:r>
          </w:p>
        </w:tc>
        <w:tc>
          <w:tcPr>
            <w:tcW w:type="dxa" w:w="35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4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4910–59–P</w:t>
            </w:r>
          </w:p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Secretary.</w:t>
            </w:r>
          </w:p>
        </w:tc>
      </w:tr>
      <w:tr>
        <w:trPr>
          <w:trHeight w:hRule="exact" w:val="6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petitions which NHTSA granted, one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[FR Doc. 05–3985 Filed 3–1–05; 8:45 am] </w:t>
            </w:r>
          </w:p>
        </w:tc>
      </w:tr>
      <w:tr>
        <w:trPr>
          <w:trHeight w:hRule="exact" w:val="100"/>
        </w:trPr>
        <w:tc>
          <w:tcPr>
            <w:tcW w:type="dxa" w:w="38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from General Motors (58 FR 33296, June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34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4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4915–01–P</w:t>
            </w:r>
          </w:p>
        </w:tc>
      </w:tr>
      <w:tr>
        <w:trPr>
          <w:trHeight w:hRule="exact" w:val="200"/>
        </w:trPr>
        <w:tc>
          <w:tcPr>
            <w:tcW w:type="dxa" w:w="38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16, 1993) and the second from Nissan </w:t>
            </w:r>
          </w:p>
        </w:tc>
        <w:tc>
          <w:tcPr>
            <w:tcW w:type="dxa" w:w="4185"/>
            <w:gridSpan w:val="5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3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Motors (64 FR 38701, June 19, 1999).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Workhorse says, ‘‘In both of those cases,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PRNDL display would not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illuminated if the transmission was left </w:t>
            </w:r>
          </w:p>
        </w:tc>
        <w:tc>
          <w:tcPr>
            <w:tcW w:type="dxa" w:w="710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3720" w:right="144" w:firstLine="14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4"/>
              </w:rPr>
              <w:t xml:space="preserve"> Effective January 20, 2005, the name of ‘‘The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4"/>
              </w:rPr>
              <w:t xml:space="preserve">Burlington Northern and Santa Fe Railway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4"/>
              </w:rPr>
              <w:t xml:space="preserve">Company’’ was changed to ‘‘BNSF Railway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4"/>
              </w:rPr>
              <w:t>Company.’’</w:t>
            </w:r>
          </w:p>
        </w:tc>
      </w:tr>
      <w:tr>
        <w:trPr>
          <w:trHeight w:hRule="exact" w:val="39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 xml:space="preserve">VerDate jul&lt;14&gt;2003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15:00 Mar 01, 2005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205001</w:t>
            </w:r>
          </w:p>
        </w:tc>
        <w:tc>
          <w:tcPr>
            <w:tcW w:type="dxa" w:w="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00095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4703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4703</w:t>
            </w:r>
          </w:p>
        </w:tc>
        <w:tc>
          <w:tcPr>
            <w:tcW w:type="dxa" w:w="15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E:\FR\FM\02MRN1.SGM</w:t>
            </w:r>
          </w:p>
        </w:tc>
        <w:tc>
          <w:tcPr>
            <w:tcW w:type="dxa" w:w="3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5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02MRN1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16" w:right="854" w:bottom="184" w:left="5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