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30" w:right="0" w:firstLine="0"/>
        <w:jc w:val="left"/>
      </w:pPr>
      <w:r>
        <w:rPr>
          <w:rFonts w:ascii="NewCenturySchlbk" w:hAnsi="NewCenturySchlbk" w:eastAsia="NewCenturySchlbk"/>
          <w:b w:val="0"/>
          <w:i w:val="0"/>
          <w:color w:val="000000"/>
          <w:sz w:val="20"/>
        </w:rPr>
        <w:t>Q:\COMP\FNS\FNS.TOC</w:t>
      </w:r>
    </w:p>
    <w:p>
      <w:pPr>
        <w:autoSpaceDN w:val="0"/>
        <w:autoSpaceDE w:val="0"/>
        <w:widowControl/>
        <w:spacing w:line="288" w:lineRule="exact" w:before="2000" w:after="0"/>
        <w:ind w:left="0" w:right="0" w:firstLine="0"/>
        <w:jc w:val="center"/>
      </w:pPr>
      <w:r>
        <w:rPr>
          <w:rFonts w:ascii="NewCenturySchlbk" w:hAnsi="NewCenturySchlbk" w:eastAsia="NewCenturySchlbk"/>
          <w:b w:val="0"/>
          <w:i w:val="0"/>
          <w:color w:val="000000"/>
          <w:sz w:val="24"/>
        </w:rPr>
        <w:t>C O N T E N T S</w:t>
      </w:r>
    </w:p>
    <w:p>
      <w:pPr>
        <w:autoSpaceDN w:val="0"/>
        <w:autoSpaceDE w:val="0"/>
        <w:widowControl/>
        <w:spacing w:line="144" w:lineRule="exact" w:before="318" w:after="158"/>
        <w:ind w:left="0" w:right="1500" w:firstLine="0"/>
        <w:jc w:val="right"/>
      </w:pPr>
      <w:r>
        <w:rPr>
          <w:rFonts w:ascii="NewCenturySchlbk" w:hAnsi="NewCenturySchlbk" w:eastAsia="NewCenturySchlbk"/>
          <w:b w:val="0"/>
          <w:i w:val="0"/>
          <w:color w:val="000000"/>
          <w:sz w:val="12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0"/>
        <w:gridCol w:w="3120"/>
        <w:gridCol w:w="3120"/>
      </w:tblGrid>
      <w:tr>
        <w:trPr>
          <w:trHeight w:hRule="exact" w:val="368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76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February 20, 2003 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Food Stamp Act of 1977 ..........................................................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1–1</w:t>
            </w:r>
          </w:p>
        </w:tc>
      </w:tr>
      <w:tr>
        <w:trPr>
          <w:trHeight w:hRule="exact" w:val="4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Child Nutrition Act of 1966 ....................................................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2–1</w:t>
            </w:r>
          </w:p>
        </w:tc>
      </w:tr>
      <w:tr>
        <w:trPr>
          <w:trHeight w:hRule="exact" w:val="4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National School Lunch Act .....................................................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3–1</w:t>
            </w:r>
          </w:p>
        </w:tc>
      </w:tr>
      <w:tr>
        <w:trPr>
          <w:trHeight w:hRule="exact" w:val="4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Emergency Food Assistance Act of 1983 ...............................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4–1</w:t>
            </w:r>
          </w:p>
        </w:tc>
      </w:tr>
      <w:tr>
        <w:trPr>
          <w:trHeight w:hRule="exact" w:val="6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44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 xml:space="preserve">Agriculture and Consumer Protection Act of 1973, Secs. </w:t>
            </w: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4 &amp; 5 .........................................................................................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5–1</w:t>
            </w:r>
          </w:p>
        </w:tc>
      </w:tr>
      <w:tr>
        <w:trPr>
          <w:trHeight w:hRule="exact" w:val="4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Agriculture and Food Act of 1981, Sec. 1114 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6–1</w:t>
            </w:r>
          </w:p>
        </w:tc>
      </w:tr>
      <w:tr>
        <w:trPr>
          <w:trHeight w:hRule="exact" w:val="6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44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Commodity Distribution Reform Act and WIC Amend-</w:t>
            </w: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ments of 1987 ...........................................................................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7–1</w:t>
            </w:r>
          </w:p>
        </w:tc>
      </w:tr>
      <w:tr>
        <w:trPr>
          <w:trHeight w:hRule="exact" w:val="60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44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Personal Responsibility and Work Opportunity Reconcili-</w:t>
            </w: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ation Act of 1996, Title IV &amp; Secs. 741 &amp; 742 ......................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8–1</w:t>
            </w:r>
          </w:p>
        </w:tc>
      </w:tr>
      <w:tr>
        <w:trPr>
          <w:trHeight w:hRule="exact" w:val="3120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44" w:right="0" w:firstLine="0"/>
              <w:jc w:val="center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 xml:space="preserve">Farm Security and Rural Investment Act of 2002, Subtitle </w:t>
            </w: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D—Miscellaneous of Title IV ..................................................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6" w:right="0" w:firstLine="0"/>
              <w:jc w:val="lef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20"/>
              </w:rPr>
              <w:t>9–1</w:t>
            </w:r>
          </w:p>
        </w:tc>
      </w:tr>
      <w:tr>
        <w:trPr>
          <w:trHeight w:hRule="exact" w:val="2988"/>
        </w:trPr>
        <w:tc>
          <w:tcPr>
            <w:tcW w:type="dxa" w:w="312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04" w:after="0"/>
              <w:ind w:left="0" w:right="2656" w:firstLine="0"/>
              <w:jc w:val="right"/>
            </w:pPr>
            <w:r>
              <w:rPr>
                <w:rFonts w:ascii="NewCenturySchlbk" w:hAnsi="NewCenturySchlbk" w:eastAsia="NewCenturySchlbk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12" w:right="1440" w:bottom="68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