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Noto Sans CJK JP" w:hAnsi="Noto Sans CJK JP" w:eastAsia="Noto Sans CJK JP"/>
        </w:rPr>
        <w:t>絶縁破壊電界に乗算する</w:t>
        <w:br/>
        <w:t>パルス幅係数 Kτ の使い分けメモ</w:t>
      </w:r>
    </w:p>
    <w:p>
      <w:pPr>
        <w:spacing w:after="80" w:line="252" w:lineRule="auto"/>
      </w:pPr>
      <w:r>
        <w:rPr>
          <w:rFonts w:ascii="Noto Sans CJK JP" w:hAnsi="Noto Sans CJK JP" w:eastAsia="Noto Sans CJK JP"/>
          <w:b w:val="0"/>
        </w:rPr>
        <w:t>対象：矩形導波管 TE10 モードのピーク電力・絶縁破壊余裕評価</w:t>
      </w:r>
    </w:p>
    <w:p>
      <w:pPr>
        <w:pStyle w:val="Heading1"/>
        <w:spacing w:after="80" w:line="252" w:lineRule="auto"/>
      </w:pPr>
      <w:r>
        <w:rPr>
          <w:rFonts w:ascii="Noto Sans CJK JP" w:hAnsi="Noto Sans CJK JP" w:eastAsia="Noto Sans CJK JP"/>
          <w:b w:val="0"/>
        </w:rPr>
        <w:t>1. 目的</w:t>
      </w:r>
    </w:p>
    <w:p>
      <w:pPr>
        <w:spacing w:after="80" w:line="252" w:lineRule="auto"/>
      </w:pPr>
      <w:r>
        <w:rPr>
          <w:rFonts w:ascii="Noto Sans CJK JP" w:hAnsi="Noto Sans CJK JP" w:eastAsia="Noto Sans CJK JP"/>
          <w:b w:val="0"/>
        </w:rPr>
        <w:t>本メモは、導波管内の絶縁破壊電界 Ebd に乗算する「パルス幅係数 Kτ」を、どの条件で 1.0 とするか、どの条件で短パルス補正を使うかを整理するためのものです。</w:t>
      </w:r>
    </w:p>
    <w:p>
      <w:pPr>
        <w:spacing w:after="80" w:line="252" w:lineRule="auto"/>
      </w:pPr>
      <w:r>
        <w:rPr>
          <w:rFonts w:ascii="Noto Sans CJK JP" w:hAnsi="Noto Sans CJK JP" w:eastAsia="Noto Sans CJK JP"/>
          <w:b/>
        </w:rPr>
        <w:t>ここで扱う Kτ は、発熱計算用の DUTY とは別の係数です。DUTY は平均電力と発熱量に効きますが、ピーク電力が既知の場合、DUTY を電界に直接掛けて瞬時電界を下げることはしません。</w:t>
      </w:r>
    </w:p>
    <w:p>
      <w:pPr>
        <w:pStyle w:val="Heading1"/>
        <w:spacing w:after="80" w:line="252" w:lineRule="auto"/>
      </w:pPr>
      <w:r>
        <w:rPr>
          <w:rFonts w:ascii="Noto Sans CJK JP" w:hAnsi="Noto Sans CJK JP" w:eastAsia="Noto Sans CJK JP"/>
          <w:b w:val="0"/>
        </w:rPr>
        <w:t>2. 基本式</w:t>
      </w:r>
    </w:p>
    <w:p>
      <w:pPr>
        <w:spacing w:after="80" w:line="252" w:lineRule="auto"/>
      </w:pPr>
      <w:r>
        <w:rPr>
          <w:rFonts w:ascii="Noto Sans CJK JP" w:hAnsi="Noto Sans CJK JP" w:eastAsia="Noto Sans CJK JP"/>
          <w:b w:val="0"/>
        </w:rPr>
        <w:t>絶縁破壊判定では、部品内の局所最大電界を、環境・パルス・安全率を反映した許容電界と比較します。</w:t>
      </w:r>
    </w:p>
    <w:tbl>
      <w:tblPr>
        <w:tblW w:type="auto" w:w="0"/>
        <w:jc w:val="center"/>
        <w:tblLook w:firstColumn="1" w:firstRow="1" w:lastColumn="0" w:lastRow="0" w:noHBand="0" w:noVBand="1" w:val="04A0"/>
      </w:tblPr>
      <w:tblGrid>
        <w:gridCol w:w="10312"/>
      </w:tblGrid>
      <w:tr>
        <w:tc>
          <w:tcPr>
            <w:tcW w:type="dxa" w:w="10312"/>
            <w:shd w:fill="F7F7F7"/>
          </w:tcPr>
          <w:p>
            <w:pPr>
              <w:spacing w:after="0"/>
            </w:pPr>
            <w:r/>
            <w:r>
              <w:rPr>
                <w:rFonts w:ascii="Consolas" w:hAnsi="Consolas" w:eastAsia="Noto Sans CJK JP"/>
                <w:sz w:val="19"/>
              </w:rPr>
              <w:t>E_local = K_E * (1 + |Γ|) * sqrt(4 * Z_TE * P_peak / (a * b))</w:t>
            </w:r>
            <w:r>
              <w:br/>
            </w:r>
            <w:r>
              <w:rPr>
                <w:rFonts w:ascii="Consolas" w:hAnsi="Consolas" w:eastAsia="Noto Sans CJK JP"/>
                <w:sz w:val="19"/>
              </w:rPr>
              <w:t>|Γ| = (VSWR - 1) / (VSWR + 1)</w:t>
            </w:r>
            <w:r>
              <w:br/>
            </w:r>
            <w:r>
              <w:rPr>
                <w:rFonts w:ascii="Consolas" w:hAnsi="Consolas" w:eastAsia="Noto Sans CJK JP"/>
                <w:sz w:val="19"/>
              </w:rPr>
              <w:t>E_allow = E_bd0 * δ * K_tau * K_PRF * K_gas * K_humidity * K_pollution / SF_E</w:t>
            </w:r>
            <w:r>
              <w:br/>
            </w:r>
            <w:r>
              <w:rPr>
                <w:rFonts w:ascii="Consolas" w:hAnsi="Consolas" w:eastAsia="Noto Sans CJK JP"/>
                <w:sz w:val="19"/>
              </w:rPr>
              <w:t>判定： E_local &lt; E_allow</w:t>
            </w:r>
          </w:p>
        </w:tc>
      </w:tr>
    </w:tbl>
    <w:p>
      <w:pPr>
        <w:spacing w:after="80" w:line="252" w:lineRule="auto"/>
      </w:pPr>
      <w:r>
        <w:rPr>
          <w:rFonts w:ascii="Noto Sans CJK JP" w:hAnsi="Noto Sans CJK JP" w:eastAsia="Noto Sans CJK JP"/>
          <w:b w:val="0"/>
        </w:rPr>
        <w:t>Kτ は上式のうち「パルス幅により破壊電界が上がる可能性」を表す係数です。通常は 1.0 を基準にし、短パルスとして扱える場合だけ 1.0 より大きい値を検討します。</w:t>
      </w:r>
    </w:p>
    <w:p>
      <w:pPr>
        <w:pStyle w:val="Heading1"/>
        <w:spacing w:after="80" w:line="252" w:lineRule="auto"/>
      </w:pPr>
      <w:r>
        <w:rPr>
          <w:rFonts w:ascii="Noto Sans CJK JP" w:hAnsi="Noto Sans CJK JP" w:eastAsia="Noto Sans CJK JP"/>
          <w:b w:val="0"/>
        </w:rPr>
        <w:t>3. 臨界パルス幅 τc</w:t>
      </w:r>
    </w:p>
    <w:p>
      <w:pPr>
        <w:spacing w:after="80" w:line="252" w:lineRule="auto"/>
      </w:pPr>
      <w:r>
        <w:rPr>
          <w:rFonts w:ascii="Noto Sans CJK JP" w:hAnsi="Noto Sans CJK JP" w:eastAsia="Noto Sans CJK JP"/>
          <w:b w:val="0"/>
        </w:rPr>
        <w:t>Ragan系の整理では、パルス幅が臨界パルス幅 τc より長い場合、破壊条件は CW 相当として扱います。</w:t>
      </w:r>
    </w:p>
    <w:tbl>
      <w:tblPr>
        <w:tblW w:type="auto" w:w="0"/>
        <w:jc w:val="center"/>
        <w:tblLook w:firstColumn="1" w:firstRow="1" w:lastColumn="0" w:lastRow="0" w:noHBand="0" w:noVBand="1" w:val="04A0"/>
      </w:tblPr>
      <w:tblGrid>
        <w:gridCol w:w="10312"/>
      </w:tblGrid>
      <w:tr>
        <w:tc>
          <w:tcPr>
            <w:tcW w:type="dxa" w:w="10312"/>
            <w:shd w:fill="F7F7F7"/>
          </w:tcPr>
          <w:p>
            <w:pPr>
              <w:spacing w:after="0"/>
            </w:pPr>
            <w:r/>
            <w:r>
              <w:rPr>
                <w:rFonts w:ascii="Consolas" w:hAnsi="Consolas" w:eastAsia="Noto Sans CJK JP"/>
                <w:sz w:val="19"/>
              </w:rPr>
              <w:t>tau_c = 1.0e-3 / p</w:t>
            </w:r>
            <w:r>
              <w:br/>
            </w:r>
            <w:r>
              <w:rPr>
                <w:rFonts w:ascii="Consolas" w:hAnsi="Consolas" w:eastAsia="Noto Sans CJK JP"/>
                <w:sz w:val="19"/>
              </w:rPr>
              <w:t>tau_c : 臨界パルス幅 [s]</w:t>
            </w:r>
            <w:r>
              <w:br/>
            </w:r>
            <w:r>
              <w:rPr>
                <w:rFonts w:ascii="Consolas" w:hAnsi="Consolas" w:eastAsia="Noto Sans CJK JP"/>
                <w:sz w:val="19"/>
              </w:rPr>
              <w:t>p     : 導波管内部ガスの圧力 [torr]</w:t>
            </w:r>
          </w:p>
        </w:tc>
      </w:tr>
    </w:tbl>
    <w:p>
      <w:pPr>
        <w:spacing w:after="80" w:line="252" w:lineRule="auto"/>
      </w:pPr>
      <w:r>
        <w:rPr>
          <w:rFonts w:ascii="Noto Sans CJK JP" w:hAnsi="Noto Sans CJK JP" w:eastAsia="Noto Sans CJK JP"/>
          <w:b w:val="0"/>
        </w:rPr>
        <w:t>注意：ここで使う p は、外気圧ではなく「絶縁破壊が起こる導波管内部のガス圧」です。加圧導波管では、内部絶対圧または内部ガス密度に対応した圧力を使います。</w:t>
      </w:r>
    </w:p>
    <w:p>
      <w:pPr>
        <w:pStyle w:val="Heading1"/>
        <w:spacing w:after="80" w:line="252" w:lineRule="auto"/>
      </w:pPr>
      <w:r>
        <w:rPr>
          <w:rFonts w:ascii="Noto Sans CJK JP" w:hAnsi="Noto Sans CJK JP" w:eastAsia="Noto Sans CJK JP"/>
          <w:b w:val="0"/>
        </w:rPr>
        <w:t>4. 短パルス側の経験式</w:t>
      </w:r>
    </w:p>
    <w:p>
      <w:pPr>
        <w:spacing w:after="80" w:line="252" w:lineRule="auto"/>
      </w:pPr>
      <w:r>
        <w:rPr>
          <w:rFonts w:ascii="Noto Sans CJK JP" w:hAnsi="Noto Sans CJK JP" w:eastAsia="Noto Sans CJK JP"/>
          <w:b w:val="0"/>
        </w:rPr>
        <w:t>パルス幅 τp が τc より十分短い場合、単発パルスの破壊電界上昇を、次の経験式で参考評価できます。</w:t>
      </w:r>
    </w:p>
    <w:tbl>
      <w:tblPr>
        <w:tblW w:type="auto" w:w="0"/>
        <w:jc w:val="center"/>
        <w:tblLook w:firstColumn="1" w:firstRow="1" w:lastColumn="0" w:lastRow="0" w:noHBand="0" w:noVBand="1" w:val="04A0"/>
      </w:tblPr>
      <w:tblGrid>
        <w:gridCol w:w="10312"/>
      </w:tblGrid>
      <w:tr>
        <w:tc>
          <w:tcPr>
            <w:tcW w:type="dxa" w:w="10312"/>
            <w:shd w:fill="F7F7F7"/>
          </w:tcPr>
          <w:p>
            <w:pPr>
              <w:spacing w:after="0"/>
            </w:pPr>
            <w:r/>
            <w:r>
              <w:rPr>
                <w:rFonts w:ascii="Consolas" w:hAnsi="Consolas" w:eastAsia="Noto Sans CJK JP"/>
                <w:sz w:val="19"/>
              </w:rPr>
              <w:t>E_b[kV/cm] = 22.22 + 87.24 / { 1 + (tau_p / 2.47e-9)^0.648 }</w:t>
            </w:r>
            <w:r>
              <w:br/>
            </w:r>
            <w:r>
              <w:rPr>
                <w:rFonts w:ascii="Consolas" w:hAnsi="Consolas" w:eastAsia="Noto Sans CJK JP"/>
                <w:sz w:val="19"/>
              </w:rPr>
              <w:t>K_tau_raw = E_b / 22.8</w:t>
            </w:r>
            <w:r>
              <w:br/>
            </w:r>
            <w:r>
              <w:rPr>
                <w:rFonts w:ascii="Consolas" w:hAnsi="Consolas" w:eastAsia="Noto Sans CJK JP"/>
                <w:sz w:val="19"/>
              </w:rPr>
              <w:t>tau_p : パルス幅 [s]</w:t>
            </w:r>
          </w:p>
        </w:tc>
      </w:tr>
    </w:tbl>
    <w:p>
      <w:pPr>
        <w:spacing w:after="80" w:line="252" w:lineRule="auto"/>
      </w:pPr>
      <w:r>
        <w:rPr>
          <w:rFonts w:ascii="Noto Sans CJK JP" w:hAnsi="Noto Sans CJK JP" w:eastAsia="Noto Sans CJK JP"/>
          <w:b w:val="0"/>
        </w:rPr>
        <w:t>この式は短パルスでの単発破壊電界上昇を表す近似として用います。ただし、表面状態、湿度、汚損、ガス種、繰り返しパルス、局所形状による影響を直接含まないため、実設計では安全率または実験確認が必要です。</w:t>
      </w:r>
    </w:p>
    <w:p>
      <w:pPr>
        <w:pStyle w:val="Heading1"/>
        <w:spacing w:after="80" w:line="252" w:lineRule="auto"/>
      </w:pPr>
      <w:r>
        <w:rPr>
          <w:rFonts w:ascii="Noto Sans CJK JP" w:hAnsi="Noto Sans CJK JP" w:eastAsia="Noto Sans CJK JP"/>
          <w:b w:val="0"/>
        </w:rPr>
        <w:t>5. Kτ の使い分け</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vAlign w:val="center"/>
            <w:shd w:fill="D9EAF7"/>
          </w:tcPr>
          <w:p>
            <w:pPr>
              <w:spacing w:after="0" w:before="0"/>
            </w:pPr>
            <w:r>
              <w:rPr>
                <w:rFonts w:ascii="Noto Sans CJK JP" w:hAnsi="Noto Sans CJK JP" w:eastAsia="Noto Sans CJK JP"/>
                <w:b/>
                <w:sz w:val="18"/>
              </w:rPr>
            </w:r>
            <w:r>
              <w:rPr>
                <w:rFonts w:ascii="Noto Sans CJK JP" w:hAnsi="Noto Sans CJK JP" w:eastAsia="Noto Sans CJK JP"/>
                <w:b/>
                <w:sz w:val="18"/>
              </w:rPr>
              <w:t>条件</w:t>
            </w:r>
          </w:p>
        </w:tc>
        <w:tc>
          <w:tcPr>
            <w:tcW w:type="dxa" w:w="2578"/>
            <w:vAlign w:val="center"/>
            <w:shd w:fill="D9EAF7"/>
          </w:tcPr>
          <w:p>
            <w:pPr>
              <w:spacing w:after="0" w:before="0"/>
            </w:pPr>
            <w:r>
              <w:rPr>
                <w:rFonts w:ascii="Noto Sans CJK JP" w:hAnsi="Noto Sans CJK JP" w:eastAsia="Noto Sans CJK JP"/>
                <w:b/>
                <w:sz w:val="18"/>
              </w:rPr>
            </w:r>
            <w:r>
              <w:rPr>
                <w:rFonts w:ascii="Noto Sans CJK JP" w:hAnsi="Noto Sans CJK JP" w:eastAsia="Noto Sans CJK JP"/>
                <w:b/>
                <w:sz w:val="18"/>
              </w:rPr>
              <w:t>推奨Kτ</w:t>
            </w:r>
          </w:p>
        </w:tc>
        <w:tc>
          <w:tcPr>
            <w:tcW w:type="dxa" w:w="2578"/>
            <w:vAlign w:val="center"/>
            <w:shd w:fill="D9EAF7"/>
          </w:tcPr>
          <w:p>
            <w:pPr>
              <w:spacing w:after="0" w:before="0"/>
            </w:pPr>
            <w:r>
              <w:rPr>
                <w:rFonts w:ascii="Noto Sans CJK JP" w:hAnsi="Noto Sans CJK JP" w:eastAsia="Noto Sans CJK JP"/>
                <w:b/>
                <w:sz w:val="18"/>
              </w:rPr>
            </w:r>
            <w:r>
              <w:rPr>
                <w:rFonts w:ascii="Noto Sans CJK JP" w:hAnsi="Noto Sans CJK JP" w:eastAsia="Noto Sans CJK JP"/>
                <w:b/>
                <w:sz w:val="18"/>
              </w:rPr>
              <w:t>意味</w:t>
            </w:r>
          </w:p>
        </w:tc>
        <w:tc>
          <w:tcPr>
            <w:tcW w:type="dxa" w:w="2578"/>
            <w:vAlign w:val="center"/>
            <w:shd w:fill="D9EAF7"/>
          </w:tcPr>
          <w:p>
            <w:pPr>
              <w:spacing w:after="0" w:before="0"/>
            </w:pPr>
            <w:r>
              <w:rPr>
                <w:rFonts w:ascii="Noto Sans CJK JP" w:hAnsi="Noto Sans CJK JP" w:eastAsia="Noto Sans CJK JP"/>
                <w:b/>
                <w:sz w:val="18"/>
              </w:rPr>
            </w:r>
            <w:r>
              <w:rPr>
                <w:rFonts w:ascii="Noto Sans CJK JP" w:hAnsi="Noto Sans CJK JP" w:eastAsia="Noto Sans CJK JP"/>
                <w:b/>
                <w:sz w:val="18"/>
              </w:rPr>
              <w:t>設計上の扱い</w:t>
            </w:r>
          </w:p>
        </w:tc>
      </w:tr>
      <w:tr>
        <w:tc>
          <w:tcPr>
            <w:tcW w:type="dxa" w:w="2578"/>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tau_p &gt;= tau_c</w:t>
            </w:r>
          </w:p>
        </w:tc>
        <w:tc>
          <w:tcPr>
            <w:tcW w:type="dxa" w:w="2578"/>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1.0</w:t>
            </w:r>
          </w:p>
        </w:tc>
        <w:tc>
          <w:tcPr>
            <w:tcW w:type="dxa" w:w="2578"/>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パルス幅が十分長く、CW相当</w:t>
            </w:r>
          </w:p>
        </w:tc>
        <w:tc>
          <w:tcPr>
            <w:tcW w:type="dxa" w:w="2578"/>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短パルスによる許容電界上昇を見込まない。通常の安全側評価。</w:t>
            </w:r>
          </w:p>
        </w:tc>
      </w:tr>
      <w:tr>
        <w:tc>
          <w:tcPr>
            <w:tcW w:type="dxa" w:w="2578"/>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tau_p &lt; tau_c</w:t>
            </w:r>
            <w:r>
              <w:rPr>
                <w:rFonts w:ascii="Noto Sans CJK JP" w:hAnsi="Noto Sans CJK JP" w:eastAsia="Noto Sans CJK JP"/>
                <w:sz w:val="18"/>
              </w:rPr>
              <w:br/>
            </w:r>
            <w:r>
              <w:rPr>
                <w:rFonts w:ascii="Noto Sans CJK JP" w:hAnsi="Noto Sans CJK JP" w:eastAsia="Noto Sans CJK JP"/>
                <w:b w:val="0"/>
                <w:sz w:val="18"/>
              </w:rPr>
              <w:t>かつ単発パルス扱い</w:t>
            </w:r>
          </w:p>
        </w:tc>
        <w:tc>
          <w:tcPr>
            <w:tcW w:type="dxa" w:w="2578"/>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K_tau_raw</w:t>
            </w:r>
            <w:r>
              <w:rPr>
                <w:rFonts w:ascii="Noto Sans CJK JP" w:hAnsi="Noto Sans CJK JP" w:eastAsia="Noto Sans CJK JP"/>
                <w:sz w:val="18"/>
              </w:rPr>
              <w:br/>
            </w:r>
            <w:r>
              <w:rPr>
                <w:rFonts w:ascii="Noto Sans CJK JP" w:hAnsi="Noto Sans CJK JP" w:eastAsia="Noto Sans CJK JP"/>
                <w:b w:val="0"/>
                <w:sz w:val="18"/>
              </w:rPr>
              <w:t>または制限付き値</w:t>
            </w:r>
          </w:p>
        </w:tc>
        <w:tc>
          <w:tcPr>
            <w:tcW w:type="dxa" w:w="2578"/>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短パルス効果で破壊電界が上がる可能性</w:t>
            </w:r>
          </w:p>
        </w:tc>
        <w:tc>
          <w:tcPr>
            <w:tcW w:type="dxa" w:w="2578"/>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Ragan/Anderson系の式を参考にする。ただし実験・メーカー定格がある場合に限って採用。</w:t>
            </w:r>
          </w:p>
        </w:tc>
      </w:tr>
      <w:tr>
        <w:tc>
          <w:tcPr>
            <w:tcW w:type="dxa" w:w="2578"/>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tau_p &lt; tau_c</w:t>
            </w:r>
            <w:r>
              <w:rPr>
                <w:rFonts w:ascii="Noto Sans CJK JP" w:hAnsi="Noto Sans CJK JP" w:eastAsia="Noto Sans CJK JP"/>
                <w:sz w:val="18"/>
              </w:rPr>
              <w:br/>
            </w:r>
            <w:r>
              <w:rPr>
                <w:rFonts w:ascii="Noto Sans CJK JP" w:hAnsi="Noto Sans CJK JP" w:eastAsia="Noto Sans CJK JP"/>
                <w:b w:val="0"/>
                <w:sz w:val="18"/>
              </w:rPr>
              <w:t>ただしPRFが高い</w:t>
            </w:r>
          </w:p>
        </w:tc>
        <w:tc>
          <w:tcPr>
            <w:tcW w:type="dxa" w:w="2578"/>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1.0〜K_tau_raw未満</w:t>
            </w:r>
          </w:p>
        </w:tc>
        <w:tc>
          <w:tcPr>
            <w:tcW w:type="dxa" w:w="2578"/>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残留電離・multipulseの影響で単発式ほど余裕を見込めない</w:t>
            </w:r>
          </w:p>
        </w:tc>
        <w:tc>
          <w:tcPr>
            <w:tcW w:type="dxa" w:w="2578"/>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K_PRFを別途 1以下にする、またはKτ自体を1.0に戻す。</w:t>
            </w:r>
          </w:p>
        </w:tc>
      </w:tr>
      <w:tr>
        <w:tc>
          <w:tcPr>
            <w:tcW w:type="dxa" w:w="2578"/>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湿度・汚損・角部・表面粗さ不明</w:t>
            </w:r>
          </w:p>
        </w:tc>
        <w:tc>
          <w:tcPr>
            <w:tcW w:type="dxa" w:w="2578"/>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1.0推奨</w:t>
            </w:r>
          </w:p>
        </w:tc>
        <w:tc>
          <w:tcPr>
            <w:tcW w:type="dxa" w:w="2578"/>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短パルス式より局所要因が支配的になる可能性</w:t>
            </w:r>
          </w:p>
        </w:tc>
        <w:tc>
          <w:tcPr>
            <w:tcW w:type="dxa" w:w="2578"/>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初期設計ではKτ=1.0。高電力試験で確認後に緩和。</w:t>
            </w:r>
          </w:p>
        </w:tc>
      </w:tr>
    </w:tbl>
    <w:p>
      <w:pPr>
        <w:pStyle w:val="Heading1"/>
        <w:spacing w:after="80" w:line="252" w:lineRule="auto"/>
      </w:pPr>
      <w:r>
        <w:rPr>
          <w:rFonts w:ascii="Noto Sans CJK JP" w:hAnsi="Noto Sans CJK JP" w:eastAsia="Noto Sans CJK JP"/>
          <w:b w:val="0"/>
        </w:rPr>
        <w:t>6. Excel実装時の推奨ロジック</w:t>
      </w:r>
    </w:p>
    <w:p>
      <w:pPr>
        <w:spacing w:after="80" w:line="252" w:lineRule="auto"/>
      </w:pPr>
      <w:r>
        <w:rPr>
          <w:rFonts w:ascii="Noto Sans CJK JP" w:hAnsi="Noto Sans CJK JP" w:eastAsia="Noto Sans CJK JP"/>
          <w:b w:val="0"/>
        </w:rPr>
        <w:t>Excelでは、短パルス式の結果をそのまま自動採用するより、「安全側に戻す条件」を明確に入れておく方が誤読を防げます。</w:t>
      </w:r>
    </w:p>
    <w:tbl>
      <w:tblPr>
        <w:tblW w:type="auto" w:w="0"/>
        <w:jc w:val="center"/>
        <w:tblLook w:firstColumn="1" w:firstRow="1" w:lastColumn="0" w:lastRow="0" w:noHBand="0" w:noVBand="1" w:val="04A0"/>
      </w:tblPr>
      <w:tblGrid>
        <w:gridCol w:w="10312"/>
      </w:tblGrid>
      <w:tr>
        <w:tc>
          <w:tcPr>
            <w:tcW w:type="dxa" w:w="10312"/>
            <w:shd w:fill="F7F7F7"/>
          </w:tcPr>
          <w:p>
            <w:pPr>
              <w:spacing w:after="0"/>
            </w:pPr>
            <w:r/>
            <w:r>
              <w:rPr>
                <w:rFonts w:ascii="Consolas" w:hAnsi="Consolas" w:eastAsia="Noto Sans CJK JP"/>
                <w:sz w:val="19"/>
              </w:rPr>
              <w:t>IF(tau_p &gt;= tau_c,</w:t>
            </w:r>
            <w:r>
              <w:br/>
            </w:r>
            <w:r>
              <w:rPr>
                <w:rFonts w:ascii="Consolas" w:hAnsi="Consolas" w:eastAsia="Noto Sans CJK JP"/>
                <w:sz w:val="19"/>
              </w:rPr>
              <w:t xml:space="preserve">   K_tau_used = 1.0,</w:t>
            </w:r>
            <w:r>
              <w:br/>
            </w:r>
            <w:r>
              <w:rPr>
                <w:rFonts w:ascii="Consolas" w:hAnsi="Consolas" w:eastAsia="Noto Sans CJK JP"/>
                <w:sz w:val="19"/>
              </w:rPr>
              <w:t xml:space="preserve">   K_tau_used = MIN(K_tau_raw, K_tau_cap) )</w:t>
            </w:r>
            <w:r>
              <w:br/>
            </w:r>
            <w:r>
              <w:rPr>
                <w:rFonts w:ascii="Consolas" w:hAnsi="Consolas" w:eastAsia="Noto Sans CJK JP"/>
                <w:sz w:val="19"/>
              </w:rPr>
            </w:r>
            <w:r>
              <w:br/>
            </w:r>
            <w:r>
              <w:rPr>
                <w:rFonts w:ascii="Consolas" w:hAnsi="Consolas" w:eastAsia="Noto Sans CJK JP"/>
                <w:sz w:val="19"/>
              </w:rPr>
              <w:t>推奨初期値：K_tau_cap = 1.0</w:t>
            </w:r>
            <w:r>
              <w:br/>
            </w:r>
            <w:r>
              <w:rPr>
                <w:rFonts w:ascii="Consolas" w:hAnsi="Consolas" w:eastAsia="Noto Sans CJK JP"/>
                <w:sz w:val="19"/>
              </w:rPr>
              <w:t>試験・実測・メーカー定格で確認できる場合だけ K_tau_cap &gt; 1 を許可</w:t>
            </w:r>
          </w:p>
        </w:tc>
      </w:tr>
    </w:tbl>
    <w:p>
      <w:pPr>
        <w:spacing w:after="80" w:line="252" w:lineRule="auto"/>
      </w:pPr>
      <w:r>
        <w:rPr>
          <w:rFonts w:ascii="Noto Sans CJK JP" w:hAnsi="Noto Sans CJK JP" w:eastAsia="Noto Sans CJK JP"/>
          <w:b w:val="0"/>
        </w:rPr>
        <w:t>Kτを1.0より大きくすると絶縁破壊側の許容ピーク電力が大きくなります。そのため、自動的に大きな値を使うのではなく、Kτ上限値 K_tau_cap を入力セルとして置き、初期値は 1.0 とすることを推奨します。</w:t>
      </w:r>
    </w:p>
    <w:p>
      <w:pPr>
        <w:pStyle w:val="Heading1"/>
        <w:spacing w:after="80" w:line="252" w:lineRule="auto"/>
      </w:pPr>
      <w:r>
        <w:rPr>
          <w:rFonts w:ascii="Noto Sans CJK JP" w:hAnsi="Noto Sans CJK JP" w:eastAsia="Noto Sans CJK JP"/>
          <w:b w:val="0"/>
        </w:rPr>
        <w:t>7. PRF係数との分離</w:t>
      </w:r>
    </w:p>
    <w:p>
      <w:pPr>
        <w:spacing w:after="80" w:line="252" w:lineRule="auto"/>
      </w:pPr>
      <w:r>
        <w:rPr>
          <w:rFonts w:ascii="Noto Sans CJK JP" w:hAnsi="Noto Sans CJK JP" w:eastAsia="Noto Sans CJK JP"/>
          <w:b w:val="0"/>
        </w:rPr>
        <w:t>Kτ はパルス幅の効果、KPRF は繰り返しパルスによる残留電離・multipulse効果を表す係数として分けます。</w:t>
      </w:r>
    </w:p>
    <w:tbl>
      <w:tblPr>
        <w:tblW w:type="auto" w:w="0"/>
        <w:jc w:val="center"/>
        <w:tblLook w:firstColumn="1" w:firstRow="1" w:lastColumn="0" w:lastRow="0" w:noHBand="0" w:noVBand="1" w:val="04A0"/>
      </w:tblPr>
      <w:tblGrid>
        <w:gridCol w:w="10312"/>
      </w:tblGrid>
      <w:tr>
        <w:tc>
          <w:tcPr>
            <w:tcW w:type="dxa" w:w="10312"/>
            <w:shd w:fill="F7F7F7"/>
          </w:tcPr>
          <w:p>
            <w:pPr>
              <w:spacing w:after="0"/>
            </w:pPr>
            <w:r/>
            <w:r>
              <w:rPr>
                <w:rFonts w:ascii="Consolas" w:hAnsi="Consolas" w:eastAsia="Noto Sans CJK JP"/>
                <w:sz w:val="19"/>
              </w:rPr>
              <w:t>T_rep = 1 / PRF</w:t>
            </w:r>
            <w:r>
              <w:br/>
            </w:r>
            <w:r>
              <w:rPr>
                <w:rFonts w:ascii="Consolas" w:hAnsi="Consolas" w:eastAsia="Noto Sans CJK JP"/>
                <w:sz w:val="19"/>
              </w:rPr>
              <w:t>T_off = T_rep - tau_p</w:t>
            </w:r>
            <w:r>
              <w:br/>
            </w:r>
            <w:r>
              <w:rPr>
                <w:rFonts w:ascii="Consolas" w:hAnsi="Consolas" w:eastAsia="Noto Sans CJK JP"/>
                <w:sz w:val="19"/>
              </w:rPr>
              <w:t>R_off = T_off / tau_c</w:t>
            </w:r>
            <w:r>
              <w:br/>
            </w:r>
            <w:r>
              <w:rPr>
                <w:rFonts w:ascii="Consolas" w:hAnsi="Consolas" w:eastAsia="Noto Sans CJK JP"/>
                <w:sz w:val="19"/>
              </w:rPr>
            </w:r>
            <w:r>
              <w:br/>
            </w:r>
            <w:r>
              <w:rPr>
                <w:rFonts w:ascii="Consolas" w:hAnsi="Consolas" w:eastAsia="Noto Sans CJK JP"/>
                <w:sz w:val="19"/>
              </w:rPr>
              <w:t>K_tau : 短パルスによる破壊電界上昇係数</w:t>
            </w:r>
            <w:r>
              <w:br/>
            </w:r>
            <w:r>
              <w:rPr>
                <w:rFonts w:ascii="Consolas" w:hAnsi="Consolas" w:eastAsia="Noto Sans CJK JP"/>
                <w:sz w:val="19"/>
              </w:rPr>
              <w:t>K_PRF : 繰り返しパルスによる保守係数（通常 1.0 以下）</w:t>
            </w:r>
          </w:p>
        </w:tc>
      </w:tr>
    </w:tbl>
    <w:p>
      <w:pPr>
        <w:spacing w:after="80" w:line="252" w:lineRule="auto"/>
      </w:pPr>
      <w:r>
        <w:rPr>
          <w:rFonts w:ascii="Noto Sans CJK JP" w:hAnsi="Noto Sans CJK JP" w:eastAsia="Noto Sans CJK JP"/>
          <w:b w:val="0"/>
        </w:rPr>
        <w:t>PRFをKτの式に直接入れるのではなく、T_off/tau_c を確認し、必要に応じて KPRF を 1.0 未満に落とす扱いが安全です。</w:t>
      </w:r>
    </w:p>
    <w:p>
      <w:r>
        <w:br w:type="page"/>
      </w:r>
    </w:p>
    <w:p>
      <w:pPr>
        <w:pStyle w:val="Heading1"/>
        <w:spacing w:after="80" w:line="252" w:lineRule="auto"/>
      </w:pPr>
      <w:r>
        <w:rPr>
          <w:rFonts w:ascii="Noto Sans CJK JP" w:hAnsi="Noto Sans CJK JP" w:eastAsia="Noto Sans CJK JP"/>
          <w:b w:val="0"/>
        </w:rPr>
        <w:t>8. 代表計算例</w:t>
      </w:r>
    </w:p>
    <w:p>
      <w:pPr>
        <w:spacing w:after="80" w:line="252" w:lineRule="auto"/>
      </w:pPr>
      <w:r>
        <w:rPr>
          <w:rFonts w:ascii="Noto Sans CJK JP" w:hAnsi="Noto Sans CJK JP" w:eastAsia="Noto Sans CJK JP"/>
          <w:b w:val="0"/>
        </w:rPr>
        <w:t>条件：空気、1 atm相当、p = 760 torr、パルス幅 tau_p = 44 us、PRF = 625 Hz。</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D9EAF7"/>
          </w:tcPr>
          <w:p>
            <w:pPr>
              <w:spacing w:after="0" w:before="0"/>
            </w:pPr>
            <w:r>
              <w:rPr>
                <w:rFonts w:ascii="Noto Sans CJK JP" w:hAnsi="Noto Sans CJK JP" w:eastAsia="Noto Sans CJK JP"/>
                <w:b/>
                <w:sz w:val="18"/>
              </w:rPr>
            </w:r>
            <w:r>
              <w:rPr>
                <w:rFonts w:ascii="Noto Sans CJK JP" w:hAnsi="Noto Sans CJK JP" w:eastAsia="Noto Sans CJK JP"/>
                <w:b/>
                <w:sz w:val="18"/>
              </w:rPr>
              <w:t>項目</w:t>
            </w:r>
          </w:p>
        </w:tc>
        <w:tc>
          <w:tcPr>
            <w:tcW w:type="dxa" w:w="3437"/>
            <w:vAlign w:val="center"/>
            <w:shd w:fill="D9EAF7"/>
          </w:tcPr>
          <w:p>
            <w:pPr>
              <w:spacing w:after="0" w:before="0"/>
            </w:pPr>
            <w:r>
              <w:rPr>
                <w:rFonts w:ascii="Noto Sans CJK JP" w:hAnsi="Noto Sans CJK JP" w:eastAsia="Noto Sans CJK JP"/>
                <w:b/>
                <w:sz w:val="18"/>
              </w:rPr>
            </w:r>
            <w:r>
              <w:rPr>
                <w:rFonts w:ascii="Noto Sans CJK JP" w:hAnsi="Noto Sans CJK JP" w:eastAsia="Noto Sans CJK JP"/>
                <w:b/>
                <w:sz w:val="18"/>
              </w:rPr>
              <w:t>計算</w:t>
            </w:r>
          </w:p>
        </w:tc>
        <w:tc>
          <w:tcPr>
            <w:tcW w:type="dxa" w:w="3437"/>
            <w:vAlign w:val="center"/>
            <w:shd w:fill="D9EAF7"/>
          </w:tcPr>
          <w:p>
            <w:pPr>
              <w:spacing w:after="0" w:before="0"/>
            </w:pPr>
            <w:r>
              <w:rPr>
                <w:rFonts w:ascii="Noto Sans CJK JP" w:hAnsi="Noto Sans CJK JP" w:eastAsia="Noto Sans CJK JP"/>
                <w:b/>
                <w:sz w:val="18"/>
              </w:rPr>
            </w:r>
            <w:r>
              <w:rPr>
                <w:rFonts w:ascii="Noto Sans CJK JP" w:hAnsi="Noto Sans CJK JP" w:eastAsia="Noto Sans CJK JP"/>
                <w:b/>
                <w:sz w:val="18"/>
              </w:rPr>
              <w:t>結果・判定</w:t>
            </w:r>
          </w:p>
        </w:tc>
      </w:tr>
      <w:tr>
        <w:tc>
          <w:tcPr>
            <w:tcW w:type="dxa" w:w="3437"/>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臨界パルス幅</w:t>
            </w:r>
          </w:p>
        </w:tc>
        <w:tc>
          <w:tcPr>
            <w:tcW w:type="dxa" w:w="3437"/>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tau_c = 1.0e-3 / 760 = 1.316e-6 s</w:t>
            </w:r>
          </w:p>
        </w:tc>
        <w:tc>
          <w:tcPr>
            <w:tcW w:type="dxa" w:w="3437"/>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約 1.32 us</w:t>
            </w:r>
          </w:p>
        </w:tc>
      </w:tr>
      <w:tr>
        <w:tc>
          <w:tcPr>
            <w:tcW w:type="dxa" w:w="3437"/>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パルス幅との比較</w:t>
            </w:r>
          </w:p>
        </w:tc>
        <w:tc>
          <w:tcPr>
            <w:tcW w:type="dxa" w:w="3437"/>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tau_p / tau_c = 44 us / 1.32 us</w:t>
            </w:r>
          </w:p>
        </w:tc>
        <w:tc>
          <w:tcPr>
            <w:tcW w:type="dxa" w:w="3437"/>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約 33.4</w:t>
            </w:r>
          </w:p>
        </w:tc>
      </w:tr>
      <w:tr>
        <w:tc>
          <w:tcPr>
            <w:tcW w:type="dxa" w:w="3437"/>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Kτの判定</w:t>
            </w:r>
          </w:p>
        </w:tc>
        <w:tc>
          <w:tcPr>
            <w:tcW w:type="dxa" w:w="3437"/>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tau_p &gt;= tau_c</w:t>
            </w:r>
          </w:p>
        </w:tc>
        <w:tc>
          <w:tcPr>
            <w:tcW w:type="dxa" w:w="3437"/>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K_tau = 1.0</w:t>
            </w:r>
          </w:p>
        </w:tc>
      </w:tr>
      <w:tr>
        <w:tc>
          <w:tcPr>
            <w:tcW w:type="dxa" w:w="3437"/>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繰り返し周期</w:t>
            </w:r>
          </w:p>
        </w:tc>
        <w:tc>
          <w:tcPr>
            <w:tcW w:type="dxa" w:w="3437"/>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T_rep = 1 / 625</w:t>
            </w:r>
          </w:p>
        </w:tc>
        <w:tc>
          <w:tcPr>
            <w:tcW w:type="dxa" w:w="3437"/>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1.6 ms</w:t>
            </w:r>
          </w:p>
        </w:tc>
      </w:tr>
      <w:tr>
        <w:tc>
          <w:tcPr>
            <w:tcW w:type="dxa" w:w="3437"/>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OFF時間</w:t>
            </w:r>
          </w:p>
        </w:tc>
        <w:tc>
          <w:tcPr>
            <w:tcW w:type="dxa" w:w="3437"/>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T_off = 1.6 ms - 44 us</w:t>
            </w:r>
          </w:p>
        </w:tc>
        <w:tc>
          <w:tcPr>
            <w:tcW w:type="dxa" w:w="3437"/>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1.556 ms</w:t>
            </w:r>
          </w:p>
        </w:tc>
      </w:tr>
      <w:tr>
        <w:tc>
          <w:tcPr>
            <w:tcW w:type="dxa" w:w="3437"/>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OFF時間比</w:t>
            </w:r>
          </w:p>
        </w:tc>
        <w:tc>
          <w:tcPr>
            <w:tcW w:type="dxa" w:w="3437"/>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R_off = T_off / tau_c</w:t>
            </w:r>
          </w:p>
        </w:tc>
        <w:tc>
          <w:tcPr>
            <w:tcW w:type="dxa" w:w="3437"/>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約 1180</w:t>
            </w:r>
          </w:p>
        </w:tc>
      </w:tr>
      <w:tr>
        <w:tc>
          <w:tcPr>
            <w:tcW w:type="dxa" w:w="3437"/>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PRF側の扱い</w:t>
            </w:r>
          </w:p>
        </w:tc>
        <w:tc>
          <w:tcPr>
            <w:tcW w:type="dxa" w:w="3437"/>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R_off が十分大きい</w:t>
            </w:r>
          </w:p>
        </w:tc>
        <w:tc>
          <w:tcPr>
            <w:tcW w:type="dxa" w:w="3437"/>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一次設計では K_PRF = 1.0</w:t>
            </w:r>
          </w:p>
        </w:tc>
      </w:tr>
    </w:tbl>
    <w:p>
      <w:pPr>
        <w:spacing w:after="80" w:line="252" w:lineRule="auto"/>
      </w:pPr>
      <w:r>
        <w:rPr>
          <w:rFonts w:ascii="Noto Sans CJK JP" w:hAnsi="Noto Sans CJK JP" w:eastAsia="Noto Sans CJK JP"/>
          <w:b w:val="0"/>
        </w:rPr>
        <w:t>この代表例では、パルス幅が臨界パルス幅より十分長いため、短パルスによる破壊電界上昇は見込みません。したがって、絶縁破壊電界に乗算するパルス幅係数は Kτ=1.0 とします。</w:t>
      </w:r>
    </w:p>
    <w:p>
      <w:pPr>
        <w:pStyle w:val="Heading1"/>
        <w:spacing w:after="80" w:line="252" w:lineRule="auto"/>
      </w:pPr>
      <w:r>
        <w:rPr>
          <w:rFonts w:ascii="Noto Sans CJK JP" w:hAnsi="Noto Sans CJK JP" w:eastAsia="Noto Sans CJK JP"/>
          <w:b w:val="0"/>
        </w:rPr>
        <w:t>9. 実務上の推奨</w:t>
      </w:r>
    </w:p>
    <w:tbl>
      <w:tblPr>
        <w:tblStyle w:val="TableGrid"/>
        <w:tblW w:type="auto" w:w="0"/>
        <w:jc w:val="center"/>
        <w:tblLook w:firstColumn="1" w:firstRow="1" w:lastColumn="0" w:lastRow="0" w:noHBand="0" w:noVBand="1" w:val="04A0"/>
      </w:tblPr>
      <w:tblGrid>
        <w:gridCol w:w="5156"/>
        <w:gridCol w:w="5156"/>
      </w:tblGrid>
      <w:tr>
        <w:tc>
          <w:tcPr>
            <w:tcW w:type="dxa" w:w="5156"/>
            <w:vAlign w:val="center"/>
            <w:shd w:fill="D9EAF7"/>
          </w:tcPr>
          <w:p>
            <w:pPr>
              <w:spacing w:after="0" w:before="0"/>
            </w:pPr>
            <w:r>
              <w:rPr>
                <w:rFonts w:ascii="Noto Sans CJK JP" w:hAnsi="Noto Sans CJK JP" w:eastAsia="Noto Sans CJK JP"/>
                <w:b/>
                <w:sz w:val="18"/>
              </w:rPr>
            </w:r>
            <w:r>
              <w:rPr>
                <w:rFonts w:ascii="Noto Sans CJK JP" w:hAnsi="Noto Sans CJK JP" w:eastAsia="Noto Sans CJK JP"/>
                <w:b/>
                <w:sz w:val="18"/>
              </w:rPr>
              <w:t>状況</w:t>
            </w:r>
          </w:p>
        </w:tc>
        <w:tc>
          <w:tcPr>
            <w:tcW w:type="dxa" w:w="5156"/>
            <w:vAlign w:val="center"/>
            <w:shd w:fill="D9EAF7"/>
          </w:tcPr>
          <w:p>
            <w:pPr>
              <w:spacing w:after="0" w:before="0"/>
            </w:pPr>
            <w:r>
              <w:rPr>
                <w:rFonts w:ascii="Noto Sans CJK JP" w:hAnsi="Noto Sans CJK JP" w:eastAsia="Noto Sans CJK JP"/>
                <w:b/>
                <w:sz w:val="18"/>
              </w:rPr>
            </w:r>
            <w:r>
              <w:rPr>
                <w:rFonts w:ascii="Noto Sans CJK JP" w:hAnsi="Noto Sans CJK JP" w:eastAsia="Noto Sans CJK JP"/>
                <w:b/>
                <w:sz w:val="18"/>
              </w:rPr>
              <w:t>推奨</w:t>
            </w:r>
          </w:p>
        </w:tc>
      </w:tr>
      <w:tr>
        <w:tc>
          <w:tcPr>
            <w:tcW w:type="dxa" w:w="5156"/>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設計初期・形状未確定・汚損や湿度が不明</w:t>
            </w:r>
          </w:p>
        </w:tc>
        <w:tc>
          <w:tcPr>
            <w:tcW w:type="dxa" w:w="5156"/>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Kτ = 1.0 とする。短パルスによる緩和は見込まない。</w:t>
            </w:r>
          </w:p>
        </w:tc>
      </w:tr>
      <w:tr>
        <w:tc>
          <w:tcPr>
            <w:tcW w:type="dxa" w:w="5156"/>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tau_p &gt;= tau_c</w:t>
            </w:r>
          </w:p>
        </w:tc>
        <w:tc>
          <w:tcPr>
            <w:tcW w:type="dxa" w:w="5156"/>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Kτ = 1.0。CW相当の絶縁破壊評価を行う。</w:t>
            </w:r>
          </w:p>
        </w:tc>
      </w:tr>
      <w:tr>
        <w:tc>
          <w:tcPr>
            <w:tcW w:type="dxa" w:w="5156"/>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tau_p &lt; tau_c かつ単発パルスに近い</w:t>
            </w:r>
          </w:p>
        </w:tc>
        <w:tc>
          <w:tcPr>
            <w:tcW w:type="dxa" w:w="5156"/>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短パルス式の K_tau_raw を参考値として計算。ただし採用は試験・実績がある場合に限定。</w:t>
            </w:r>
          </w:p>
        </w:tc>
      </w:tr>
      <w:tr>
        <w:tc>
          <w:tcPr>
            <w:tcW w:type="dxa" w:w="5156"/>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PRFが高く、T_off/tau_c が小さい</w:t>
            </w:r>
          </w:p>
        </w:tc>
        <w:tc>
          <w:tcPr>
            <w:tcW w:type="dxa" w:w="5156"/>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KPRFを1未満にする、またはKτを1.0に戻す。multipulse破壊を疑う。</w:t>
            </w:r>
          </w:p>
        </w:tc>
      </w:tr>
      <w:tr>
        <w:tc>
          <w:tcPr>
            <w:tcW w:type="dxa" w:w="5156"/>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高信頼・航空宇宙・量産設計</w:t>
            </w:r>
          </w:p>
        </w:tc>
        <w:tc>
          <w:tcPr>
            <w:tcW w:type="dxa" w:w="5156"/>
            <w:vAlign w:val="center"/>
          </w:tcPr>
          <w:p>
            <w:pPr>
              <w:spacing w:after="0" w:before="0"/>
            </w:pPr>
            <w:r>
              <w:rPr>
                <w:rFonts w:ascii="Noto Sans CJK JP" w:hAnsi="Noto Sans CJK JP" w:eastAsia="Noto Sans CJK JP"/>
                <w:sz w:val="18"/>
              </w:rPr>
            </w:r>
            <w:r>
              <w:rPr>
                <w:rFonts w:ascii="Noto Sans CJK JP" w:hAnsi="Noto Sans CJK JP" w:eastAsia="Noto Sans CJK JP"/>
                <w:b w:val="0"/>
                <w:sz w:val="18"/>
              </w:rPr>
              <w:t>Kτ=1.0を基本にし、短パルス緩和は高電力試験またはメーカー保証値でのみ採用。</w:t>
            </w:r>
          </w:p>
        </w:tc>
      </w:tr>
    </w:tbl>
    <w:p>
      <w:pPr>
        <w:pStyle w:val="Heading1"/>
        <w:spacing w:after="80" w:line="252" w:lineRule="auto"/>
      </w:pPr>
      <w:r>
        <w:rPr>
          <w:rFonts w:ascii="Noto Sans CJK JP" w:hAnsi="Noto Sans CJK JP" w:eastAsia="Noto Sans CJK JP"/>
          <w:b w:val="0"/>
        </w:rPr>
        <w:t>10. Excelシートへの注記案</w:t>
      </w:r>
    </w:p>
    <w:p>
      <w:pPr>
        <w:spacing w:after="80" w:line="252" w:lineRule="auto"/>
      </w:pPr>
      <w:r>
        <w:rPr>
          <w:rFonts w:ascii="Noto Sans CJK JP" w:hAnsi="Noto Sans CJK JP" w:eastAsia="Noto Sans CJK JP"/>
          <w:b w:val="0"/>
        </w:rPr>
        <w:t>次の注記を Inputs または Dashboard に入れておくと誤読を防げます。</w:t>
      </w:r>
    </w:p>
    <w:tbl>
      <w:tblPr>
        <w:tblW w:type="auto" w:w="0"/>
        <w:jc w:val="center"/>
        <w:tblLook w:firstColumn="1" w:firstRow="1" w:lastColumn="0" w:lastRow="0" w:noHBand="0" w:noVBand="1" w:val="04A0"/>
      </w:tblPr>
      <w:tblGrid>
        <w:gridCol w:w="10312"/>
      </w:tblGrid>
      <w:tr>
        <w:tc>
          <w:tcPr>
            <w:tcW w:type="dxa" w:w="10312"/>
            <w:shd w:fill="F7F7F7"/>
          </w:tcPr>
          <w:p>
            <w:pPr>
              <w:spacing w:after="0"/>
            </w:pPr>
            <w:r/>
            <w:r>
              <w:rPr>
                <w:rFonts w:ascii="Consolas" w:hAnsi="Consolas" w:eastAsia="Noto Sans CJK JP"/>
                <w:sz w:val="19"/>
              </w:rPr>
              <w:t>K_tau は、短パルスにより絶縁破壊電界が上がる可能性を表す係数である。</w:t>
            </w:r>
            <w:r>
              <w:br/>
            </w:r>
            <w:r>
              <w:rPr>
                <w:rFonts w:ascii="Consolas" w:hAnsi="Consolas" w:eastAsia="Noto Sans CJK JP"/>
                <w:sz w:val="19"/>
              </w:rPr>
              <w:t>パルス幅 tau_p が臨界パルス幅 tau_c 以上の場合は、CW相当として K_tau=1.0 とする。</w:t>
            </w:r>
            <w:r>
              <w:br/>
            </w:r>
            <w:r>
              <w:rPr>
                <w:rFonts w:ascii="Consolas" w:hAnsi="Consolas" w:eastAsia="Noto Sans CJK JP"/>
                <w:sz w:val="19"/>
              </w:rPr>
              <w:t>tau_p &lt; tau_c の場合のみ、Ragan/Anderson系の短パルス式を参考表示する。</w:t>
            </w:r>
            <w:r>
              <w:br/>
            </w:r>
            <w:r>
              <w:rPr>
                <w:rFonts w:ascii="Consolas" w:hAnsi="Consolas" w:eastAsia="Noto Sans CJK JP"/>
                <w:sz w:val="19"/>
              </w:rPr>
              <w:t>ただし、繰り返しパルス、湿度、汚損、表面粗さ、局所形状が不明な場合は、K_tau=1.0を推奨する。</w:t>
            </w:r>
            <w:r>
              <w:br/>
            </w:r>
            <w:r>
              <w:rPr>
                <w:rFonts w:ascii="Consolas" w:hAnsi="Consolas" w:eastAsia="Noto Sans CJK JP"/>
                <w:sz w:val="19"/>
              </w:rPr>
              <w:t>短パルス式で得た K_tau&gt;1 の採用は、実測・メーカー定格・高電力試験で確認できる場合に限定する。</w:t>
            </w:r>
          </w:p>
        </w:tc>
      </w:tr>
    </w:tbl>
    <w:p>
      <w:pPr>
        <w:pStyle w:val="Heading1"/>
        <w:spacing w:after="80" w:line="252" w:lineRule="auto"/>
      </w:pPr>
      <w:r>
        <w:rPr>
          <w:rFonts w:ascii="Noto Sans CJK JP" w:hAnsi="Noto Sans CJK JP" w:eastAsia="Noto Sans CJK JP"/>
          <w:b w:val="0"/>
        </w:rPr>
        <w:t>11. 参考資料</w:t>
      </w:r>
    </w:p>
    <w:p>
      <w:pPr>
        <w:spacing w:after="80" w:line="252" w:lineRule="auto"/>
      </w:pPr>
      <w:r>
        <w:rPr>
          <w:rFonts w:ascii="Noto Sans CJK JP" w:hAnsi="Noto Sans CJK JP" w:eastAsia="Noto Sans CJK JP"/>
          <w:b w:val="0"/>
        </w:rPr>
        <w:t>・G. L. Ragan, Microwave Transmission Circuits, MIT Radiation Laboratory Series, Vol. 9, McGraw-Hill, 1948.</w:t>
      </w:r>
    </w:p>
    <w:p>
      <w:pPr>
        <w:spacing w:after="80" w:line="252" w:lineRule="auto"/>
      </w:pPr>
      <w:r>
        <w:rPr>
          <w:rFonts w:ascii="Noto Sans CJK JP" w:hAnsi="Noto Sans CJK JP" w:eastAsia="Noto Sans CJK JP"/>
          <w:b w:val="0"/>
        </w:rPr>
        <w:t>・Gould and Roberts, “Breakdown of Air at Microwave Frequencies,” Journal of Applied Physics, 1956.</w:t>
      </w:r>
    </w:p>
    <w:p>
      <w:pPr>
        <w:spacing w:after="80" w:line="252" w:lineRule="auto"/>
      </w:pPr>
      <w:r>
        <w:rPr>
          <w:rFonts w:ascii="Noto Sans CJK JP" w:hAnsi="Noto Sans CJK JP" w:eastAsia="Noto Sans CJK JP"/>
          <w:b w:val="0"/>
        </w:rPr>
        <w:t>・Anderson et al., “Breakdown in air-filled microwave waveguides,” Journal of Applied Physics, 1984.</w:t>
      </w:r>
    </w:p>
    <w:p>
      <w:pPr>
        <w:spacing w:after="80" w:line="252" w:lineRule="auto"/>
      </w:pPr>
      <w:r>
        <w:rPr>
          <w:rFonts w:ascii="Noto Sans CJK JP" w:hAnsi="Noto Sans CJK JP" w:eastAsia="Noto Sans CJK JP"/>
          <w:b w:val="0"/>
        </w:rPr>
        <w:t>・Schadler, “ATSC 3.0 Ready – Designing Antennas for Higher OFDM PAPR,” Dielectric technical material.</w:t>
      </w:r>
    </w:p>
    <w:p>
      <w:pPr>
        <w:spacing w:after="80" w:line="252" w:lineRule="auto"/>
      </w:pPr>
      <w:r>
        <w:rPr>
          <w:rFonts w:ascii="Noto Sans CJK JP" w:hAnsi="Noto Sans CJK JP" w:eastAsia="Noto Sans CJK JP"/>
          <w:b w:val="0"/>
        </w:rPr>
        <w:t>注：本メモの式は一次設計・見積もり用です。実機の高電力運用では、部品形状の3D電磁界解析、メーカー定格、加圧保持試験、アーク検出、高電力試験で確認してください。</w:t>
      </w:r>
    </w:p>
    <w:sectPr w:rsidR="00FC693F" w:rsidRPr="0006063C" w:rsidSect="00034616">
      <w:headerReference w:type="default" r:id="rId9"/>
      <w:footerReference w:type="default" r:id="rId10"/>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Pulse-width coefficient memo for breakdown field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sz w:val="16"/>
      </w:rPr>
      <w:t>矩形導波管 TE10 許容電力見積もりメモ</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