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Yu Gothic" w:cs="Yu Gothic" w:eastAsia="Yu Gothic" w:hAnsi="Yu Gothic"/>
          <w:b/>
          <w:bCs/>
          <w:color w:val="003366"/>
          <w:sz w:val="44"/>
          <w:szCs w:val="44"/>
        </w:rPr>
        <w:t xml:space="preserve">EMCフィルタ</w:t>
      </w:r>
    </w:p>
    <w:p>
      <w:pPr>
        <w:spacing w:after="200"/>
        <w:jc w:val="center"/>
      </w:pPr>
      <w:r>
        <w:rPr>
          <w:rFonts w:ascii="Yu Gothic" w:cs="Yu Gothic" w:eastAsia="Yu Gothic" w:hAnsi="Yu Gothic"/>
          <w:b/>
          <w:bCs/>
          <w:sz w:val="28"/>
          <w:szCs w:val="28"/>
        </w:rPr>
        <w:t xml:space="preserve">技術情報</w:t>
      </w:r>
    </w:p>
    <w:p>
      <w:pPr>
        <w:spacing w:after="240"/>
        <w:jc w:val="center"/>
      </w:pPr>
      <w:r>
        <w:rPr>
          <w:rFonts w:ascii="Yu Mincho" w:cs="Yu Mincho" w:eastAsia="Yu Mincho" w:hAnsi="Yu Mincho"/>
          <w:i/>
          <w:iCs/>
          <w:color w:val="555555"/>
          <w:sz w:val="20"/>
          <w:szCs w:val="20"/>
        </w:rPr>
        <w:t xml:space="preserve">発行:2022年8月  /  TDK Electronics AG</w:t>
      </w:r>
    </w:p>
    <w:p>
      <w:pPr>
        <w:spacing w:after="240"/>
        <w:jc w:val="center"/>
      </w:pPr>
      <w:r>
        <w:rPr>
          <w:rFonts w:ascii="Yu Mincho" w:cs="Yu Mincho" w:eastAsia="Yu Mincho" w:hAnsi="Yu Mincho"/>
          <w:i/>
          <w:iCs/>
          <w:color w:val="555555"/>
          <w:sz w:val="20"/>
          <w:szCs w:val="20"/>
        </w:rPr>
        <w:t xml:space="preserve">第5部(最終):第17章~第20章(全20章中)</w:t>
      </w:r>
    </w:p>
    <w:p>
      <w:pPr>
        <w:pStyle w:val="Heading1"/>
        <w:spacing w:after="200" w:before="360"/>
      </w:pPr>
      <w:r>
        <w:rPr>
          <w:rFonts w:ascii="Yu Gothic" w:cs="Yu Gothic" w:eastAsia="Yu Gothic" w:hAnsi="Yu Gothic"/>
          <w:b/>
          <w:bCs/>
          <w:color w:val="003366"/>
          <w:sz w:val="30"/>
          <w:szCs w:val="30"/>
        </w:rPr>
        <w:t xml:space="preserve">17. 電力エレクトロニクス用チョーク</w:t>
      </w:r>
    </w:p>
    <w:p>
      <w:pPr>
        <w:spacing w:after="120" w:line="300"/>
      </w:pPr>
      <w:r>
        <w:rPr>
          <w:rFonts w:ascii="Yu Mincho" w:cs="Yu Mincho" w:eastAsia="Yu Mincho" w:hAnsi="Yu Mincho"/>
          <w:sz w:val="22"/>
          <w:szCs w:val="22"/>
        </w:rPr>
        <w:t xml:space="preserve">チョークは電流制限、中間エネルギー貯蔵、フィルタリング、インピーダンス整合の機能を持つインダクタです。「電力エレクトロニクス用チョーク」という用語は、これらをEMC用途のインダクタ(9 kHz以上)から区別するために使用されます。</w:t>
      </w:r>
    </w:p>
    <w:p>
      <w:pPr>
        <w:spacing w:after="80" w:before="200"/>
        <w:jc w:val="center"/>
      </w:pPr>
      <w:r>
        <w:drawing>
          <wp:inline distT="0" distB="0" distL="0" distR="0">
            <wp:extent cx="1238250" cy="1476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238250" cy="1476375"/>
                    </a:xfrm>
                    <a:prstGeom prst="rect">
                      <a:avLst/>
                    </a:prstGeom>
                  </pic:spPr>
                </pic:pic>
              </a:graphicData>
            </a:graphic>
          </wp:inline>
        </w:drawing>
      </w:r>
    </w:p>
    <w:p>
      <w:pPr>
        <w:spacing w:after="240" w:before="60"/>
        <w:jc w:val="center"/>
      </w:pPr>
      <w:r>
        <w:rPr>
          <w:rFonts w:ascii="Yu Gothic" w:cs="Yu Gothic" w:eastAsia="Yu Gothic" w:hAnsi="Yu Gothic"/>
          <w:b/>
          <w:bCs/>
          <w:i/>
          <w:iCs/>
          <w:color w:val="555555"/>
          <w:sz w:val="20"/>
          <w:szCs w:val="20"/>
        </w:rPr>
        <w:t xml:space="preserve">図65:3相チョークの例</w:t>
      </w:r>
    </w:p>
    <w:p>
      <w:pPr>
        <w:spacing w:after="120" w:line="300"/>
      </w:pPr>
      <w:r>
        <w:rPr>
          <w:rFonts w:ascii="Yu Mincho" w:cs="Yu Mincho" w:eastAsia="Yu Mincho" w:hAnsi="Yu Mincho"/>
          <w:sz w:val="22"/>
          <w:szCs w:val="22"/>
        </w:rPr>
        <w:t xml:space="preserve">以下に、チョークの構造に関する典型的な呼称を説明します。これらの呼称はしばしば用途によりチョークの名称が決まります。</w:t>
      </w:r>
    </w:p>
    <w:p>
      <w:pPr>
        <w:pStyle w:val="Heading2"/>
        <w:spacing w:after="160" w:before="280"/>
      </w:pPr>
      <w:r>
        <w:rPr>
          <w:rFonts w:ascii="Yu Gothic" w:cs="Yu Gothic" w:eastAsia="Yu Gothic" w:hAnsi="Yu Gothic"/>
          <w:b/>
          <w:bCs/>
          <w:color w:val="333333"/>
          <w:sz w:val="25"/>
          <w:szCs w:val="25"/>
        </w:rPr>
        <w:t xml:space="preserve">17.1 電源ラインチョーク(Power line chokes)</w:t>
      </w:r>
    </w:p>
    <w:p>
      <w:pPr>
        <w:spacing w:after="120" w:line="300"/>
      </w:pPr>
      <w:r>
        <w:rPr>
          <w:rFonts w:ascii="Yu Mincho" w:cs="Yu Mincho" w:eastAsia="Yu Mincho" w:hAnsi="Yu Mincho"/>
          <w:sz w:val="22"/>
          <w:szCs w:val="22"/>
        </w:rPr>
        <w:t xml:space="preserve">電源ラインチョークは、非線形負荷による電流制限とシステム擾乱の制限に使用されます。</w:t>
      </w:r>
    </w:p>
    <w:p>
      <w:pPr>
        <w:spacing w:after="120" w:line="300"/>
      </w:pPr>
      <w:r>
        <w:rPr>
          <w:rFonts w:ascii="Yu Mincho" w:cs="Yu Mincho" w:eastAsia="Yu Mincho" w:hAnsi="Yu Mincho"/>
          <w:sz w:val="22"/>
          <w:szCs w:val="22"/>
        </w:rPr>
        <w:t xml:space="preserve">非線形負荷(コンバータ入力の電力半導体など)は非正弦波電流を引き起こし、これは歪み無効電力に対応し、他の負荷の電圧品質に悪影響を与えます。欧州における電圧品質に関する要求事項は EN 50160 規格に規定されています。妥当なコストで良好な電圧品質を確保するため、歪み無効電力を最小化する必要があります。</w:t>
      </w:r>
    </w:p>
    <w:p>
      <w:pPr>
        <w:spacing w:after="120" w:line="300"/>
      </w:pPr>
      <w:r>
        <w:rPr>
          <w:rFonts w:ascii="Yu Mincho" w:cs="Yu Mincho" w:eastAsia="Yu Mincho" w:hAnsi="Yu Mincho"/>
          <w:sz w:val="22"/>
          <w:szCs w:val="22"/>
        </w:rPr>
        <w:t xml:space="preserve">16 A から 75 A の電流消費機器については、EN 61000-3-12 規格で各個別高調波(例えば基本周波数50 Hzでの第5次高調波:250 Hz)の限界値だけでなく、公衆系統への接続のための総合高調波も規定されています。</w:t>
      </w:r>
    </w:p>
    <w:p>
      <w:pPr>
        <w:spacing w:after="120" w:line="300"/>
      </w:pPr>
      <w:r>
        <w:rPr>
          <w:rFonts w:ascii="Yu Mincho" w:cs="Yu Mincho" w:eastAsia="Yu Mincho" w:hAnsi="Yu Mincho"/>
          <w:sz w:val="22"/>
          <w:szCs w:val="22"/>
        </w:rPr>
        <w:t xml:space="preserve">接続電力とネットワーク短絡容量の比率および機器のタイプに応じて、各種限界値が規定されています。大多数の用途では、約4%の vk 値を持つ電源ラインチョークと組み合わせた制御されない電力整流器を接続するだけで十分です。</w:t>
      </w:r>
    </w:p>
    <w:p>
      <w:pPr>
        <w:spacing w:after="120" w:line="300"/>
      </w:pPr>
      <w:r>
        <w:rPr>
          <w:rFonts w:ascii="Yu Mincho" w:cs="Yu Mincho" w:eastAsia="Yu Mincho" w:hAnsi="Yu Mincho"/>
          <w:sz w:val="22"/>
          <w:szCs w:val="22"/>
        </w:rPr>
        <w:t xml:space="preserve">vk = 2% の場合、THDi 値は実際には130%超から80%未満に抑制されますが、これは個別ケースで機器干渉の合計値を明確に低減します。ただし、それ単独では適用される規格を満たすには不十分です。</w:t>
      </w:r>
    </w:p>
    <w:p>
      <w:pPr>
        <w:spacing w:after="120" w:line="300"/>
      </w:pPr>
      <w:r>
        <w:rPr>
          <w:rFonts w:ascii="Yu Mincho" w:cs="Yu Mincho" w:eastAsia="Yu Mincho" w:hAnsi="Yu Mincho"/>
          <w:sz w:val="22"/>
          <w:szCs w:val="22"/>
        </w:rPr>
        <w:t xml:space="preserve">歪み無効電力を抑制する機能に加え、電源ラインチョークは整流リアクタとしても使用されます。この機能は、2つの電力半導体間の遅い電流伝送(整流)時の電圧降下(フリッカ)を低減します。高速整流ダイオードの開発により、この機能はサイリスタおよび非常に大電流用の整流器に依然として必要です。</w:t>
      </w:r>
    </w:p>
    <w:p>
      <w:pPr>
        <w:spacing w:after="120" w:line="300"/>
      </w:pPr>
      <w:r>
        <w:rPr>
          <w:rFonts w:ascii="Yu Mincho" w:cs="Yu Mincho" w:eastAsia="Yu Mincho" w:hAnsi="Yu Mincho"/>
          <w:sz w:val="22"/>
          <w:szCs w:val="22"/>
        </w:rPr>
        <w:t xml:space="preserve">アクティブインフィードコンバータ用の電源ラインチョークは、特に飽和耐性および電力消費に関する要求事項の点でフィルタチョークと同等で、第17.5節で別途取り扱います。</w:t>
      </w:r>
    </w:p>
    <w:p>
      <w:pPr>
        <w:pStyle w:val="Heading2"/>
        <w:spacing w:after="160" w:before="280"/>
      </w:pPr>
      <w:r>
        <w:rPr>
          <w:rFonts w:ascii="Yu Gothic" w:cs="Yu Gothic" w:eastAsia="Yu Gothic" w:hAnsi="Yu Gothic"/>
          <w:b/>
          <w:bCs/>
          <w:color w:val="333333"/>
          <w:sz w:val="25"/>
          <w:szCs w:val="25"/>
        </w:rPr>
        <w:t xml:space="preserve">17.2 平滑化チョーク(Smoothing chokes)</w:t>
      </w:r>
    </w:p>
    <w:p>
      <w:pPr>
        <w:spacing w:after="120" w:line="300"/>
      </w:pPr>
      <w:r>
        <w:rPr>
          <w:rFonts w:ascii="Yu Mincho" w:cs="Yu Mincho" w:eastAsia="Yu Mincho" w:hAnsi="Yu Mincho"/>
          <w:sz w:val="22"/>
          <w:szCs w:val="22"/>
        </w:rPr>
        <w:t xml:space="preserve">IEC 60076-6の用語定義では次のとおりです:</w:t>
      </w:r>
    </w:p>
    <w:p>
      <w:pPr>
        <w:spacing w:after="120" w:line="300"/>
      </w:pPr>
      <w:r>
        <w:rPr>
          <w:rFonts w:ascii="Yu Mincho" w:cs="Yu Mincho" w:eastAsia="Yu Mincho" w:hAnsi="Yu Mincho"/>
          <w:sz w:val="22"/>
          <w:szCs w:val="22"/>
        </w:rPr>
        <w:t xml:space="preserve">平滑化チョーク:DCネットワークに直列接続されるリアクタで、高調波電流および過渡スイッチング過電圧を低減する。高調波の周波数はここでのコア材料の設計および選定の決定要因となる。さらに、電圧上昇率の制限による短絡電流の制限は、平滑化リアクタのもう一つのタスクである。</w:t>
      </w:r>
    </w:p>
    <w:p>
      <w:pPr>
        <w:spacing w:after="120" w:line="300"/>
      </w:pPr>
      <w:r>
        <w:rPr>
          <w:rFonts w:ascii="Yu Mincho" w:cs="Yu Mincho" w:eastAsia="Yu Mincho" w:hAnsi="Yu Mincho"/>
          <w:sz w:val="22"/>
          <w:szCs w:val="22"/>
        </w:rPr>
        <w:t xml:space="preserve">電源ラインチョークの代わりに、平滑化チョークは電流高調波成分THDiを低減するために使用されます。この目的のため、これらは周波数変換器のDCリンク回路で使用されます。</w:t>
      </w:r>
    </w:p>
    <w:p>
      <w:pPr>
        <w:pStyle w:val="Heading2"/>
        <w:spacing w:after="160" w:before="280"/>
      </w:pPr>
      <w:r>
        <w:rPr>
          <w:rFonts w:ascii="Yu Gothic" w:cs="Yu Gothic" w:eastAsia="Yu Gothic" w:hAnsi="Yu Gothic"/>
          <w:b/>
          <w:bCs/>
          <w:color w:val="333333"/>
          <w:sz w:val="25"/>
          <w:szCs w:val="25"/>
        </w:rPr>
        <w:t xml:space="preserve">17.3 力率改善用フィルタ回路チョーク</w:t>
      </w:r>
    </w:p>
    <w:p>
      <w:pPr>
        <w:spacing w:after="120" w:line="300"/>
      </w:pPr>
      <w:r>
        <w:rPr>
          <w:rFonts w:ascii="Yu Mincho" w:cs="Yu Mincho" w:eastAsia="Yu Mincho" w:hAnsi="Yu Mincho"/>
          <w:sz w:val="22"/>
          <w:szCs w:val="22"/>
        </w:rPr>
        <w:t xml:space="preserve">公衆系統内のエネルギーの低損失伝送のためには、正弦波の電源電圧、および電圧と電流カーブの同時性を可能な限り遵守する必要があります。これらの要求事項を満たすため、PFCシステムが大型消費機器に設置され、誘導性位相シフトおよび部分的に消費者での高調波を補償します。</w:t>
      </w:r>
    </w:p>
    <w:p>
      <w:pPr>
        <w:spacing w:after="120" w:line="300"/>
      </w:pPr>
      <w:r>
        <w:rPr>
          <w:rFonts w:ascii="Yu Mincho" w:cs="Yu Mincho" w:eastAsia="Yu Mincho" w:hAnsi="Yu Mincho"/>
          <w:sz w:val="22"/>
          <w:szCs w:val="22"/>
        </w:rPr>
        <w:t xml:space="preserve">高い容量による系統安定性への悪影響を最小化するため、PFCシステムの個別ブランチは、コンデンサとフィルタ回路チョークの直列接続で構成されます。これらは定義された周波数を持つ共振回路として構造化され、ネットワーク高調波と共振してはいけません。したがって、定義された電流範囲での一定インダクタンスはこの用途にとって非常に重要です。</w:t>
      </w:r>
    </w:p>
    <w:p>
      <w:pPr>
        <w:pStyle w:val="Heading2"/>
        <w:spacing w:after="160" w:before="280"/>
      </w:pPr>
      <w:r>
        <w:rPr>
          <w:rFonts w:ascii="Yu Gothic" w:cs="Yu Gothic" w:eastAsia="Yu Gothic" w:hAnsi="Yu Gothic"/>
          <w:b/>
          <w:bCs/>
          <w:color w:val="333333"/>
          <w:sz w:val="25"/>
          <w:szCs w:val="25"/>
        </w:rPr>
        <w:t xml:space="preserve">17.4 フィルタチョーク(Filter chokes)</w:t>
      </w:r>
    </w:p>
    <w:p>
      <w:pPr>
        <w:spacing w:after="120" w:line="300"/>
      </w:pPr>
      <w:r>
        <w:rPr>
          <w:rFonts w:ascii="Yu Mincho" w:cs="Yu Mincho" w:eastAsia="Yu Mincho" w:hAnsi="Yu Mincho"/>
          <w:sz w:val="22"/>
          <w:szCs w:val="22"/>
        </w:rPr>
        <w:t xml:space="preserve">これらの種類のチョークは広範な用途をカバーします。実際には、電源ラインチョークもフィルタチョークですが、ここでは基本波の周波数とフィルタリングする周波数が少なくとも10の2乗(2桁)異なるフィルタチョークに適用されます。</w:t>
      </w:r>
    </w:p>
    <w:p>
      <w:pPr>
        <w:spacing w:after="120" w:line="300"/>
      </w:pPr>
      <w:r>
        <w:rPr>
          <w:rFonts w:ascii="Yu Mincho" w:cs="Yu Mincho" w:eastAsia="Yu Mincho" w:hAnsi="Yu Mincho"/>
          <w:sz w:val="22"/>
          <w:szCs w:val="22"/>
        </w:rPr>
        <w:t xml:space="preserve">これらのチョークがコンデンサと組み合わされている限り、第16章「出力フィルタ」または第17.6節「LCLフィルタ」でさらに詳細に説明されます。</w:t>
      </w:r>
    </w:p>
    <w:p>
      <w:pPr>
        <w:pStyle w:val="Heading2"/>
        <w:spacing w:after="160" w:before="280"/>
      </w:pPr>
      <w:r>
        <w:rPr>
          <w:rFonts w:ascii="Yu Gothic" w:cs="Yu Gothic" w:eastAsia="Yu Gothic" w:hAnsi="Yu Gothic"/>
          <w:b/>
          <w:bCs/>
          <w:color w:val="333333"/>
          <w:sz w:val="25"/>
          <w:szCs w:val="25"/>
        </w:rPr>
        <w:t xml:space="preserve">17.5 回生フィードバック用電源ラインチョーク(回生チョーク、AFEチョーク)</w:t>
      </w:r>
    </w:p>
    <w:p>
      <w:pPr>
        <w:spacing w:after="120" w:line="300"/>
      </w:pPr>
      <w:r>
        <w:rPr>
          <w:rFonts w:ascii="Yu Mincho" w:cs="Yu Mincho" w:eastAsia="Yu Mincho" w:hAnsi="Yu Mincho"/>
          <w:sz w:val="22"/>
          <w:szCs w:val="22"/>
        </w:rPr>
        <w:t xml:space="preserve">ネットワーク半波あたり1または2回の整流で回生フィードバックが行われる場合、電源ラインチョークに対しては制御されない入力整流器の場合と同等の要求しか課されません。</w:t>
      </w:r>
    </w:p>
    <w:p>
      <w:pPr>
        <w:spacing w:after="120" w:line="300"/>
      </w:pPr>
      <w:r>
        <w:rPr>
          <w:rFonts w:ascii="Yu Mincho" w:cs="Yu Mincho" w:eastAsia="Yu Mincho" w:hAnsi="Yu Mincho"/>
          <w:sz w:val="22"/>
          <w:szCs w:val="22"/>
        </w:rPr>
        <w:t xml:space="preserve">ネットワーク接続がパルス幅変調インバータを介して確立されると、特殊な回生チョーク、または回生フィルタ、別名LCLフィルタが使用されます。</w:t>
      </w:r>
    </w:p>
    <w:p>
      <w:pPr>
        <w:spacing w:after="120" w:line="300"/>
      </w:pPr>
      <w:r>
        <w:rPr>
          <w:rFonts w:ascii="Yu Mincho" w:cs="Yu Mincho" w:eastAsia="Yu Mincho" w:hAnsi="Yu Mincho"/>
          <w:sz w:val="22"/>
          <w:szCs w:val="22"/>
        </w:rPr>
        <w:t xml:space="preserve">ネットワークと周波数コンバータは非常に低い内部抵抗を持ち、直接接続中に高い平衡電流を発生させます。これは正弦波線電圧を大きく変化させ、ネットワーク内の妨害電流により他の負荷の動作に影響を与える可能性があります。電圧差のエネルギーを蓄積し、電流上昇を制限するチョークを使用することで、ネットワーク内の妨害は実質的に低減されます。</w:t>
      </w:r>
    </w:p>
    <w:p>
      <w:pPr>
        <w:spacing w:after="120" w:line="300"/>
      </w:pPr>
      <w:r>
        <w:rPr>
          <w:rFonts w:ascii="Yu Mincho" w:cs="Yu Mincho" w:eastAsia="Yu Mincho" w:hAnsi="Yu Mincho"/>
          <w:sz w:val="22"/>
          <w:szCs w:val="22"/>
        </w:rPr>
        <w:t xml:space="preserve">THDI &lt; 5% など、高調波成分の要求事項が非常に高い場合、必要な回生チョークは経済的意味を持ちません。さらに、これは線周波数で有効電力に対する誘導性電圧降下を発生させ、周波数コンバータが無効電力として補償する必要があります。これらの欠点を回避するためにLCLフィルタを使用すべきです。</w:t>
      </w:r>
    </w:p>
    <w:p>
      <w:pPr>
        <w:spacing w:after="120" w:line="300"/>
      </w:pPr>
      <w:r>
        <w:rPr>
          <w:rFonts w:ascii="Yu Mincho" w:cs="Yu Mincho" w:eastAsia="Yu Mincho" w:hAnsi="Yu Mincho"/>
          <w:sz w:val="22"/>
          <w:szCs w:val="22"/>
        </w:rPr>
        <w:t xml:space="preserve">電源ラインチョークとは対照的に、フィルタチョークと同様に、インダクタンスは実質的に一定に保たれなければなりません。そうでないとチョークが飽和します。チョークの飽和は電流形状の追加的歪みをもたらし、これらを減衰させるのではなく、主に高い周波数の高調波をさらに発生させます。したがって、回生チョークは標準的な電源ラインチョークよりかなり大型かつ重量があります。</w:t>
      </w:r>
    </w:p>
    <w:p>
      <w:pPr>
        <w:pStyle w:val="Heading2"/>
        <w:spacing w:after="160" w:before="280"/>
      </w:pPr>
      <w:r>
        <w:rPr>
          <w:rFonts w:ascii="Yu Gothic" w:cs="Yu Gothic" w:eastAsia="Yu Gothic" w:hAnsi="Yu Gothic"/>
          <w:b/>
          <w:bCs/>
          <w:color w:val="333333"/>
          <w:sz w:val="25"/>
          <w:szCs w:val="25"/>
        </w:rPr>
        <w:t xml:space="preserve">17.6 LCLフィルタ</w:t>
      </w:r>
    </w:p>
    <w:p>
      <w:pPr>
        <w:spacing w:after="120" w:line="300"/>
      </w:pPr>
      <w:r>
        <w:rPr>
          <w:rFonts w:ascii="Yu Mincho" w:cs="Yu Mincho" w:eastAsia="Yu Mincho" w:hAnsi="Yu Mincho"/>
          <w:sz w:val="22"/>
          <w:szCs w:val="22"/>
        </w:rPr>
        <w:t xml:space="preserve">LCLフィルタを使用すると線周波数での電圧降下を防止し、より高いフィルタ支出により改善されたTHD値を提供します。このタイプのフィルタは、電源での共振を防ぐため第二のインダクタを必要とします。</w:t>
      </w:r>
    </w:p>
    <w:p>
      <w:pPr>
        <w:spacing w:after="120" w:line="300"/>
      </w:pPr>
      <w:r>
        <w:rPr>
          <w:rFonts w:ascii="Yu Mincho" w:cs="Yu Mincho" w:eastAsia="Yu Mincho" w:hAnsi="Yu Mincho"/>
          <w:sz w:val="22"/>
          <w:szCs w:val="22"/>
        </w:rPr>
        <w:t xml:space="preserve">メガワット範囲の大規模システムについては、1つ以上の直列共振回路で特に妨害を抑制する価値があります。主回路に接続されたチョークははるかに小型で、フィルタの全体コストも、高調波成分への高い要求事項の場合に低減できます。</w:t>
      </w:r>
    </w:p>
    <w:p>
      <w:pPr>
        <w:spacing w:after="80" w:before="200"/>
        <w:jc w:val="center"/>
      </w:pPr>
      <w:r>
        <w:drawing>
          <wp:inline distT="0" distB="0" distL="0" distR="0">
            <wp:extent cx="4381500" cy="3505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381500" cy="3505200"/>
                    </a:xfrm>
                    <a:prstGeom prst="rect">
                      <a:avLst/>
                    </a:prstGeom>
                  </pic:spPr>
                </pic:pic>
              </a:graphicData>
            </a:graphic>
          </wp:inline>
        </w:drawing>
      </w:r>
    </w:p>
    <w:p>
      <w:pPr>
        <w:spacing w:after="240" w:before="60"/>
        <w:jc w:val="center"/>
      </w:pPr>
      <w:r>
        <w:rPr>
          <w:rFonts w:ascii="Yu Gothic" w:cs="Yu Gothic" w:eastAsia="Yu Gothic" w:hAnsi="Yu Gothic"/>
          <w:b/>
          <w:bCs/>
          <w:i/>
          <w:iCs/>
          <w:color w:val="555555"/>
          <w:sz w:val="20"/>
          <w:szCs w:val="20"/>
        </w:rPr>
        <w:t xml:space="preserve">図66:回生チョーク/LCLフィルタの比較</w:t>
      </w:r>
    </w:p>
    <w:p>
      <w:pPr>
        <w:spacing w:after="120" w:line="300"/>
      </w:pPr>
      <w:r>
        <w:rPr>
          <w:rFonts w:ascii="Yu Mincho" w:cs="Yu Mincho" w:eastAsia="Yu Mincho" w:hAnsi="Yu Mincho"/>
          <w:sz w:val="22"/>
          <w:szCs w:val="22"/>
        </w:rPr>
        <w:t xml:space="preserve">回生チョーク1つだけのソリューション(図66、上段)は最低コストを表しますが、電力品質(高調波成分)の要求事項への適合性も確認する必要があります。技術的要求事項が満たされる場合、このソリューションはコスト効率が良いです。</w:t>
      </w:r>
    </w:p>
    <w:p>
      <w:pPr>
        <w:spacing w:after="120" w:line="300"/>
      </w:pPr>
      <w:r>
        <w:rPr>
          <w:rFonts w:ascii="Yu Mincho" w:cs="Yu Mincho" w:eastAsia="Yu Mincho" w:hAnsi="Yu Mincho"/>
          <w:sz w:val="22"/>
          <w:szCs w:val="22"/>
        </w:rPr>
        <w:t xml:space="preserve">LCLフィルタを持つコンセプトは、線側で(図66 中段)非常に良い結果でTHDI限界値を維持するためにますます頻繁に使用されています。回路に表されているダンピング抵抗は、重要なケースでのみ必要です。</w:t>
      </w:r>
    </w:p>
    <w:p>
      <w:pPr>
        <w:spacing w:after="120" w:line="300"/>
      </w:pPr>
      <w:r>
        <w:rPr>
          <w:rFonts w:ascii="Yu Mincho" w:cs="Yu Mincho" w:eastAsia="Yu Mincho" w:hAnsi="Yu Mincho"/>
          <w:sz w:val="22"/>
          <w:szCs w:val="22"/>
        </w:rPr>
        <w:t xml:space="preserve">下のブロック図(図66、下段)は再び線側のLCLフィルタを示し、コンデンサ・抵抗・インダクタからなる中央部品は減衰された直列共振回路を表します。重要な望ましくない周波数成分はしたがって、はるかに効果的にフィルタリングできます。そのような周波数成分は、例えば線側でアクティブインフィードコンバータのクロック周波数を介して発生する可能性があります。</w:t>
      </w:r>
    </w:p>
    <w:p>
      <w:pPr>
        <w:spacing w:after="120" w:line="300"/>
      </w:pPr>
      <w:r>
        <w:rPr>
          <w:rFonts w:ascii="Yu Mincho" w:cs="Yu Mincho" w:eastAsia="Yu Mincho" w:hAnsi="Yu Mincho"/>
          <w:sz w:val="22"/>
          <w:szCs w:val="22"/>
        </w:rPr>
        <w:t xml:space="preserve">LCLフィルタで使用されるチョークは既に上述したとおりです。直列共振回路のみは以前言及されておらず、これはフィルタチョーク以外の設計を必要としないからです。設置状況は実際には力率改善用のフィルタ回路チョークと同等ですが、これらは著しく低い周波数のため、より小さい寸法で設計できます。</w:t>
      </w:r>
    </w:p>
    <w:p>
      <w:pPr>
        <w:spacing w:after="120" w:line="300"/>
      </w:pPr>
      <w:r>
        <w:rPr>
          <w:rFonts w:ascii="Yu Mincho" w:cs="Yu Mincho" w:eastAsia="Yu Mincho" w:hAnsi="Yu Mincho"/>
          <w:sz w:val="22"/>
          <w:szCs w:val="22"/>
        </w:rPr>
        <w:t xml:space="preserve">直列共振回路チョークは、コンデンサと共にクロック周波数に整合されます。変調に応じて複数の直列共振回路が必要になる場合があります。抵抗を使用してフィルタの減衰と感度を調整できます。ただし、チョーク内の損失だけでもシステムを安定化するために十分なことが多いです。高い共振周波数成分の結果として、コアは強い熱ストレスを受け、線周波数成分は比較的低くなります。</w:t>
      </w:r>
    </w:p>
    <w:p>
      <w:pPr>
        <w:pStyle w:val="Heading1"/>
        <w:spacing w:after="200" w:before="360"/>
      </w:pPr>
      <w:r>
        <w:rPr>
          <w:rFonts w:ascii="Yu Gothic" w:cs="Yu Gothic" w:eastAsia="Yu Gothic" w:hAnsi="Yu Gothic"/>
          <w:b/>
          <w:bCs/>
          <w:color w:val="003366"/>
          <w:sz w:val="30"/>
          <w:szCs w:val="30"/>
        </w:rPr>
        <w:t xml:space="preserve">18. 機械的特性</w:t>
      </w:r>
    </w:p>
    <w:p>
      <w:pPr>
        <w:pStyle w:val="Heading2"/>
        <w:spacing w:after="160" w:before="280"/>
      </w:pPr>
      <w:r>
        <w:rPr>
          <w:rFonts w:ascii="Yu Gothic" w:cs="Yu Gothic" w:eastAsia="Yu Gothic" w:hAnsi="Yu Gothic"/>
          <w:b/>
          <w:bCs/>
          <w:color w:val="333333"/>
          <w:sz w:val="25"/>
          <w:szCs w:val="25"/>
        </w:rPr>
        <w:t xml:space="preserve">18.1 ねじ接続用の推奨締付トルク - 参考値</w:t>
      </w:r>
    </w:p>
    <w:p>
      <w:pPr>
        <w:spacing w:after="120" w:line="300"/>
      </w:pPr>
      <w:r>
        <w:rPr>
          <w:rFonts w:ascii="Yu Mincho" w:cs="Yu Mincho" w:eastAsia="Yu Mincho" w:hAnsi="Yu Mincho"/>
          <w:sz w:val="22"/>
          <w:szCs w:val="22"/>
        </w:rPr>
        <w:t xml:space="preserve">TDKの大部分のEMCフィルタは金属筐体を持ちます。ねじ取り付けは機械的固定に使用され、同時に筐体接触を介して基準電位への大面積接続を設定します(第「取付指示」章 133 ページも参照)。ここでは、機械的固定、接地接続、過剰な接触電圧に対する保護を確保するためのPE接続の機能を区別する必要があります。</w:t>
      </w:r>
    </w:p>
    <w:p>
      <w:pPr>
        <w:spacing w:after="120" w:line="300"/>
      </w:pPr>
      <w:r>
        <w:rPr>
          <w:rFonts w:ascii="Yu Mincho" w:cs="Yu Mincho" w:eastAsia="Yu Mincho" w:hAnsi="Yu Mincho"/>
          <w:sz w:val="22"/>
          <w:szCs w:val="22"/>
        </w:rPr>
        <w:t xml:space="preserve">フィルタおよびチョーク取り付けの標準ねじ接続については、締付トルクが公称サイズ、長さ、強度クラス、腐食保護、潤滑剤に依存するため、最先端のソリューションを参照します。EMCコンプライアンスのための面側プレスナットには、フィルタ重量 &gt; 10 kgで主に追加の取り付けが必要なことに注意してください。すべての場合において、機器インストーラは負荷(振動、衝撃など)に関する強度を確認する必要があります。</w:t>
      </w:r>
    </w:p>
    <w:p>
      <w:pPr>
        <w:spacing w:after="120" w:line="300"/>
      </w:pPr>
      <w:r>
        <w:rPr>
          <w:rFonts w:ascii="Yu Mincho" w:cs="Yu Mincho" w:eastAsia="Yu Mincho" w:hAnsi="Yu Mincho"/>
          <w:sz w:val="22"/>
          <w:szCs w:val="22"/>
        </w:rPr>
        <w:t xml:space="preserve">データシートに別途記載がない限り、以下の表に示す締付トルクを推奨します。</w:t>
      </w:r>
    </w:p>
    <w:p>
      <w:pPr>
        <w:pStyle w:val="Heading3"/>
        <w:spacing w:after="120" w:before="200"/>
      </w:pPr>
      <w:r>
        <w:rPr>
          <w:rFonts w:ascii="Yu Gothic" w:cs="Yu Gothic" w:eastAsia="Yu Gothic" w:hAnsi="Yu Gothic"/>
          <w:b/>
          <w:bCs/>
          <w:color w:val="555555"/>
          <w:sz w:val="22"/>
          <w:szCs w:val="22"/>
        </w:rPr>
        <w:t xml:space="preserve">プレスナット/プレスブッシングの締付トルクの推奨値</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rFonts w:ascii="Yu Mincho" w:cs="Yu Mincho" w:eastAsia="Yu Mincho" w:hAnsi="Yu Mincho"/>
                <w:b/>
                <w:bCs/>
                <w:sz w:val="20"/>
                <w:szCs w:val="20"/>
              </w:rPr>
              <w:t xml:space="preserve">プレスナットの呼び寸法</w:t>
            </w:r>
          </w:p>
        </w:tc>
        <w:tc>
          <w:tcPr>
            <w:tcW w:type="pct" w:w="50%"/>
          </w:tcPr>
          <w:p>
            <w:r>
              <w:rPr>
                <w:rFonts w:ascii="Yu Mincho" w:cs="Yu Mincho" w:eastAsia="Yu Mincho" w:hAnsi="Yu Mincho"/>
                <w:b/>
                <w:bCs/>
                <w:sz w:val="20"/>
                <w:szCs w:val="20"/>
              </w:rPr>
              <w:t xml:space="preserve">締付トルク (Nm) [設定値の許容範囲]</w:t>
            </w:r>
          </w:p>
        </w:tc>
      </w:tr>
      <w:tr>
        <w:tc>
          <w:tcPr>
            <w:tcW w:type="pct" w:w="33%"/>
          </w:tcPr>
          <w:p>
            <w:r>
              <w:rPr>
                <w:rFonts w:ascii="Yu Mincho" w:cs="Yu Mincho" w:eastAsia="Yu Mincho" w:hAnsi="Yu Mincho"/>
                <w:b w:val="false"/>
                <w:bCs w:val="false"/>
                <w:sz w:val="20"/>
                <w:szCs w:val="20"/>
              </w:rPr>
              <w:t xml:space="preserve">M 4</w:t>
            </w:r>
          </w:p>
        </w:tc>
        <w:tc>
          <w:tcPr>
            <w:tcW w:type="pct" w:w="33%"/>
          </w:tcPr>
          <w:p>
            <w:r>
              <w:rPr>
                <w:rFonts w:ascii="Yu Mincho" w:cs="Yu Mincho" w:eastAsia="Yu Mincho" w:hAnsi="Yu Mincho"/>
                <w:b w:val="false"/>
                <w:bCs w:val="false"/>
                <w:sz w:val="20"/>
                <w:szCs w:val="20"/>
              </w:rPr>
              <w:t xml:space="preserve">1.5 (1.43…1.58)</w:t>
            </w:r>
          </w:p>
        </w:tc>
      </w:tr>
      <w:tr>
        <w:tc>
          <w:tcPr>
            <w:tcW w:type="pct" w:w="33%"/>
          </w:tcPr>
          <w:p>
            <w:r>
              <w:rPr>
                <w:rFonts w:ascii="Yu Mincho" w:cs="Yu Mincho" w:eastAsia="Yu Mincho" w:hAnsi="Yu Mincho"/>
                <w:b w:val="false"/>
                <w:bCs w:val="false"/>
                <w:sz w:val="20"/>
                <w:szCs w:val="20"/>
              </w:rPr>
              <w:t xml:space="preserve">M 5</w:t>
            </w:r>
          </w:p>
        </w:tc>
        <w:tc>
          <w:tcPr>
            <w:tcW w:type="pct" w:w="33%"/>
          </w:tcPr>
          <w:p>
            <w:r>
              <w:rPr>
                <w:rFonts w:ascii="Yu Mincho" w:cs="Yu Mincho" w:eastAsia="Yu Mincho" w:hAnsi="Yu Mincho"/>
                <w:b w:val="false"/>
                <w:bCs w:val="false"/>
                <w:sz w:val="20"/>
                <w:szCs w:val="20"/>
              </w:rPr>
              <w:t xml:space="preserve">3.0 (2.85…3.15)</w:t>
            </w:r>
          </w:p>
        </w:tc>
      </w:tr>
      <w:tr>
        <w:tc>
          <w:tcPr>
            <w:tcW w:type="pct" w:w="33%"/>
          </w:tcPr>
          <w:p>
            <w:r>
              <w:rPr>
                <w:rFonts w:ascii="Yu Mincho" w:cs="Yu Mincho" w:eastAsia="Yu Mincho" w:hAnsi="Yu Mincho"/>
                <w:b w:val="false"/>
                <w:bCs w:val="false"/>
                <w:sz w:val="20"/>
                <w:szCs w:val="20"/>
              </w:rPr>
              <w:t xml:space="preserve">M 6</w:t>
            </w:r>
          </w:p>
        </w:tc>
        <w:tc>
          <w:tcPr>
            <w:tcW w:type="pct" w:w="33%"/>
          </w:tcPr>
          <w:p>
            <w:r>
              <w:rPr>
                <w:rFonts w:ascii="Yu Mincho" w:cs="Yu Mincho" w:eastAsia="Yu Mincho" w:hAnsi="Yu Mincho"/>
                <w:b w:val="false"/>
                <w:bCs w:val="false"/>
                <w:sz w:val="20"/>
                <w:szCs w:val="20"/>
              </w:rPr>
              <w:t xml:space="preserve">5.1 (4.90…5.40)</w:t>
            </w:r>
          </w:p>
        </w:tc>
      </w:tr>
      <w:tr>
        <w:tc>
          <w:tcPr>
            <w:tcW w:type="pct" w:w="33%"/>
          </w:tcPr>
          <w:p>
            <w:r>
              <w:rPr>
                <w:rFonts w:ascii="Yu Mincho" w:cs="Yu Mincho" w:eastAsia="Yu Mincho" w:hAnsi="Yu Mincho"/>
                <w:b w:val="false"/>
                <w:bCs w:val="false"/>
                <w:sz w:val="20"/>
                <w:szCs w:val="20"/>
              </w:rPr>
              <w:t xml:space="preserve">M 8</w:t>
            </w:r>
          </w:p>
        </w:tc>
        <w:tc>
          <w:tcPr>
            <w:tcW w:type="pct" w:w="33%"/>
          </w:tcPr>
          <w:p>
            <w:r>
              <w:rPr>
                <w:rFonts w:ascii="Yu Mincho" w:cs="Yu Mincho" w:eastAsia="Yu Mincho" w:hAnsi="Yu Mincho"/>
                <w:b w:val="false"/>
                <w:bCs w:val="false"/>
                <w:sz w:val="20"/>
                <w:szCs w:val="20"/>
              </w:rPr>
              <w:t xml:space="preserve">12.6 (12.00…13.20)</w:t>
            </w:r>
          </w:p>
        </w:tc>
      </w:tr>
    </w:tbl>
    <w:p>
      <w:pPr>
        <w:spacing w:after="120" w:line="300"/>
      </w:pPr>
      <w:r>
        <w:rPr>
          <w:rFonts w:ascii="Yu Mincho" w:cs="Yu Mincho" w:eastAsia="Yu Mincho" w:hAnsi="Yu Mincho"/>
          <w:sz w:val="22"/>
          <w:szCs w:val="22"/>
        </w:rPr>
        <w:t xml:space="preserve"/>
      </w:r>
    </w:p>
    <w:p>
      <w:pPr>
        <w:pStyle w:val="Heading3"/>
        <w:spacing w:after="120" w:before="200"/>
      </w:pPr>
      <w:r>
        <w:rPr>
          <w:rFonts w:ascii="Yu Gothic" w:cs="Yu Gothic" w:eastAsia="Yu Gothic" w:hAnsi="Yu Gothic"/>
          <w:b/>
          <w:bCs/>
          <w:color w:val="555555"/>
          <w:sz w:val="22"/>
          <w:szCs w:val="22"/>
        </w:rPr>
        <w:t xml:space="preserve">PEねじボルトを介したねじ接続</w:t>
      </w:r>
    </w:p>
    <w:p>
      <w:pPr>
        <w:spacing w:after="120" w:line="300"/>
      </w:pPr>
      <w:r>
        <w:rPr>
          <w:rFonts w:ascii="Yu Mincho" w:cs="Yu Mincho" w:eastAsia="Yu Mincho" w:hAnsi="Yu Mincho"/>
          <w:sz w:val="22"/>
          <w:szCs w:val="22"/>
        </w:rPr>
        <w:t xml:space="preserve">ねじボルトを介して接続される2線式・3線式・4線式フィルタの導電性および PE 端子については、以下の締付トルクを推奨します: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rFonts w:ascii="Yu Mincho" w:cs="Yu Mincho" w:eastAsia="Yu Mincho" w:hAnsi="Yu Mincho"/>
                <w:b/>
                <w:bCs/>
                <w:sz w:val="20"/>
                <w:szCs w:val="20"/>
              </w:rPr>
              <w:t xml:space="preserve">ねじボルトの呼び寸法</w:t>
            </w:r>
          </w:p>
        </w:tc>
        <w:tc>
          <w:tcPr>
            <w:tcW w:type="pct" w:w="50%"/>
          </w:tcPr>
          <w:p>
            <w:r>
              <w:rPr>
                <w:rFonts w:ascii="Yu Mincho" w:cs="Yu Mincho" w:eastAsia="Yu Mincho" w:hAnsi="Yu Mincho"/>
                <w:b/>
                <w:bCs/>
                <w:sz w:val="20"/>
                <w:szCs w:val="20"/>
              </w:rPr>
              <w:t xml:space="preserve">締付トルク (Nm) [設定値の許容範囲]</w:t>
            </w:r>
          </w:p>
        </w:tc>
      </w:tr>
      <w:tr>
        <w:tc>
          <w:tcPr>
            <w:tcW w:type="pct" w:w="33%"/>
          </w:tcPr>
          <w:p>
            <w:r>
              <w:rPr>
                <w:rFonts w:ascii="Yu Mincho" w:cs="Yu Mincho" w:eastAsia="Yu Mincho" w:hAnsi="Yu Mincho"/>
                <w:b w:val="false"/>
                <w:bCs w:val="false"/>
                <w:sz w:val="20"/>
                <w:szCs w:val="20"/>
              </w:rPr>
              <w:t xml:space="preserve">M 4</w:t>
            </w:r>
          </w:p>
        </w:tc>
        <w:tc>
          <w:tcPr>
            <w:tcW w:type="pct" w:w="33%"/>
          </w:tcPr>
          <w:p>
            <w:r>
              <w:rPr>
                <w:rFonts w:ascii="Yu Mincho" w:cs="Yu Mincho" w:eastAsia="Yu Mincho" w:hAnsi="Yu Mincho"/>
                <w:b w:val="false"/>
                <w:bCs w:val="false"/>
                <w:sz w:val="20"/>
                <w:szCs w:val="20"/>
              </w:rPr>
              <w:t xml:space="preserve">1.2 (1.10…1.30)</w:t>
            </w:r>
          </w:p>
        </w:tc>
      </w:tr>
      <w:tr>
        <w:tc>
          <w:tcPr>
            <w:tcW w:type="pct" w:w="33%"/>
          </w:tcPr>
          <w:p>
            <w:r>
              <w:rPr>
                <w:rFonts w:ascii="Yu Mincho" w:cs="Yu Mincho" w:eastAsia="Yu Mincho" w:hAnsi="Yu Mincho"/>
                <w:b w:val="false"/>
                <w:bCs w:val="false"/>
                <w:sz w:val="20"/>
                <w:szCs w:val="20"/>
              </w:rPr>
              <w:t xml:space="preserve">M 5</w:t>
            </w:r>
          </w:p>
        </w:tc>
        <w:tc>
          <w:tcPr>
            <w:tcW w:type="pct" w:w="33%"/>
          </w:tcPr>
          <w:p>
            <w:r>
              <w:rPr>
                <w:rFonts w:ascii="Yu Mincho" w:cs="Yu Mincho" w:eastAsia="Yu Mincho" w:hAnsi="Yu Mincho"/>
                <w:b w:val="false"/>
                <w:bCs w:val="false"/>
                <w:sz w:val="20"/>
                <w:szCs w:val="20"/>
              </w:rPr>
              <w:t xml:space="preserve">2.0 (1.90…2.10)</w:t>
            </w:r>
          </w:p>
        </w:tc>
      </w:tr>
      <w:tr>
        <w:tc>
          <w:tcPr>
            <w:tcW w:type="pct" w:w="33%"/>
          </w:tcPr>
          <w:p>
            <w:r>
              <w:rPr>
                <w:rFonts w:ascii="Yu Mincho" w:cs="Yu Mincho" w:eastAsia="Yu Mincho" w:hAnsi="Yu Mincho"/>
                <w:b w:val="false"/>
                <w:bCs w:val="false"/>
                <w:sz w:val="20"/>
                <w:szCs w:val="20"/>
              </w:rPr>
              <w:t xml:space="preserve">M 6</w:t>
            </w:r>
          </w:p>
        </w:tc>
        <w:tc>
          <w:tcPr>
            <w:tcW w:type="pct" w:w="33%"/>
          </w:tcPr>
          <w:p>
            <w:r>
              <w:rPr>
                <w:rFonts w:ascii="Yu Mincho" w:cs="Yu Mincho" w:eastAsia="Yu Mincho" w:hAnsi="Yu Mincho"/>
                <w:b w:val="false"/>
                <w:bCs w:val="false"/>
                <w:sz w:val="20"/>
                <w:szCs w:val="20"/>
              </w:rPr>
              <w:t xml:space="preserve">3.0 (2.85…3.15)</w:t>
            </w:r>
          </w:p>
        </w:tc>
      </w:tr>
      <w:tr>
        <w:tc>
          <w:tcPr>
            <w:tcW w:type="pct" w:w="33%"/>
          </w:tcPr>
          <w:p>
            <w:r>
              <w:rPr>
                <w:rFonts w:ascii="Yu Mincho" w:cs="Yu Mincho" w:eastAsia="Yu Mincho" w:hAnsi="Yu Mincho"/>
                <w:b w:val="false"/>
                <w:bCs w:val="false"/>
                <w:sz w:val="20"/>
                <w:szCs w:val="20"/>
              </w:rPr>
              <w:t xml:space="preserve">M 8</w:t>
            </w:r>
          </w:p>
        </w:tc>
        <w:tc>
          <w:tcPr>
            <w:tcW w:type="pct" w:w="33%"/>
          </w:tcPr>
          <w:p>
            <w:r>
              <w:rPr>
                <w:rFonts w:ascii="Yu Mincho" w:cs="Yu Mincho" w:eastAsia="Yu Mincho" w:hAnsi="Yu Mincho"/>
                <w:b w:val="false"/>
                <w:bCs w:val="false"/>
                <w:sz w:val="20"/>
                <w:szCs w:val="20"/>
              </w:rPr>
              <w:t xml:space="preserve">6.0 (5.70…6.30)</w:t>
            </w:r>
          </w:p>
        </w:tc>
      </w:tr>
      <w:tr>
        <w:tc>
          <w:tcPr>
            <w:tcW w:type="pct" w:w="33%"/>
          </w:tcPr>
          <w:p>
            <w:r>
              <w:rPr>
                <w:rFonts w:ascii="Yu Mincho" w:cs="Yu Mincho" w:eastAsia="Yu Mincho" w:hAnsi="Yu Mincho"/>
                <w:b w:val="false"/>
                <w:bCs w:val="false"/>
                <w:sz w:val="20"/>
                <w:szCs w:val="20"/>
              </w:rPr>
              <w:t xml:space="preserve">M 10</w:t>
            </w:r>
          </w:p>
        </w:tc>
        <w:tc>
          <w:tcPr>
            <w:tcW w:type="pct" w:w="33%"/>
          </w:tcPr>
          <w:p>
            <w:r>
              <w:rPr>
                <w:rFonts w:ascii="Yu Mincho" w:cs="Yu Mincho" w:eastAsia="Yu Mincho" w:hAnsi="Yu Mincho"/>
                <w:b w:val="false"/>
                <w:bCs w:val="false"/>
                <w:sz w:val="20"/>
                <w:szCs w:val="20"/>
              </w:rPr>
              <w:t xml:space="preserve">10.0 (9.00…11.00)</w:t>
            </w:r>
          </w:p>
        </w:tc>
      </w:tr>
      <w:tr>
        <w:tc>
          <w:tcPr>
            <w:tcW w:type="pct" w:w="33%"/>
          </w:tcPr>
          <w:p>
            <w:r>
              <w:rPr>
                <w:rFonts w:ascii="Yu Mincho" w:cs="Yu Mincho" w:eastAsia="Yu Mincho" w:hAnsi="Yu Mincho"/>
                <w:b w:val="false"/>
                <w:bCs w:val="false"/>
                <w:sz w:val="20"/>
                <w:szCs w:val="20"/>
              </w:rPr>
              <w:t xml:space="preserve">M 12</w:t>
            </w:r>
          </w:p>
        </w:tc>
        <w:tc>
          <w:tcPr>
            <w:tcW w:type="pct" w:w="33%"/>
          </w:tcPr>
          <w:p>
            <w:r>
              <w:rPr>
                <w:rFonts w:ascii="Yu Mincho" w:cs="Yu Mincho" w:eastAsia="Yu Mincho" w:hAnsi="Yu Mincho"/>
                <w:b w:val="false"/>
                <w:bCs w:val="false"/>
                <w:sz w:val="20"/>
                <w:szCs w:val="20"/>
              </w:rPr>
              <w:t xml:space="preserve">15.5 (14.00…17.00)</w:t>
            </w:r>
          </w:p>
        </w:tc>
      </w:tr>
    </w:tbl>
    <w:p>
      <w:pPr>
        <w:spacing w:after="120" w:line="300"/>
      </w:pPr>
      <w:r>
        <w:rPr>
          <w:rFonts w:ascii="Yu Mincho" w:cs="Yu Mincho" w:eastAsia="Yu Mincho" w:hAnsi="Yu Mincho"/>
          <w:sz w:val="22"/>
          <w:szCs w:val="22"/>
        </w:rPr>
        <w:t xml:space="preserve"/>
      </w:r>
    </w:p>
    <w:p>
      <w:pPr>
        <w:spacing w:after="120" w:line="300"/>
      </w:pPr>
      <w:r>
        <w:rPr>
          <w:rFonts w:ascii="Yu Mincho" w:cs="Yu Mincho" w:eastAsia="Yu Mincho" w:hAnsi="Yu Mincho"/>
          <w:sz w:val="22"/>
          <w:szCs w:val="22"/>
        </w:rPr>
        <w:t xml:space="preserve">フィードスルーフィルタの締付トルクについては、「フィードスルーフィルタ」章の冒頭テキストを参照してください。</w:t>
      </w:r>
    </w:p>
    <w:p>
      <w:pPr>
        <w:pStyle w:val="Heading3"/>
        <w:spacing w:after="120" w:before="200"/>
      </w:pPr>
      <w:r>
        <w:rPr>
          <w:rFonts w:ascii="Yu Gothic" w:cs="Yu Gothic" w:eastAsia="Yu Gothic" w:hAnsi="Yu Gothic"/>
          <w:b/>
          <w:bCs/>
          <w:color w:val="555555"/>
          <w:sz w:val="22"/>
          <w:szCs w:val="22"/>
        </w:rPr>
        <w:t xml:space="preserve">バスバーのねじ接続</w:t>
      </w:r>
    </w:p>
    <w:p>
      <w:pPr>
        <w:spacing w:after="120" w:line="300"/>
      </w:pPr>
      <w:r>
        <w:rPr>
          <w:rFonts w:ascii="Yu Mincho" w:cs="Yu Mincho" w:eastAsia="Yu Mincho" w:hAnsi="Yu Mincho"/>
          <w:sz w:val="22"/>
          <w:szCs w:val="22"/>
        </w:rPr>
        <w:t xml:space="preserve">定格電流 &gt; 100 A の一部のフィルタおよびチョークでは、アルミニウムまたは銅製バスバーが接続要素として使用されます。</w:t>
      </w:r>
    </w:p>
    <w:p>
      <w:pPr>
        <w:spacing w:after="120" w:line="300"/>
      </w:pPr>
      <w:r>
        <w:rPr>
          <w:rFonts w:ascii="Yu Mincho" w:cs="Yu Mincho" w:eastAsia="Yu Mincho" w:hAnsi="Yu Mincho"/>
          <w:sz w:val="22"/>
          <w:szCs w:val="22"/>
        </w:rPr>
        <w:t xml:space="preserve">DIN 43673-1に従うバスバーねじ接続については、以下の材料を推奨します: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tcPr>
          <w:p>
            <w:r>
              <w:rPr>
                <w:rFonts w:ascii="Yu Mincho" w:cs="Yu Mincho" w:eastAsia="Yu Mincho" w:hAnsi="Yu Mincho"/>
                <w:b/>
                <w:bCs/>
                <w:sz w:val="20"/>
                <w:szCs w:val="20"/>
              </w:rPr>
              <w:t xml:space="preserve">部品</w:t>
            </w:r>
          </w:p>
        </w:tc>
        <w:tc>
          <w:tcPr>
            <w:tcW w:type="pct" w:w="70%"/>
          </w:tcPr>
          <w:p>
            <w:r>
              <w:rPr>
                <w:rFonts w:ascii="Yu Mincho" w:cs="Yu Mincho" w:eastAsia="Yu Mincho" w:hAnsi="Yu Mincho"/>
                <w:b/>
                <w:bCs/>
                <w:sz w:val="20"/>
                <w:szCs w:val="20"/>
              </w:rPr>
              <w:t xml:space="preserve">推奨材料</w:t>
            </w:r>
          </w:p>
        </w:tc>
      </w:tr>
      <w:tr>
        <w:tc>
          <w:tcPr>
            <w:tcW w:type="pct" w:w="33%"/>
          </w:tcPr>
          <w:p>
            <w:r>
              <w:rPr>
                <w:rFonts w:ascii="Yu Mincho" w:cs="Yu Mincho" w:eastAsia="Yu Mincho" w:hAnsi="Yu Mincho"/>
                <w:b w:val="false"/>
                <w:bCs w:val="false"/>
                <w:sz w:val="20"/>
                <w:szCs w:val="20"/>
              </w:rPr>
              <w:t xml:space="preserve">バスバー</w:t>
            </w:r>
          </w:p>
        </w:tc>
        <w:tc>
          <w:tcPr>
            <w:tcW w:type="pct" w:w="33%"/>
          </w:tcPr>
          <w:p>
            <w:r>
              <w:rPr>
                <w:rFonts w:ascii="Yu Mincho" w:cs="Yu Mincho" w:eastAsia="Yu Mincho" w:hAnsi="Yu Mincho"/>
                <w:b w:val="false"/>
                <w:bCs w:val="false"/>
                <w:sz w:val="20"/>
                <w:szCs w:val="20"/>
              </w:rPr>
              <w:t xml:space="preserve">銅</w:t>
            </w:r>
          </w:p>
        </w:tc>
      </w:tr>
      <w:tr>
        <w:tc>
          <w:tcPr>
            <w:tcW w:type="pct" w:w="33%"/>
          </w:tcPr>
          <w:p>
            <w:r>
              <w:rPr>
                <w:rFonts w:ascii="Yu Mincho" w:cs="Yu Mincho" w:eastAsia="Yu Mincho" w:hAnsi="Yu Mincho"/>
                <w:b w:val="false"/>
                <w:bCs w:val="false"/>
                <w:sz w:val="20"/>
                <w:szCs w:val="20"/>
              </w:rPr>
              <w:t xml:space="preserve">ねじ</w:t>
            </w:r>
          </w:p>
        </w:tc>
        <w:tc>
          <w:tcPr>
            <w:tcW w:type="pct" w:w="33%"/>
          </w:tcPr>
          <w:p>
            <w:r>
              <w:rPr>
                <w:rFonts w:ascii="Yu Mincho" w:cs="Yu Mincho" w:eastAsia="Yu Mincho" w:hAnsi="Yu Mincho"/>
                <w:b w:val="false"/>
                <w:bCs w:val="false"/>
                <w:sz w:val="20"/>
                <w:szCs w:val="20"/>
              </w:rPr>
              <w:t xml:space="preserve">DIN EN ISO 898-1に従い強度クラス8.8以上;腐食保護 tZn(溶融亜鉛めっき)</w:t>
            </w:r>
          </w:p>
        </w:tc>
      </w:tr>
      <w:tr>
        <w:tc>
          <w:tcPr>
            <w:tcW w:type="pct" w:w="33%"/>
          </w:tcPr>
          <w:p>
            <w:r>
              <w:rPr>
                <w:rFonts w:ascii="Yu Mincho" w:cs="Yu Mincho" w:eastAsia="Yu Mincho" w:hAnsi="Yu Mincho"/>
                <w:b w:val="false"/>
                <w:bCs w:val="false"/>
                <w:sz w:val="20"/>
                <w:szCs w:val="20"/>
              </w:rPr>
              <w:t xml:space="preserve">ナット</w:t>
            </w:r>
          </w:p>
        </w:tc>
        <w:tc>
          <w:tcPr>
            <w:tcW w:type="pct" w:w="33%"/>
          </w:tcPr>
          <w:p>
            <w:r>
              <w:rPr>
                <w:rFonts w:ascii="Yu Mincho" w:cs="Yu Mincho" w:eastAsia="Yu Mincho" w:hAnsi="Yu Mincho"/>
                <w:b w:val="false"/>
                <w:bCs w:val="false"/>
                <w:sz w:val="20"/>
                <w:szCs w:val="20"/>
              </w:rPr>
              <w:t xml:space="preserve">DIN EN ISO 898-2に従い強度クラス8以上;腐食保護 tZn(溶融亜鉛めっき)</w:t>
            </w:r>
          </w:p>
        </w:tc>
      </w:tr>
      <w:tr>
        <w:tc>
          <w:tcPr>
            <w:tcW w:type="pct" w:w="33%"/>
          </w:tcPr>
          <w:p>
            <w:r>
              <w:rPr>
                <w:rFonts w:ascii="Yu Mincho" w:cs="Yu Mincho" w:eastAsia="Yu Mincho" w:hAnsi="Yu Mincho"/>
                <w:b w:val="false"/>
                <w:bCs w:val="false"/>
                <w:sz w:val="20"/>
                <w:szCs w:val="20"/>
              </w:rPr>
              <w:t xml:space="preserve">ねじ側のばね要素</w:t>
            </w:r>
          </w:p>
        </w:tc>
        <w:tc>
          <w:tcPr>
            <w:tcW w:type="pct" w:w="33%"/>
          </w:tcPr>
          <w:p>
            <w:r>
              <w:rPr>
                <w:rFonts w:ascii="Yu Mincho" w:cs="Yu Mincho" w:eastAsia="Yu Mincho" w:hAnsi="Yu Mincho"/>
                <w:b w:val="false"/>
                <w:bCs w:val="false"/>
                <w:sz w:val="20"/>
                <w:szCs w:val="20"/>
              </w:rPr>
              <w:t xml:space="preserve">DIN 6796に従うばね座金;腐食保護</w:t>
            </w:r>
          </w:p>
        </w:tc>
      </w:tr>
      <w:tr>
        <w:tc>
          <w:tcPr>
            <w:tcW w:type="pct" w:w="33%"/>
          </w:tcPr>
          <w:p>
            <w:r>
              <w:rPr>
                <w:rFonts w:ascii="Yu Mincho" w:cs="Yu Mincho" w:eastAsia="Yu Mincho" w:hAnsi="Yu Mincho"/>
                <w:b w:val="false"/>
                <w:bCs w:val="false"/>
                <w:sz w:val="20"/>
                <w:szCs w:val="20"/>
              </w:rPr>
              <w:t xml:space="preserve">潤滑剤</w:t>
            </w:r>
          </w:p>
        </w:tc>
        <w:tc>
          <w:tcPr>
            <w:tcW w:type="pct" w:w="33%"/>
          </w:tcPr>
          <w:p>
            <w:r>
              <w:rPr>
                <w:rFonts w:ascii="Yu Mincho" w:cs="Yu Mincho" w:eastAsia="Yu Mincho" w:hAnsi="Yu Mincho"/>
                <w:b w:val="false"/>
                <w:bCs w:val="false"/>
                <w:sz w:val="20"/>
                <w:szCs w:val="20"/>
              </w:rPr>
              <w:t xml:space="preserve">MoS₂ ベース</w:t>
            </w:r>
          </w:p>
        </w:tc>
      </w:tr>
    </w:tbl>
    <w:p>
      <w:pPr>
        <w:spacing w:after="120" w:line="300"/>
      </w:pPr>
      <w:r>
        <w:rPr>
          <w:rFonts w:ascii="Yu Mincho" w:cs="Yu Mincho" w:eastAsia="Yu Mincho" w:hAnsi="Yu Mincho"/>
          <w:sz w:val="22"/>
          <w:szCs w:val="22"/>
        </w:rPr>
        <w:t xml:space="preserve"/>
      </w:r>
    </w:p>
    <w:p>
      <w:pPr>
        <w:spacing w:after="120" w:line="300"/>
      </w:pPr>
      <w:r>
        <w:rPr>
          <w:rFonts w:ascii="Yu Mincho" w:cs="Yu Mincho" w:eastAsia="Yu Mincho" w:hAnsi="Yu Mincho"/>
          <w:sz w:val="22"/>
          <w:szCs w:val="22"/>
        </w:rPr>
        <w:t xml:space="preserve">必要な面圧を確保するため、以下の締付トルクを推奨します: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rFonts w:ascii="Yu Mincho" w:cs="Yu Mincho" w:eastAsia="Yu Mincho" w:hAnsi="Yu Mincho"/>
                <w:b/>
                <w:bCs/>
                <w:sz w:val="20"/>
                <w:szCs w:val="20"/>
              </w:rPr>
              <w:t xml:space="preserve">ねじボルトの呼び寸法</w:t>
            </w:r>
          </w:p>
        </w:tc>
        <w:tc>
          <w:tcPr>
            <w:tcW w:type="pct" w:w="50%"/>
          </w:tcPr>
          <w:p>
            <w:r>
              <w:rPr>
                <w:rFonts w:ascii="Yu Mincho" w:cs="Yu Mincho" w:eastAsia="Yu Mincho" w:hAnsi="Yu Mincho"/>
                <w:b/>
                <w:bCs/>
                <w:sz w:val="20"/>
                <w:szCs w:val="20"/>
              </w:rPr>
              <w:t xml:space="preserve">締付トルク (Nm) [設定値の許容範囲]</w:t>
            </w:r>
          </w:p>
        </w:tc>
      </w:tr>
      <w:tr>
        <w:tc>
          <w:tcPr>
            <w:tcW w:type="pct" w:w="33%"/>
          </w:tcPr>
          <w:p>
            <w:r>
              <w:rPr>
                <w:rFonts w:ascii="Yu Mincho" w:cs="Yu Mincho" w:eastAsia="Yu Mincho" w:hAnsi="Yu Mincho"/>
                <w:b w:val="false"/>
                <w:bCs w:val="false"/>
                <w:sz w:val="20"/>
                <w:szCs w:val="20"/>
              </w:rPr>
              <w:t xml:space="preserve">M 8</w:t>
            </w:r>
          </w:p>
        </w:tc>
        <w:tc>
          <w:tcPr>
            <w:tcW w:type="pct" w:w="33%"/>
          </w:tcPr>
          <w:p>
            <w:r>
              <w:rPr>
                <w:rFonts w:ascii="Yu Mincho" w:cs="Yu Mincho" w:eastAsia="Yu Mincho" w:hAnsi="Yu Mincho"/>
                <w:b w:val="false"/>
                <w:bCs w:val="false"/>
                <w:sz w:val="20"/>
                <w:szCs w:val="20"/>
              </w:rPr>
              <w:t xml:space="preserve">15.0 (13.5…16.5)</w:t>
            </w:r>
          </w:p>
        </w:tc>
      </w:tr>
      <w:tr>
        <w:tc>
          <w:tcPr>
            <w:tcW w:type="pct" w:w="33%"/>
          </w:tcPr>
          <w:p>
            <w:r>
              <w:rPr>
                <w:rFonts w:ascii="Yu Mincho" w:cs="Yu Mincho" w:eastAsia="Yu Mincho" w:hAnsi="Yu Mincho"/>
                <w:b w:val="false"/>
                <w:bCs w:val="false"/>
                <w:sz w:val="20"/>
                <w:szCs w:val="20"/>
              </w:rPr>
              <w:t xml:space="preserve">M 10</w:t>
            </w:r>
          </w:p>
        </w:tc>
        <w:tc>
          <w:tcPr>
            <w:tcW w:type="pct" w:w="33%"/>
          </w:tcPr>
          <w:p>
            <w:r>
              <w:rPr>
                <w:rFonts w:ascii="Yu Mincho" w:cs="Yu Mincho" w:eastAsia="Yu Mincho" w:hAnsi="Yu Mincho"/>
                <w:b w:val="false"/>
                <w:bCs w:val="false"/>
                <w:sz w:val="20"/>
                <w:szCs w:val="20"/>
              </w:rPr>
              <w:t xml:space="preserve">30.0 (27.0…33.0)</w:t>
            </w:r>
          </w:p>
        </w:tc>
      </w:tr>
      <w:tr>
        <w:tc>
          <w:tcPr>
            <w:tcW w:type="pct" w:w="33%"/>
          </w:tcPr>
          <w:p>
            <w:r>
              <w:rPr>
                <w:rFonts w:ascii="Yu Mincho" w:cs="Yu Mincho" w:eastAsia="Yu Mincho" w:hAnsi="Yu Mincho"/>
                <w:b w:val="false"/>
                <w:bCs w:val="false"/>
                <w:sz w:val="20"/>
                <w:szCs w:val="20"/>
              </w:rPr>
              <w:t xml:space="preserve">M 12</w:t>
            </w:r>
          </w:p>
        </w:tc>
        <w:tc>
          <w:tcPr>
            <w:tcW w:type="pct" w:w="33%"/>
          </w:tcPr>
          <w:p>
            <w:r>
              <w:rPr>
                <w:rFonts w:ascii="Yu Mincho" w:cs="Yu Mincho" w:eastAsia="Yu Mincho" w:hAnsi="Yu Mincho"/>
                <w:b w:val="false"/>
                <w:bCs w:val="false"/>
                <w:sz w:val="20"/>
                <w:szCs w:val="20"/>
              </w:rPr>
              <w:t xml:space="preserve">60.0 (54.0…66.0)</w:t>
            </w:r>
          </w:p>
        </w:tc>
      </w:tr>
    </w:tbl>
    <w:p>
      <w:pPr>
        <w:spacing w:after="120" w:line="300"/>
      </w:pPr>
      <w:r>
        <w:rPr>
          <w:rFonts w:ascii="Yu Mincho" w:cs="Yu Mincho" w:eastAsia="Yu Mincho" w:hAnsi="Yu Mincho"/>
          <w:sz w:val="22"/>
          <w:szCs w:val="22"/>
        </w:rPr>
        <w:t xml:space="preserve"/>
      </w:r>
    </w:p>
    <w:p>
      <w:pPr>
        <w:spacing w:after="120" w:line="300"/>
      </w:pPr>
      <w:r>
        <w:rPr>
          <w:rFonts w:ascii="Yu Mincho" w:cs="Yu Mincho" w:eastAsia="Yu Mincho" w:hAnsi="Yu Mincho"/>
          <w:sz w:val="22"/>
          <w:szCs w:val="22"/>
        </w:rPr>
        <w:t xml:space="preserve">すべての電気接触点は、定義された表面粗さを持つ未塗装でなければなりません。銅接触面の処理には Scotch Brite™ 7447 PRO (7100023339) を推奨します。次に接触面はきれいで乾いた布ですぐにクリーニングされなければなりません。接触面は全領域にわたって同じ接触力を提供する必要があります。腐食性の環境影響または湿気が接触に影響する可能性がある場合、接触点に接触グリスを塗布できます。</w:t>
      </w:r>
    </w:p>
    <w:p>
      <w:pPr>
        <w:pStyle w:val="Heading2"/>
        <w:spacing w:after="160" w:before="280"/>
      </w:pPr>
      <w:r>
        <w:rPr>
          <w:rFonts w:ascii="Yu Gothic" w:cs="Yu Gothic" w:eastAsia="Yu Gothic" w:hAnsi="Yu Gothic"/>
          <w:b/>
          <w:bCs/>
          <w:color w:val="333333"/>
          <w:sz w:val="25"/>
          <w:szCs w:val="25"/>
        </w:rPr>
        <w:t xml:space="preserve">18.2 一般公差</w:t>
      </w:r>
    </w:p>
    <w:p>
      <w:pPr>
        <w:spacing w:after="120" w:line="300"/>
      </w:pPr>
      <w:r>
        <w:rPr>
          <w:rFonts w:ascii="Yu Mincho" w:cs="Yu Mincho" w:eastAsia="Yu Mincho" w:hAnsi="Yu Mincho"/>
          <w:sz w:val="22"/>
          <w:szCs w:val="22"/>
        </w:rPr>
        <w:t xml:space="preserve">データシートには各フィルタまたはチョークの寸法図が含まれています。以下の点に注意してください:</w:t>
      </w:r>
    </w:p>
    <w:p>
      <w:pPr>
        <w:pStyle w:val="ListParagraph"/>
        <w:numPr>
          <w:ilvl w:val="0"/>
          <w:numId w:val="1"/>
        </w:numPr>
        <w:spacing w:after="80" w:line="280"/>
      </w:pPr>
      <w:r>
        <w:rPr>
          <w:rFonts w:ascii="Yu Mincho" w:cs="Yu Mincho" w:eastAsia="Yu Mincho" w:hAnsi="Yu Mincho"/>
          <w:sz w:val="22"/>
          <w:szCs w:val="22"/>
        </w:rPr>
        <w:t xml:space="preserve">すべての寸法仕様はmm単位</w:t>
      </w:r>
    </w:p>
    <w:p>
      <w:pPr>
        <w:pStyle w:val="ListParagraph"/>
        <w:numPr>
          <w:ilvl w:val="0"/>
          <w:numId w:val="1"/>
        </w:numPr>
        <w:spacing w:after="80" w:line="280"/>
      </w:pPr>
      <w:r>
        <w:rPr>
          <w:rFonts w:ascii="Yu Mincho" w:cs="Yu Mincho" w:eastAsia="Yu Mincho" w:hAnsi="Yu Mincho"/>
          <w:sz w:val="22"/>
          <w:szCs w:val="22"/>
        </w:rPr>
        <w:t xml:space="preserve">1インチは25.4 mmに対応し、1 mmは0.03937インチに対応する;小数点以下5桁の精度</w:t>
      </w:r>
    </w:p>
    <w:p>
      <w:pPr>
        <w:pStyle w:val="ListParagraph"/>
        <w:numPr>
          <w:ilvl w:val="0"/>
          <w:numId w:val="1"/>
        </w:numPr>
        <w:spacing w:after="80" w:line="280"/>
      </w:pPr>
      <w:r>
        <w:rPr>
          <w:rFonts w:ascii="Yu Mincho" w:cs="Yu Mincho" w:eastAsia="Yu Mincho" w:hAnsi="Yu Mincho"/>
          <w:sz w:val="22"/>
          <w:szCs w:val="22"/>
        </w:rPr>
        <w:t xml:space="preserve">個別の公差表示のない直線および角度寸法はISO 2768-1に従う公差クラス "c" を持つ</w:t>
      </w:r>
    </w:p>
    <w:p>
      <w:pPr>
        <w:pStyle w:val="ListParagraph"/>
        <w:numPr>
          <w:ilvl w:val="0"/>
          <w:numId w:val="1"/>
        </w:numPr>
        <w:spacing w:after="80" w:line="280"/>
      </w:pPr>
      <w:r>
        <w:rPr>
          <w:rFonts w:ascii="Yu Mincho" w:cs="Yu Mincho" w:eastAsia="Yu Mincho" w:hAnsi="Yu Mincho"/>
          <w:sz w:val="22"/>
          <w:szCs w:val="22"/>
        </w:rPr>
        <w:t xml:space="preserve">個別の公差表示のない形状および位置の公差はISO 2768-2に従う公差クラス "L" を持つ</w:t>
      </w:r>
    </w:p>
    <w:p>
      <w:pPr>
        <w:pStyle w:val="Heading3"/>
        <w:spacing w:after="120" w:before="200"/>
      </w:pPr>
      <w:r>
        <w:rPr>
          <w:rFonts w:ascii="Yu Gothic" w:cs="Yu Gothic" w:eastAsia="Yu Gothic" w:hAnsi="Yu Gothic"/>
          <w:b/>
          <w:bCs/>
          <w:color w:val="555555"/>
          <w:sz w:val="22"/>
          <w:szCs w:val="22"/>
        </w:rPr>
        <w:t xml:space="preserve">長さ測定の限界寸法(値はmm単位)</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gridCol w:w="100"/>
      </w:tblGrid>
      <w:tr>
        <w:tc>
          <w:tcPr>
            <w:tcW w:type="pct" w:w="14%"/>
          </w:tcPr>
          <w:p>
            <w:r>
              <w:rPr>
                <w:rFonts w:ascii="Yu Mincho" w:cs="Yu Mincho" w:eastAsia="Yu Mincho" w:hAnsi="Yu Mincho"/>
                <w:b/>
                <w:bCs/>
                <w:sz w:val="20"/>
                <w:szCs w:val="20"/>
              </w:rPr>
              <w:t xml:space="preserve">公差クラス</w:t>
            </w:r>
          </w:p>
        </w:tc>
        <w:tc>
          <w:tcPr>
            <w:tcW w:type="pct" w:w="9%"/>
          </w:tcPr>
          <w:p>
            <w:r>
              <w:rPr>
                <w:rFonts w:ascii="Yu Mincho" w:cs="Yu Mincho" w:eastAsia="Yu Mincho" w:hAnsi="Yu Mincho"/>
                <w:b/>
                <w:bCs/>
                <w:sz w:val="20"/>
                <w:szCs w:val="20"/>
              </w:rPr>
              <w:t xml:space="preserve">0.5</w:t>
            </w:r>
          </w:p>
        </w:tc>
        <w:tc>
          <w:tcPr>
            <w:tcW w:type="pct" w:w="9%"/>
          </w:tcPr>
          <w:p>
            <w:r>
              <w:rPr>
                <w:rFonts w:ascii="Yu Mincho" w:cs="Yu Mincho" w:eastAsia="Yu Mincho" w:hAnsi="Yu Mincho"/>
                <w:b/>
                <w:bCs/>
                <w:sz w:val="20"/>
                <w:szCs w:val="20"/>
              </w:rPr>
              <w:t xml:space="preserve">0.5…3</w:t>
            </w:r>
          </w:p>
        </w:tc>
        <w:tc>
          <w:tcPr>
            <w:tcW w:type="pct" w:w="9%"/>
          </w:tcPr>
          <w:p>
            <w:r>
              <w:rPr>
                <w:rFonts w:ascii="Yu Mincho" w:cs="Yu Mincho" w:eastAsia="Yu Mincho" w:hAnsi="Yu Mincho"/>
                <w:b/>
                <w:bCs/>
                <w:sz w:val="20"/>
                <w:szCs w:val="20"/>
              </w:rPr>
              <w:t xml:space="preserve">3…6</w:t>
            </w:r>
          </w:p>
        </w:tc>
        <w:tc>
          <w:tcPr>
            <w:tcW w:type="pct" w:w="9%"/>
          </w:tcPr>
          <w:p>
            <w:r>
              <w:rPr>
                <w:rFonts w:ascii="Yu Mincho" w:cs="Yu Mincho" w:eastAsia="Yu Mincho" w:hAnsi="Yu Mincho"/>
                <w:b/>
                <w:bCs/>
                <w:sz w:val="20"/>
                <w:szCs w:val="20"/>
              </w:rPr>
              <w:t xml:space="preserve">6…30</w:t>
            </w:r>
          </w:p>
        </w:tc>
        <w:tc>
          <w:tcPr>
            <w:tcW w:type="pct" w:w="10%"/>
          </w:tcPr>
          <w:p>
            <w:r>
              <w:rPr>
                <w:rFonts w:ascii="Yu Mincho" w:cs="Yu Mincho" w:eastAsia="Yu Mincho" w:hAnsi="Yu Mincho"/>
                <w:b/>
                <w:bCs/>
                <w:sz w:val="20"/>
                <w:szCs w:val="20"/>
              </w:rPr>
              <w:t xml:space="preserve">30…120</w:t>
            </w:r>
          </w:p>
        </w:tc>
        <w:tc>
          <w:tcPr>
            <w:tcW w:type="pct" w:w="10%"/>
          </w:tcPr>
          <w:p>
            <w:r>
              <w:rPr>
                <w:rFonts w:ascii="Yu Mincho" w:cs="Yu Mincho" w:eastAsia="Yu Mincho" w:hAnsi="Yu Mincho"/>
                <w:b/>
                <w:bCs/>
                <w:sz w:val="20"/>
                <w:szCs w:val="20"/>
              </w:rPr>
              <w:t xml:space="preserve">120…400</w:t>
            </w:r>
          </w:p>
        </w:tc>
        <w:tc>
          <w:tcPr>
            <w:tcW w:type="pct" w:w="10%"/>
          </w:tcPr>
          <w:p>
            <w:r>
              <w:rPr>
                <w:rFonts w:ascii="Yu Mincho" w:cs="Yu Mincho" w:eastAsia="Yu Mincho" w:hAnsi="Yu Mincho"/>
                <w:b/>
                <w:bCs/>
                <w:sz w:val="20"/>
                <w:szCs w:val="20"/>
              </w:rPr>
              <w:t xml:space="preserve">400…1000</w:t>
            </w:r>
          </w:p>
        </w:tc>
        <w:tc>
          <w:tcPr>
            <w:tcW w:type="pct" w:w="10%"/>
          </w:tcPr>
          <w:p>
            <w:r>
              <w:rPr>
                <w:rFonts w:ascii="Yu Mincho" w:cs="Yu Mincho" w:eastAsia="Yu Mincho" w:hAnsi="Yu Mincho"/>
                <w:b/>
                <w:bCs/>
                <w:sz w:val="20"/>
                <w:szCs w:val="20"/>
              </w:rPr>
              <w:t xml:space="preserve">1000…2000</w:t>
            </w:r>
          </w:p>
        </w:tc>
        <w:tc>
          <w:tcPr>
            <w:tcW w:type="pct" w:w="10%"/>
          </w:tcPr>
          <w:p>
            <w:r>
              <w:rPr>
                <w:rFonts w:ascii="Yu Mincho" w:cs="Yu Mincho" w:eastAsia="Yu Mincho" w:hAnsi="Yu Mincho"/>
                <w:b/>
                <w:bCs/>
                <w:sz w:val="20"/>
                <w:szCs w:val="20"/>
              </w:rPr>
              <w:t xml:space="preserve">2000…4000</w:t>
            </w:r>
          </w:p>
        </w:tc>
      </w:tr>
      <w:tr>
        <w:tc>
          <w:tcPr>
            <w:tcW w:type="pct" w:w="33%"/>
          </w:tcPr>
          <w:p>
            <w:r>
              <w:rPr>
                <w:rFonts w:ascii="Yu Mincho" w:cs="Yu Mincho" w:eastAsia="Yu Mincho" w:hAnsi="Yu Mincho"/>
                <w:b w:val="false"/>
                <w:bCs w:val="false"/>
                <w:sz w:val="20"/>
                <w:szCs w:val="20"/>
              </w:rPr>
              <w:t xml:space="preserve">c (粗)</w:t>
            </w:r>
          </w:p>
        </w:tc>
        <w:tc>
          <w:tcPr>
            <w:tcW w:type="pct" w:w="33%"/>
          </w:tcPr>
          <w:p>
            <w:r>
              <w:rPr>
                <w:rFonts w:ascii="Yu Mincho" w:cs="Yu Mincho" w:eastAsia="Yu Mincho" w:hAnsi="Yu Mincho"/>
                <w:b w:val="false"/>
                <w:bCs w:val="false"/>
                <w:sz w:val="20"/>
                <w:szCs w:val="20"/>
              </w:rPr>
              <w:t xml:space="preserve">直接表示</w:t>
            </w:r>
          </w:p>
        </w:tc>
        <w:tc>
          <w:tcPr>
            <w:tcW w:type="pct" w:w="33%"/>
          </w:tcPr>
          <w:p>
            <w:r>
              <w:rPr>
                <w:rFonts w:ascii="Yu Mincho" w:cs="Yu Mincho" w:eastAsia="Yu Mincho" w:hAnsi="Yu Mincho"/>
                <w:b w:val="false"/>
                <w:bCs w:val="false"/>
                <w:sz w:val="20"/>
                <w:szCs w:val="20"/>
              </w:rPr>
              <w:t xml:space="preserve">± 0.2</w:t>
            </w:r>
          </w:p>
        </w:tc>
        <w:tc>
          <w:tcPr>
            <w:tcW w:type="pct" w:w="33%"/>
          </w:tcPr>
          <w:p>
            <w:r>
              <w:rPr>
                <w:rFonts w:ascii="Yu Mincho" w:cs="Yu Mincho" w:eastAsia="Yu Mincho" w:hAnsi="Yu Mincho"/>
                <w:b w:val="false"/>
                <w:bCs w:val="false"/>
                <w:sz w:val="20"/>
                <w:szCs w:val="20"/>
              </w:rPr>
              <w:t xml:space="preserve">± 0.3</w:t>
            </w:r>
          </w:p>
        </w:tc>
        <w:tc>
          <w:tcPr>
            <w:tcW w:type="pct" w:w="33%"/>
          </w:tcPr>
          <w:p>
            <w:r>
              <w:rPr>
                <w:rFonts w:ascii="Yu Mincho" w:cs="Yu Mincho" w:eastAsia="Yu Mincho" w:hAnsi="Yu Mincho"/>
                <w:b w:val="false"/>
                <w:bCs w:val="false"/>
                <w:sz w:val="20"/>
                <w:szCs w:val="20"/>
              </w:rPr>
              <w:t xml:space="preserve">± 0.5</w:t>
            </w:r>
          </w:p>
        </w:tc>
        <w:tc>
          <w:tcPr>
            <w:tcW w:type="pct" w:w="33%"/>
          </w:tcPr>
          <w:p>
            <w:r>
              <w:rPr>
                <w:rFonts w:ascii="Yu Mincho" w:cs="Yu Mincho" w:eastAsia="Yu Mincho" w:hAnsi="Yu Mincho"/>
                <w:b w:val="false"/>
                <w:bCs w:val="false"/>
                <w:sz w:val="20"/>
                <w:szCs w:val="20"/>
              </w:rPr>
              <w:t xml:space="preserve">± 0.8</w:t>
            </w:r>
          </w:p>
        </w:tc>
        <w:tc>
          <w:tcPr>
            <w:tcW w:type="pct" w:w="33%"/>
          </w:tcPr>
          <w:p>
            <w:r>
              <w:rPr>
                <w:rFonts w:ascii="Yu Mincho" w:cs="Yu Mincho" w:eastAsia="Yu Mincho" w:hAnsi="Yu Mincho"/>
                <w:b w:val="false"/>
                <w:bCs w:val="false"/>
                <w:sz w:val="20"/>
                <w:szCs w:val="20"/>
              </w:rPr>
              <w:t xml:space="preserve">± 1.2</w:t>
            </w:r>
          </w:p>
        </w:tc>
        <w:tc>
          <w:tcPr>
            <w:tcW w:type="pct" w:w="33%"/>
          </w:tcPr>
          <w:p>
            <w:r>
              <w:rPr>
                <w:rFonts w:ascii="Yu Mincho" w:cs="Yu Mincho" w:eastAsia="Yu Mincho" w:hAnsi="Yu Mincho"/>
                <w:b w:val="false"/>
                <w:bCs w:val="false"/>
                <w:sz w:val="20"/>
                <w:szCs w:val="20"/>
              </w:rPr>
              <w:t xml:space="preserve">± 2</w:t>
            </w:r>
          </w:p>
        </w:tc>
        <w:tc>
          <w:tcPr>
            <w:tcW w:type="pct" w:w="33%"/>
          </w:tcPr>
          <w:p>
            <w:r>
              <w:rPr>
                <w:rFonts w:ascii="Yu Mincho" w:cs="Yu Mincho" w:eastAsia="Yu Mincho" w:hAnsi="Yu Mincho"/>
                <w:b w:val="false"/>
                <w:bCs w:val="false"/>
                <w:sz w:val="20"/>
                <w:szCs w:val="20"/>
              </w:rPr>
              <w:t xml:space="preserve">± 3</w:t>
            </w:r>
          </w:p>
        </w:tc>
        <w:tc>
          <w:tcPr>
            <w:tcW w:type="pct" w:w="33%"/>
          </w:tcPr>
          <w:p>
            <w:r>
              <w:rPr>
                <w:rFonts w:ascii="Yu Mincho" w:cs="Yu Mincho" w:eastAsia="Yu Mincho" w:hAnsi="Yu Mincho"/>
                <w:b w:val="false"/>
                <w:bCs w:val="false"/>
                <w:sz w:val="20"/>
                <w:szCs w:val="20"/>
              </w:rPr>
              <w:t xml:space="preserve">± 4</w:t>
            </w:r>
          </w:p>
        </w:tc>
      </w:tr>
    </w:tbl>
    <w:p>
      <w:pPr>
        <w:spacing w:after="120" w:line="300"/>
      </w:pPr>
      <w:r>
        <w:rPr>
          <w:rFonts w:ascii="Yu Mincho" w:cs="Yu Mincho" w:eastAsia="Yu Mincho" w:hAnsi="Yu Mincho"/>
          <w:sz w:val="22"/>
          <w:szCs w:val="22"/>
        </w:rPr>
        <w:t xml:space="preserve"/>
      </w:r>
    </w:p>
    <w:p>
      <w:pPr>
        <w:spacing w:after="120" w:line="300"/>
      </w:pPr>
      <w:r>
        <w:rPr>
          <w:rFonts w:ascii="Yu Mincho" w:cs="Yu Mincho" w:eastAsia="Yu Mincho" w:hAnsi="Yu Mincho"/>
          <w:sz w:val="22"/>
          <w:szCs w:val="22"/>
        </w:rPr>
        <w:t xml:space="preserve">注:公称寸法 &lt; 0.5 mm の場合、限界寸法は公称寸法に直接表示すること。</w:t>
      </w:r>
    </w:p>
    <w:p>
      <w:pPr>
        <w:pStyle w:val="Heading3"/>
        <w:spacing w:after="120" w:before="200"/>
      </w:pPr>
      <w:r>
        <w:rPr>
          <w:rFonts w:ascii="Yu Gothic" w:cs="Yu Gothic" w:eastAsia="Yu Gothic" w:hAnsi="Yu Gothic"/>
          <w:b/>
          <w:bCs/>
          <w:color w:val="555555"/>
          <w:sz w:val="22"/>
          <w:szCs w:val="22"/>
        </w:rPr>
        <w:t xml:space="preserve">直線度の一般公差(値はmm単位)</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tcW w:type="pct" w:w="17%"/>
          </w:tcPr>
          <w:p>
            <w:r>
              <w:rPr>
                <w:rFonts w:ascii="Yu Mincho" w:cs="Yu Mincho" w:eastAsia="Yu Mincho" w:hAnsi="Yu Mincho"/>
                <w:b/>
                <w:bCs/>
                <w:sz w:val="20"/>
                <w:szCs w:val="20"/>
              </w:rPr>
              <w:t xml:space="preserve">公差クラス</w:t>
            </w:r>
          </w:p>
        </w:tc>
        <w:tc>
          <w:tcPr>
            <w:tcW w:type="pct" w:w="14%"/>
          </w:tcPr>
          <w:p>
            <w:r>
              <w:rPr>
                <w:rFonts w:ascii="Yu Mincho" w:cs="Yu Mincho" w:eastAsia="Yu Mincho" w:hAnsi="Yu Mincho"/>
                <w:b/>
                <w:bCs/>
                <w:sz w:val="20"/>
                <w:szCs w:val="20"/>
              </w:rPr>
              <w:t xml:space="preserve">≦ 10</w:t>
            </w:r>
          </w:p>
        </w:tc>
        <w:tc>
          <w:tcPr>
            <w:tcW w:type="pct" w:w="14%"/>
          </w:tcPr>
          <w:p>
            <w:r>
              <w:rPr>
                <w:rFonts w:ascii="Yu Mincho" w:cs="Yu Mincho" w:eastAsia="Yu Mincho" w:hAnsi="Yu Mincho"/>
                <w:b/>
                <w:bCs/>
                <w:sz w:val="20"/>
                <w:szCs w:val="20"/>
              </w:rPr>
              <w:t xml:space="preserve">&gt; 10…30</w:t>
            </w:r>
          </w:p>
        </w:tc>
        <w:tc>
          <w:tcPr>
            <w:tcW w:type="pct" w:w="14%"/>
          </w:tcPr>
          <w:p>
            <w:r>
              <w:rPr>
                <w:rFonts w:ascii="Yu Mincho" w:cs="Yu Mincho" w:eastAsia="Yu Mincho" w:hAnsi="Yu Mincho"/>
                <w:b/>
                <w:bCs/>
                <w:sz w:val="20"/>
                <w:szCs w:val="20"/>
              </w:rPr>
              <w:t xml:space="preserve">&gt; 30…100</w:t>
            </w:r>
          </w:p>
        </w:tc>
        <w:tc>
          <w:tcPr>
            <w:tcW w:type="pct" w:w="14%"/>
          </w:tcPr>
          <w:p>
            <w:r>
              <w:rPr>
                <w:rFonts w:ascii="Yu Mincho" w:cs="Yu Mincho" w:eastAsia="Yu Mincho" w:hAnsi="Yu Mincho"/>
                <w:b/>
                <w:bCs/>
                <w:sz w:val="20"/>
                <w:szCs w:val="20"/>
              </w:rPr>
              <w:t xml:space="preserve">&gt; 100…300</w:t>
            </w:r>
          </w:p>
        </w:tc>
        <w:tc>
          <w:tcPr>
            <w:tcW w:type="pct" w:w="14%"/>
          </w:tcPr>
          <w:p>
            <w:r>
              <w:rPr>
                <w:rFonts w:ascii="Yu Mincho" w:cs="Yu Mincho" w:eastAsia="Yu Mincho" w:hAnsi="Yu Mincho"/>
                <w:b/>
                <w:bCs/>
                <w:sz w:val="20"/>
                <w:szCs w:val="20"/>
              </w:rPr>
              <w:t xml:space="preserve">&gt; 300…1000</w:t>
            </w:r>
          </w:p>
        </w:tc>
        <w:tc>
          <w:tcPr>
            <w:tcW w:type="pct" w:w="13%"/>
          </w:tcPr>
          <w:p>
            <w:r>
              <w:rPr>
                <w:rFonts w:ascii="Yu Mincho" w:cs="Yu Mincho" w:eastAsia="Yu Mincho" w:hAnsi="Yu Mincho"/>
                <w:b/>
                <w:bCs/>
                <w:sz w:val="20"/>
                <w:szCs w:val="20"/>
              </w:rPr>
              <w:t xml:space="preserve">&gt; 1000…3000</w:t>
            </w:r>
          </w:p>
        </w:tc>
      </w:tr>
      <w:tr>
        <w:tc>
          <w:tcPr>
            <w:tcW w:type="pct" w:w="33%"/>
          </w:tcPr>
          <w:p>
            <w:r>
              <w:rPr>
                <w:rFonts w:ascii="Yu Mincho" w:cs="Yu Mincho" w:eastAsia="Yu Mincho" w:hAnsi="Yu Mincho"/>
                <w:b w:val="false"/>
                <w:bCs w:val="false"/>
                <w:sz w:val="20"/>
                <w:szCs w:val="20"/>
              </w:rPr>
              <w:t xml:space="preserve">L</w:t>
            </w:r>
          </w:p>
        </w:tc>
        <w:tc>
          <w:tcPr>
            <w:tcW w:type="pct" w:w="33%"/>
          </w:tcPr>
          <w:p>
            <w:r>
              <w:rPr>
                <w:rFonts w:ascii="Yu Mincho" w:cs="Yu Mincho" w:eastAsia="Yu Mincho" w:hAnsi="Yu Mincho"/>
                <w:b w:val="false"/>
                <w:bCs w:val="false"/>
                <w:sz w:val="20"/>
                <w:szCs w:val="20"/>
              </w:rPr>
              <w:t xml:space="preserve">0.1</w:t>
            </w:r>
          </w:p>
        </w:tc>
        <w:tc>
          <w:tcPr>
            <w:tcW w:type="pct" w:w="33%"/>
          </w:tcPr>
          <w:p>
            <w:r>
              <w:rPr>
                <w:rFonts w:ascii="Yu Mincho" w:cs="Yu Mincho" w:eastAsia="Yu Mincho" w:hAnsi="Yu Mincho"/>
                <w:b w:val="false"/>
                <w:bCs w:val="false"/>
                <w:sz w:val="20"/>
                <w:szCs w:val="20"/>
              </w:rPr>
              <w:t xml:space="preserve">0.2</w:t>
            </w:r>
          </w:p>
        </w:tc>
        <w:tc>
          <w:tcPr>
            <w:tcW w:type="pct" w:w="33%"/>
          </w:tcPr>
          <w:p>
            <w:r>
              <w:rPr>
                <w:rFonts w:ascii="Yu Mincho" w:cs="Yu Mincho" w:eastAsia="Yu Mincho" w:hAnsi="Yu Mincho"/>
                <w:b w:val="false"/>
                <w:bCs w:val="false"/>
                <w:sz w:val="20"/>
                <w:szCs w:val="20"/>
              </w:rPr>
              <w:t xml:space="preserve">0.4</w:t>
            </w:r>
          </w:p>
        </w:tc>
        <w:tc>
          <w:tcPr>
            <w:tcW w:type="pct" w:w="33%"/>
          </w:tcPr>
          <w:p>
            <w:r>
              <w:rPr>
                <w:rFonts w:ascii="Yu Mincho" w:cs="Yu Mincho" w:eastAsia="Yu Mincho" w:hAnsi="Yu Mincho"/>
                <w:b w:val="false"/>
                <w:bCs w:val="false"/>
                <w:sz w:val="20"/>
                <w:szCs w:val="20"/>
              </w:rPr>
              <w:t xml:space="preserve">0.8</w:t>
            </w:r>
          </w:p>
        </w:tc>
        <w:tc>
          <w:tcPr>
            <w:tcW w:type="pct" w:w="33%"/>
          </w:tcPr>
          <w:p>
            <w:r>
              <w:rPr>
                <w:rFonts w:ascii="Yu Mincho" w:cs="Yu Mincho" w:eastAsia="Yu Mincho" w:hAnsi="Yu Mincho"/>
                <w:b w:val="false"/>
                <w:bCs w:val="false"/>
                <w:sz w:val="20"/>
                <w:szCs w:val="20"/>
              </w:rPr>
              <w:t xml:space="preserve">1.2</w:t>
            </w:r>
          </w:p>
        </w:tc>
        <w:tc>
          <w:tcPr>
            <w:tcW w:type="pct" w:w="33%"/>
          </w:tcPr>
          <w:p>
            <w:r>
              <w:rPr>
                <w:rFonts w:ascii="Yu Mincho" w:cs="Yu Mincho" w:eastAsia="Yu Mincho" w:hAnsi="Yu Mincho"/>
                <w:b w:val="false"/>
                <w:bCs w:val="false"/>
                <w:sz w:val="20"/>
                <w:szCs w:val="20"/>
              </w:rPr>
              <w:t xml:space="preserve">1.6</w:t>
            </w:r>
          </w:p>
        </w:tc>
      </w:tr>
    </w:tbl>
    <w:p>
      <w:pPr>
        <w:spacing w:after="120" w:line="300"/>
      </w:pPr>
      <w:r>
        <w:rPr>
          <w:rFonts w:ascii="Yu Mincho" w:cs="Yu Mincho" w:eastAsia="Yu Mincho" w:hAnsi="Yu Mincho"/>
          <w:sz w:val="22"/>
          <w:szCs w:val="22"/>
        </w:rPr>
        <w:t xml:space="preserve"/>
      </w:r>
    </w:p>
    <w:p>
      <w:pPr>
        <w:pStyle w:val="Heading3"/>
        <w:spacing w:after="120" w:before="200"/>
      </w:pPr>
      <w:r>
        <w:rPr>
          <w:rFonts w:ascii="Yu Gothic" w:cs="Yu Gothic" w:eastAsia="Yu Gothic" w:hAnsi="Yu Gothic"/>
          <w:b/>
          <w:bCs/>
          <w:color w:val="555555"/>
          <w:sz w:val="22"/>
          <w:szCs w:val="22"/>
        </w:rPr>
        <w:t xml:space="preserve">対称度の一般公差(値はmm単位)</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5%"/>
          </w:tcPr>
          <w:p>
            <w:r>
              <w:rPr>
                <w:rFonts w:ascii="Yu Mincho" w:cs="Yu Mincho" w:eastAsia="Yu Mincho" w:hAnsi="Yu Mincho"/>
                <w:b/>
                <w:bCs/>
                <w:sz w:val="20"/>
                <w:szCs w:val="20"/>
              </w:rPr>
              <w:t xml:space="preserve">公差クラス</w:t>
            </w:r>
          </w:p>
        </w:tc>
        <w:tc>
          <w:tcPr>
            <w:tcW w:type="pct" w:w="19%"/>
          </w:tcPr>
          <w:p>
            <w:r>
              <w:rPr>
                <w:rFonts w:ascii="Yu Mincho" w:cs="Yu Mincho" w:eastAsia="Yu Mincho" w:hAnsi="Yu Mincho"/>
                <w:b/>
                <w:bCs/>
                <w:sz w:val="20"/>
                <w:szCs w:val="20"/>
              </w:rPr>
              <w:t xml:space="preserve">≦ 100</w:t>
            </w:r>
          </w:p>
        </w:tc>
        <w:tc>
          <w:tcPr>
            <w:tcW w:type="pct" w:w="19%"/>
          </w:tcPr>
          <w:p>
            <w:r>
              <w:rPr>
                <w:rFonts w:ascii="Yu Mincho" w:cs="Yu Mincho" w:eastAsia="Yu Mincho" w:hAnsi="Yu Mincho"/>
                <w:b/>
                <w:bCs/>
                <w:sz w:val="20"/>
                <w:szCs w:val="20"/>
              </w:rPr>
              <w:t xml:space="preserve">&gt; 100…300</w:t>
            </w:r>
          </w:p>
        </w:tc>
        <w:tc>
          <w:tcPr>
            <w:tcW w:type="pct" w:w="19%"/>
          </w:tcPr>
          <w:p>
            <w:r>
              <w:rPr>
                <w:rFonts w:ascii="Yu Mincho" w:cs="Yu Mincho" w:eastAsia="Yu Mincho" w:hAnsi="Yu Mincho"/>
                <w:b/>
                <w:bCs/>
                <w:sz w:val="20"/>
                <w:szCs w:val="20"/>
              </w:rPr>
              <w:t xml:space="preserve">&gt; 300…1000</w:t>
            </w:r>
          </w:p>
        </w:tc>
        <w:tc>
          <w:tcPr>
            <w:tcW w:type="pct" w:w="18%"/>
          </w:tcPr>
          <w:p>
            <w:r>
              <w:rPr>
                <w:rFonts w:ascii="Yu Mincho" w:cs="Yu Mincho" w:eastAsia="Yu Mincho" w:hAnsi="Yu Mincho"/>
                <w:b/>
                <w:bCs/>
                <w:sz w:val="20"/>
                <w:szCs w:val="20"/>
              </w:rPr>
              <w:t xml:space="preserve">&gt; 1000…3000</w:t>
            </w:r>
          </w:p>
        </w:tc>
      </w:tr>
      <w:tr>
        <w:tc>
          <w:tcPr>
            <w:tcW w:type="pct" w:w="33%"/>
          </w:tcPr>
          <w:p>
            <w:r>
              <w:rPr>
                <w:rFonts w:ascii="Yu Mincho" w:cs="Yu Mincho" w:eastAsia="Yu Mincho" w:hAnsi="Yu Mincho"/>
                <w:b w:val="false"/>
                <w:bCs w:val="false"/>
                <w:sz w:val="20"/>
                <w:szCs w:val="20"/>
              </w:rPr>
              <w:t xml:space="preserve">L</w:t>
            </w:r>
          </w:p>
        </w:tc>
        <w:tc>
          <w:tcPr>
            <w:tcW w:type="pct" w:w="33%"/>
          </w:tcPr>
          <w:p>
            <w:r>
              <w:rPr>
                <w:rFonts w:ascii="Yu Mincho" w:cs="Yu Mincho" w:eastAsia="Yu Mincho" w:hAnsi="Yu Mincho"/>
                <w:b w:val="false"/>
                <w:bCs w:val="false"/>
                <w:sz w:val="20"/>
                <w:szCs w:val="20"/>
              </w:rPr>
              <w:t xml:space="preserve">0.6</w:t>
            </w:r>
          </w:p>
        </w:tc>
        <w:tc>
          <w:tcPr>
            <w:tcW w:type="pct" w:w="33%"/>
          </w:tcPr>
          <w:p>
            <w:r>
              <w:rPr>
                <w:rFonts w:ascii="Yu Mincho" w:cs="Yu Mincho" w:eastAsia="Yu Mincho" w:hAnsi="Yu Mincho"/>
                <w:b w:val="false"/>
                <w:bCs w:val="false"/>
                <w:sz w:val="20"/>
                <w:szCs w:val="20"/>
              </w:rPr>
              <w:t xml:space="preserve">1</w:t>
            </w:r>
          </w:p>
        </w:tc>
        <w:tc>
          <w:tcPr>
            <w:tcW w:type="pct" w:w="33%"/>
          </w:tcPr>
          <w:p>
            <w:r>
              <w:rPr>
                <w:rFonts w:ascii="Yu Mincho" w:cs="Yu Mincho" w:eastAsia="Yu Mincho" w:hAnsi="Yu Mincho"/>
                <w:b w:val="false"/>
                <w:bCs w:val="false"/>
                <w:sz w:val="20"/>
                <w:szCs w:val="20"/>
              </w:rPr>
              <w:t xml:space="preserve">1.5</w:t>
            </w:r>
          </w:p>
        </w:tc>
        <w:tc>
          <w:tcPr>
            <w:tcW w:type="pct" w:w="33%"/>
          </w:tcPr>
          <w:p>
            <w:r>
              <w:rPr>
                <w:rFonts w:ascii="Yu Mincho" w:cs="Yu Mincho" w:eastAsia="Yu Mincho" w:hAnsi="Yu Mincho"/>
                <w:b w:val="false"/>
                <w:bCs w:val="false"/>
                <w:sz w:val="20"/>
                <w:szCs w:val="20"/>
              </w:rPr>
              <w:t xml:space="preserve">2</w:t>
            </w:r>
          </w:p>
        </w:tc>
      </w:tr>
    </w:tbl>
    <w:p>
      <w:pPr>
        <w:spacing w:after="120" w:line="300"/>
      </w:pPr>
      <w:r>
        <w:rPr>
          <w:rFonts w:ascii="Yu Mincho" w:cs="Yu Mincho" w:eastAsia="Yu Mincho" w:hAnsi="Yu Mincho"/>
          <w:sz w:val="22"/>
          <w:szCs w:val="22"/>
        </w:rPr>
        <w:t xml:space="preserve"/>
      </w:r>
    </w:p>
    <w:p>
      <w:pPr>
        <w:pStyle w:val="Heading2"/>
        <w:spacing w:after="160" w:before="280"/>
      </w:pPr>
      <w:r>
        <w:rPr>
          <w:rFonts w:ascii="Yu Gothic" w:cs="Yu Gothic" w:eastAsia="Yu Gothic" w:hAnsi="Yu Gothic"/>
          <w:b/>
          <w:bCs/>
          <w:color w:val="333333"/>
          <w:sz w:val="25"/>
          <w:szCs w:val="25"/>
        </w:rPr>
        <w:t xml:space="preserve">18.3 PE接続の取り付け指示</w:t>
      </w:r>
    </w:p>
    <w:p>
      <w:pPr>
        <w:spacing w:after="120" w:line="300"/>
      </w:pPr>
      <w:r>
        <w:rPr>
          <w:rFonts w:ascii="Yu Mincho" w:cs="Yu Mincho" w:eastAsia="Yu Mincho" w:hAnsi="Yu Mincho"/>
          <w:sz w:val="22"/>
          <w:szCs w:val="22"/>
        </w:rPr>
        <w:t xml:space="preserve">PE接続の取り付け手順を以下の図に示します。</w:t>
      </w:r>
    </w:p>
    <w:p>
      <w:pPr>
        <w:spacing w:after="80" w:before="200"/>
        <w:jc w:val="center"/>
      </w:pPr>
      <w:r>
        <w:drawing>
          <wp:inline distT="0" distB="0" distL="0" distR="0">
            <wp:extent cx="4381500" cy="232219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81500" cy="2322195"/>
                    </a:xfrm>
                    <a:prstGeom prst="rect">
                      <a:avLst/>
                    </a:prstGeom>
                  </pic:spPr>
                </pic:pic>
              </a:graphicData>
            </a:graphic>
          </wp:inline>
        </w:drawing>
      </w:r>
    </w:p>
    <w:p>
      <w:pPr>
        <w:spacing w:after="120" w:line="300"/>
      </w:pPr>
      <w:r>
        <w:rPr>
          <w:rFonts w:ascii="Yu Mincho" w:cs="Yu Mincho" w:eastAsia="Yu Mincho" w:hAnsi="Yu Mincho"/>
          <w:sz w:val="22"/>
          <w:szCs w:val="22"/>
        </w:rPr>
        <w:t xml:space="preserve">構成要素(上から):内ナット(Inner nut)、座金(Washer)、ばね座金(Spring washer)、外ナット(Outer nut)</w:t>
      </w:r>
    </w:p>
    <w:p>
      <w:pPr>
        <w:spacing w:after="100" w:line="280"/>
      </w:pPr>
      <w:r>
        <w:rPr>
          <w:rFonts w:ascii="Yu Gothic" w:cs="Yu Gothic" w:eastAsia="Yu Gothic" w:hAnsi="Yu Gothic"/>
          <w:b/>
          <w:bCs/>
          <w:sz w:val="22"/>
          <w:szCs w:val="22"/>
        </w:rPr>
        <w:t xml:space="preserve">1. </w:t>
      </w:r>
      <w:r>
        <w:rPr>
          <w:rFonts w:ascii="Yu Mincho" w:cs="Yu Mincho" w:eastAsia="Yu Mincho" w:hAnsi="Yu Mincho"/>
          <w:b w:val="false"/>
          <w:bCs w:val="false"/>
          <w:sz w:val="22"/>
          <w:szCs w:val="22"/>
        </w:rPr>
        <w:t xml:space="preserve">内ナットを保持しながら外ナットを緩める。</w:t>
      </w:r>
    </w:p>
    <w:p>
      <w:pPr>
        <w:spacing w:after="100" w:line="280"/>
      </w:pPr>
      <w:r>
        <w:rPr>
          <w:rFonts w:ascii="Yu Gothic" w:cs="Yu Gothic" w:eastAsia="Yu Gothic" w:hAnsi="Yu Gothic"/>
          <w:b/>
          <w:bCs/>
          <w:sz w:val="22"/>
          <w:szCs w:val="22"/>
        </w:rPr>
        <w:t xml:space="preserve">2. </w:t>
      </w:r>
      <w:r>
        <w:rPr>
          <w:rFonts w:ascii="Yu Mincho" w:cs="Yu Mincho" w:eastAsia="Yu Mincho" w:hAnsi="Yu Mincho"/>
          <w:b w:val="false"/>
          <w:bCs w:val="false"/>
          <w:sz w:val="22"/>
          <w:szCs w:val="22"/>
        </w:rPr>
        <w:t xml:space="preserve">ケーブルラグを2つの座金の間に配置する。</w:t>
      </w:r>
    </w:p>
    <w:p>
      <w:pPr>
        <w:spacing w:after="100" w:line="280"/>
      </w:pPr>
      <w:r>
        <w:rPr>
          <w:rFonts w:ascii="Yu Gothic" w:cs="Yu Gothic" w:eastAsia="Yu Gothic" w:hAnsi="Yu Gothic"/>
          <w:b/>
          <w:bCs/>
          <w:sz w:val="22"/>
          <w:szCs w:val="22"/>
        </w:rPr>
        <w:t xml:space="preserve">3. </w:t>
      </w:r>
      <w:r>
        <w:rPr>
          <w:rFonts w:ascii="Yu Mincho" w:cs="Yu Mincho" w:eastAsia="Yu Mincho" w:hAnsi="Yu Mincho"/>
          <w:b w:val="false"/>
          <w:bCs w:val="false"/>
          <w:sz w:val="22"/>
          <w:szCs w:val="22"/>
        </w:rPr>
        <w:t xml:space="preserve">内ナットを保持しながら、123ページの「PEねじボルトを介したねじ接続」節の表に従って外ナットを締め付ける。</w:t>
      </w:r>
    </w:p>
    <w:p>
      <w:pPr>
        <w:spacing w:after="80" w:before="200"/>
        <w:jc w:val="center"/>
      </w:pPr>
      <w:r>
        <w:drawing>
          <wp:inline distT="0" distB="0" distL="0" distR="0">
            <wp:extent cx="4381500" cy="249745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381500" cy="2497455"/>
                    </a:xfrm>
                    <a:prstGeom prst="rect">
                      <a:avLst/>
                    </a:prstGeom>
                  </pic:spPr>
                </pic:pic>
              </a:graphicData>
            </a:graphic>
          </wp:inline>
        </w:drawing>
      </w:r>
    </w:p>
    <w:p>
      <w:pPr>
        <w:spacing w:after="240" w:before="60"/>
        <w:jc w:val="center"/>
      </w:pPr>
      <w:r>
        <w:rPr>
          <w:rFonts w:ascii="Yu Gothic" w:cs="Yu Gothic" w:eastAsia="Yu Gothic" w:hAnsi="Yu Gothic"/>
          <w:b/>
          <w:bCs/>
          <w:i/>
          <w:iCs/>
          <w:color w:val="555555"/>
          <w:sz w:val="20"/>
          <w:szCs w:val="20"/>
        </w:rPr>
        <w:t xml:space="preserve">PE接続の取り付け手順:工具での操作方向</w:t>
      </w:r>
    </w:p>
    <w:p>
      <w:pPr>
        <w:pStyle w:val="Heading1"/>
        <w:spacing w:after="200" w:before="360"/>
      </w:pPr>
      <w:r>
        <w:rPr>
          <w:rFonts w:ascii="Yu Gothic" w:cs="Yu Gothic" w:eastAsia="Yu Gothic" w:hAnsi="Yu Gothic"/>
          <w:b/>
          <w:bCs/>
          <w:color w:val="003366"/>
          <w:sz w:val="30"/>
          <w:szCs w:val="30"/>
        </w:rPr>
        <w:t xml:space="preserve">19. 規格概要</w:t>
      </w:r>
    </w:p>
    <w:p>
      <w:pPr>
        <w:spacing w:after="120" w:line="300"/>
      </w:pPr>
      <w:r>
        <w:rPr>
          <w:rFonts w:ascii="Yu Mincho" w:cs="Yu Mincho" w:eastAsia="Yu Mincho" w:hAnsi="Yu Mincho"/>
          <w:sz w:val="22"/>
          <w:szCs w:val="22"/>
        </w:rPr>
        <w:t xml:space="preserve">世界中で製品および設備の規格を調和させる努力が行われています。これは、IEC(国際電気標準会議)による IEC 規格でますます行われています。これらの規格はほとんどの場合、地域(EN = 欧州規格など)および国家規格に組み込まれ、しばしば特定のコメントが付け加えられます。IEC 規格は製品に対する最小要求事項を規定します。実装の技術的詳細は、ほとんどの場合、製造業者の責任に残されます。</w:t>
      </w:r>
    </w:p>
    <w:p>
      <w:pPr>
        <w:spacing w:after="120" w:line="300"/>
      </w:pPr>
      <w:r>
        <w:rPr>
          <w:rFonts w:ascii="Yu Mincho" w:cs="Yu Mincho" w:eastAsia="Yu Mincho" w:hAnsi="Yu Mincho"/>
          <w:sz w:val="22"/>
          <w:szCs w:val="22"/>
        </w:rPr>
        <w:t xml:space="preserve">北米市場の手続きはこれと異なります。地域の安全システムは、地域当局、製造業者、保険会社、エンドユーザーの利益を含みます。国家立法は NEC(全米電気工事規定)、CEC(カナダ電気規定)、NFPA(全米防火協会)、ならびに地域当局による個別の補足を介して行われます。したがって米国は、すべての電気的に制御される機器およびシステムに承認を要求します。この承認は、UL や CSA などの認定された試験機関によって実施されます。</w:t>
      </w:r>
    </w:p>
    <w:p>
      <w:pPr>
        <w:spacing w:after="120" w:line="300"/>
      </w:pPr>
      <w:r>
        <w:rPr>
          <w:rFonts w:ascii="Yu Mincho" w:cs="Yu Mincho" w:eastAsia="Yu Mincho" w:hAnsi="Yu Mincho"/>
          <w:sz w:val="22"/>
          <w:szCs w:val="22"/>
        </w:rPr>
        <w:t xml:space="preserve">TDKは対応する承認を取得した多数の製品を持っています。これらはデータシートおよび製品ラベルの両方に記載されています。詳細情報は「ラベリングおよび注文コードシステム - 安全試験マーク」章をご覧ください。</w:t>
      </w:r>
    </w:p>
    <w:p>
      <w:pPr>
        <w:pStyle w:val="Heading2"/>
        <w:spacing w:after="160" w:before="280"/>
      </w:pPr>
      <w:r>
        <w:rPr>
          <w:rFonts w:ascii="Yu Gothic" w:cs="Yu Gothic" w:eastAsia="Yu Gothic" w:hAnsi="Yu Gothic"/>
          <w:b/>
          <w:bCs/>
          <w:color w:val="333333"/>
          <w:sz w:val="25"/>
          <w:szCs w:val="25"/>
        </w:rPr>
        <w:t xml:space="preserve">19.1 規格および法律の用語</w:t>
      </w:r>
    </w:p>
    <w:p>
      <w:pPr>
        <w:spacing w:after="120" w:line="300"/>
      </w:pPr>
      <w:r>
        <w:rPr>
          <w:rFonts w:ascii="Yu Mincho" w:cs="Yu Mincho" w:eastAsia="Yu Mincho" w:hAnsi="Yu Mincho"/>
          <w:sz w:val="22"/>
          <w:szCs w:val="22"/>
        </w:rPr>
        <w:t xml:space="preserve">EU指令およびそこから派生した国家法、ならびに技術規格は、現在の日常使用とはやや異なる重要な用語を使用しています。したがって、2014年2月26日の EMC 指令 2014/30/EU および EU の「Blue Guide」(EU 2016 年からの製品規制の実装ガイド)からの主要用語を以下にまとめます。追加の用語と説明は、関連する EU 指令または「Blue Guide」に記載されています。</w:t>
      </w:r>
    </w:p>
    <w:p>
      <w:pPr>
        <w:pStyle w:val="Heading3"/>
        <w:spacing w:after="120" w:before="200"/>
      </w:pPr>
      <w:r>
        <w:rPr>
          <w:rFonts w:ascii="Yu Gothic" w:cs="Yu Gothic" w:eastAsia="Yu Gothic" w:hAnsi="Yu Gothic"/>
          <w:b/>
          <w:bCs/>
          <w:color w:val="555555"/>
          <w:sz w:val="22"/>
          <w:szCs w:val="22"/>
        </w:rPr>
        <w:t xml:space="preserve">Equipment(機器)(EMC指令)</w:t>
      </w:r>
    </w:p>
    <w:p>
      <w:pPr>
        <w:spacing w:after="120" w:line="300"/>
      </w:pPr>
      <w:r>
        <w:rPr>
          <w:rFonts w:ascii="Yu Mincho" w:cs="Yu Mincho" w:eastAsia="Yu Mincho" w:hAnsi="Yu Mincho"/>
          <w:sz w:val="22"/>
          <w:szCs w:val="22"/>
        </w:rPr>
        <w:t xml:space="preserve">「Equipment」とは、装置(apparatus)または固定設備(fixed installation)の一品目を指します。</w:t>
      </w:r>
    </w:p>
    <w:p>
      <w:pPr>
        <w:pStyle w:val="Heading3"/>
        <w:spacing w:after="120" w:before="200"/>
      </w:pPr>
      <w:r>
        <w:rPr>
          <w:rFonts w:ascii="Yu Gothic" w:cs="Yu Gothic" w:eastAsia="Yu Gothic" w:hAnsi="Yu Gothic"/>
          <w:b/>
          <w:bCs/>
          <w:color w:val="555555"/>
          <w:sz w:val="22"/>
          <w:szCs w:val="22"/>
        </w:rPr>
        <w:t xml:space="preserve">Apparatus(装置)(EMC指令)</w:t>
      </w:r>
    </w:p>
    <w:p>
      <w:pPr>
        <w:spacing w:after="120" w:line="300"/>
      </w:pPr>
      <w:r>
        <w:rPr>
          <w:rFonts w:ascii="Yu Mincho" w:cs="Yu Mincho" w:eastAsia="Yu Mincho" w:hAnsi="Yu Mincho"/>
          <w:sz w:val="22"/>
          <w:szCs w:val="22"/>
        </w:rPr>
        <w:t xml:space="preserve">「Apparatus」とは、エンドユーザー向けに商業的に利用可能な、単一機能ユニットとして製造された完成品の家電製品または組み合わせを意味し、電磁妨害を発生させる可能性があるか、その機能/動作が電磁妨害により損なわれる可能性のあるものをいう。</w:t>
      </w:r>
    </w:p>
    <w:p>
      <w:pPr>
        <w:spacing w:after="120" w:line="300"/>
      </w:pPr>
      <w:r>
        <w:rPr>
          <w:rFonts w:ascii="Yu Mincho" w:cs="Yu Mincho" w:eastAsia="Yu Mincho" w:hAnsi="Yu Mincho"/>
          <w:sz w:val="22"/>
          <w:szCs w:val="22"/>
        </w:rPr>
        <w:t xml:space="preserve">EMC指令の意味での「装置」という用語は以下にも適用されます:</w:t>
      </w:r>
    </w:p>
    <w:p>
      <w:pPr>
        <w:spacing w:after="100" w:line="280"/>
      </w:pPr>
      <w:r>
        <w:rPr>
          <w:rFonts w:ascii="Yu Gothic" w:cs="Yu Gothic" w:eastAsia="Yu Gothic" w:hAnsi="Yu Gothic"/>
          <w:b/>
          <w:bCs/>
          <w:sz w:val="22"/>
          <w:szCs w:val="22"/>
        </w:rPr>
        <w:t xml:space="preserve">1. </w:t>
      </w:r>
      <w:r>
        <w:rPr>
          <w:rFonts w:ascii="Yu Mincho" w:cs="Yu Mincho" w:eastAsia="Yu Mincho" w:hAnsi="Yu Mincho"/>
          <w:b w:val="false"/>
          <w:bCs w:val="false"/>
          <w:sz w:val="22"/>
          <w:szCs w:val="22"/>
        </w:rPr>
        <w:t xml:space="preserve">電磁妨害を発生させる可能性、または性能がそのような妨害により影響を受ける可能性のある「部品(components)」または「サブアセンブリ(sub-assemblies)」で、エンドユーザーによる装置への組み込み用に意図されたもの;</w:t>
      </w:r>
    </w:p>
    <w:p>
      <w:pPr>
        <w:spacing w:after="100" w:line="280"/>
      </w:pPr>
      <w:r>
        <w:rPr>
          <w:rFonts w:ascii="Yu Gothic" w:cs="Yu Gothic" w:eastAsia="Yu Gothic" w:hAnsi="Yu Gothic"/>
          <w:b/>
          <w:bCs/>
          <w:sz w:val="22"/>
          <w:szCs w:val="22"/>
        </w:rPr>
        <w:t xml:space="preserve">2. </w:t>
      </w:r>
      <w:r>
        <w:rPr>
          <w:rFonts w:ascii="Yu Mincho" w:cs="Yu Mincho" w:eastAsia="Yu Mincho" w:hAnsi="Yu Mincho"/>
          <w:b w:val="false"/>
          <w:bCs w:val="false"/>
          <w:sz w:val="22"/>
          <w:szCs w:val="22"/>
        </w:rPr>
        <w:t xml:space="preserve">「移動式設備(mobile installations)」とは、装置と、該当する場合は他の装置との組み合わせで、各種場所で移動・運転されることを意図したものをいう。</w:t>
      </w:r>
    </w:p>
    <w:p>
      <w:pPr>
        <w:pStyle w:val="Heading3"/>
        <w:spacing w:after="120" w:before="200"/>
      </w:pPr>
      <w:r>
        <w:rPr>
          <w:rFonts w:ascii="Yu Gothic" w:cs="Yu Gothic" w:eastAsia="Yu Gothic" w:hAnsi="Yu Gothic"/>
          <w:b/>
          <w:bCs/>
          <w:color w:val="555555"/>
          <w:sz w:val="22"/>
          <w:szCs w:val="22"/>
        </w:rPr>
        <w:t xml:space="preserve">Fixed installations(固定設備)(EMC指令)</w:t>
      </w:r>
    </w:p>
    <w:p>
      <w:pPr>
        <w:spacing w:after="120" w:line="300"/>
      </w:pPr>
      <w:r>
        <w:rPr>
          <w:rFonts w:ascii="Yu Mincho" w:cs="Yu Mincho" w:eastAsia="Yu Mincho" w:hAnsi="Yu Mincho"/>
          <w:sz w:val="22"/>
          <w:szCs w:val="22"/>
        </w:rPr>
        <w:t xml:space="preserve">「Fixed installation」とは、複数の種類の装置およびその他の機器の特定の組み合わせを意味し、組立、設置され、事前定義された場所で恒久的に使用されることを意図したものをいう。</w:t>
      </w:r>
    </w:p>
    <w:p>
      <w:pPr>
        <w:pStyle w:val="Heading3"/>
        <w:spacing w:after="120" w:before="200"/>
      </w:pPr>
      <w:r>
        <w:rPr>
          <w:rFonts w:ascii="Yu Gothic" w:cs="Yu Gothic" w:eastAsia="Yu Gothic" w:hAnsi="Yu Gothic"/>
          <w:b/>
          <w:bCs/>
          <w:color w:val="555555"/>
          <w:sz w:val="22"/>
          <w:szCs w:val="22"/>
        </w:rPr>
        <w:t xml:space="preserve">Manufacturer(製造業者)(EMC指令)</w:t>
      </w:r>
    </w:p>
    <w:p>
      <w:pPr>
        <w:spacing w:after="120" w:line="300"/>
      </w:pPr>
      <w:r>
        <w:rPr>
          <w:rFonts w:ascii="Yu Mincho" w:cs="Yu Mincho" w:eastAsia="Yu Mincho" w:hAnsi="Yu Mincho"/>
          <w:sz w:val="22"/>
          <w:szCs w:val="22"/>
        </w:rPr>
        <w:t xml:space="preserve">「Manufacturer」とは、製品を製造する、または製品を設計または製造させ、その名前または商標で当該製品を市場に流通させる自然人または法人をいう。</w:t>
      </w:r>
    </w:p>
    <w:p>
      <w:pPr>
        <w:pStyle w:val="Heading3"/>
        <w:spacing w:after="120" w:before="200"/>
      </w:pPr>
      <w:r>
        <w:rPr>
          <w:rFonts w:ascii="Yu Gothic" w:cs="Yu Gothic" w:eastAsia="Yu Gothic" w:hAnsi="Yu Gothic"/>
          <w:b/>
          <w:bCs/>
          <w:color w:val="555555"/>
          <w:sz w:val="22"/>
          <w:szCs w:val="22"/>
        </w:rPr>
        <w:t xml:space="preserve">Placing in the market and putting into service(市場投入および運転開始)(EMC指令またはBlue Guide)</w:t>
      </w:r>
    </w:p>
    <w:p>
      <w:pPr>
        <w:spacing w:after="120" w:line="300"/>
      </w:pPr>
      <w:r>
        <w:rPr>
          <w:rFonts w:ascii="Yu Mincho" w:cs="Yu Mincho" w:eastAsia="Yu Mincho" w:hAnsi="Yu Mincho"/>
          <w:sz w:val="22"/>
          <w:szCs w:val="22"/>
        </w:rPr>
        <w:t xml:space="preserve">市場投入(Placing in the market)は、製品が連合市場に初めて投入されることをいう。運転開始(Putting into service)は、エンドユーザーによる連合領域内での機器の最初の使用を意味する。ただし、市場概要の範囲内で、運転開始時点で製品が指令の規定を満たすことを確保する必要性は限定的です。</w:t>
      </w:r>
    </w:p>
    <w:p>
      <w:pPr>
        <w:spacing w:after="120" w:line="300"/>
      </w:pPr>
      <w:r>
        <w:rPr>
          <w:rFonts w:ascii="Yu Mincho" w:cs="Yu Mincho" w:eastAsia="Yu Mincho" w:hAnsi="Yu Mincho"/>
          <w:sz w:val="22"/>
          <w:szCs w:val="22"/>
        </w:rPr>
        <w:t xml:space="preserve">製品は、調和立法のために初めて連合市場に流通します。</w:t>
      </w:r>
    </w:p>
    <w:p>
      <w:pPr>
        <w:spacing w:after="120" w:line="300"/>
      </w:pPr>
      <w:r>
        <w:rPr>
          <w:rFonts w:ascii="Yu Mincho" w:cs="Yu Mincho" w:eastAsia="Yu Mincho" w:hAnsi="Yu Mincho"/>
          <w:sz w:val="22"/>
          <w:szCs w:val="22"/>
        </w:rPr>
        <w:t xml:space="preserve">したがって市場投入は、本指令が適用される個別品目の機器を指し、製造の時点と場所、および単品または連続生産で製造されたかには関係しません。流通投入(Putting into circulation)は、展示会や見本市での機器の展示・提示は指しません。</w:t>
      </w:r>
    </w:p>
    <w:p>
      <w:pPr>
        <w:pStyle w:val="Heading3"/>
        <w:spacing w:after="120" w:before="200"/>
      </w:pPr>
      <w:r>
        <w:rPr>
          <w:rFonts w:ascii="Yu Gothic" w:cs="Yu Gothic" w:eastAsia="Yu Gothic" w:hAnsi="Yu Gothic"/>
          <w:b/>
          <w:bCs/>
          <w:color w:val="555555"/>
          <w:sz w:val="22"/>
          <w:szCs w:val="22"/>
        </w:rPr>
        <w:t xml:space="preserve">Appliance filters(家電フィルタ)(DIN EN 60939-3)</w:t>
      </w:r>
    </w:p>
    <w:p>
      <w:pPr>
        <w:spacing w:after="120" w:line="300"/>
      </w:pPr>
      <w:r>
        <w:rPr>
          <w:rFonts w:ascii="Yu Mincho" w:cs="Yu Mincho" w:eastAsia="Yu Mincho" w:hAnsi="Yu Mincho"/>
          <w:sz w:val="22"/>
          <w:szCs w:val="22"/>
        </w:rPr>
        <w:t xml:space="preserve">フィルタは、エンドユース家電製品または建物配線システムの分岐回路に接続(または供給)される機器の構成部品として工場設置されるよう意図されています。このカテゴリには、医療・歯科機器、オフィス機器・ビジネス機器、データ処理機器、ミキサー・掃除機・手工具などの家庭用電気製品に設置されるフィルタが含まれます。</w:t>
      </w:r>
    </w:p>
    <w:p>
      <w:pPr>
        <w:pStyle w:val="Heading3"/>
        <w:spacing w:after="120" w:before="200"/>
      </w:pPr>
      <w:r>
        <w:rPr>
          <w:rFonts w:ascii="Yu Gothic" w:cs="Yu Gothic" w:eastAsia="Yu Gothic" w:hAnsi="Yu Gothic"/>
          <w:b/>
          <w:bCs/>
          <w:color w:val="555555"/>
          <w:sz w:val="22"/>
          <w:szCs w:val="22"/>
        </w:rPr>
        <w:t xml:space="preserve">Facility filters(設備フィルタ)(DIN EN 60939-3)</w:t>
      </w:r>
    </w:p>
    <w:p>
      <w:pPr>
        <w:spacing w:after="120" w:line="300"/>
      </w:pPr>
      <w:r>
        <w:rPr>
          <w:rFonts w:ascii="Yu Mincho" w:cs="Yu Mincho" w:eastAsia="Yu Mincho" w:hAnsi="Yu Mincho"/>
          <w:sz w:val="22"/>
          <w:szCs w:val="22"/>
        </w:rPr>
        <w:t xml:space="preserve">建物配線システムのサービス、フィーダー、または分岐回路の一部として設置されるフィルタ。</w:t>
      </w:r>
    </w:p>
    <w:p>
      <w:pPr>
        <w:pStyle w:val="Heading3"/>
        <w:spacing w:after="120" w:before="200"/>
      </w:pPr>
      <w:r>
        <w:rPr>
          <w:rFonts w:ascii="Yu Gothic" w:cs="Yu Gothic" w:eastAsia="Yu Gothic" w:hAnsi="Yu Gothic"/>
          <w:b/>
          <w:bCs/>
          <w:color w:val="555555"/>
          <w:sz w:val="22"/>
          <w:szCs w:val="22"/>
        </w:rPr>
        <w:t xml:space="preserve">Cord connected filters(コード接続フィルタ)(DIN EN 60939-3)</w:t>
      </w:r>
    </w:p>
    <w:p>
      <w:pPr>
        <w:spacing w:after="120" w:line="300"/>
      </w:pPr>
      <w:r>
        <w:rPr>
          <w:rFonts w:ascii="Yu Mincho" w:cs="Yu Mincho" w:eastAsia="Yu Mincho" w:hAnsi="Yu Mincho"/>
          <w:sz w:val="22"/>
          <w:szCs w:val="22"/>
        </w:rPr>
        <w:t xml:space="preserve">分岐回路レセプタクルにフィルタを接続するための取付プラグ付き電源コードを備えたフィルタ。フィルタリングされた電圧を外部(家電または他の機器)負荷に分配するための1つまたは2つのレセプタクルも提供される。</w:t>
      </w:r>
    </w:p>
    <w:p>
      <w:pPr>
        <w:pStyle w:val="Heading3"/>
        <w:spacing w:after="120" w:before="200"/>
      </w:pPr>
      <w:r>
        <w:rPr>
          <w:rFonts w:ascii="Yu Gothic" w:cs="Yu Gothic" w:eastAsia="Yu Gothic" w:hAnsi="Yu Gothic"/>
          <w:b/>
          <w:bCs/>
          <w:color w:val="555555"/>
          <w:sz w:val="22"/>
          <w:szCs w:val="22"/>
        </w:rPr>
        <w:t xml:space="preserve">Direct plug-in filters(直接プラグインフィルタ)(DIN EN 60939-3)</w:t>
      </w:r>
    </w:p>
    <w:p>
      <w:pPr>
        <w:spacing w:after="120" w:line="300"/>
      </w:pPr>
      <w:r>
        <w:rPr>
          <w:rFonts w:ascii="Yu Mincho" w:cs="Yu Mincho" w:eastAsia="Yu Mincho" w:hAnsi="Yu Mincho"/>
          <w:sz w:val="22"/>
          <w:szCs w:val="22"/>
        </w:rPr>
        <w:t xml:space="preserve">分岐回路レセプタクルに直接プラグインするフィルタ本体にブレードまたはピンを備えたフィルタ。フィルタリングされた電圧を外部(家電または他の機器)負荷に分配するための1つまたは2つのレセプタクルも提供される。</w:t>
      </w:r>
    </w:p>
    <w:p>
      <w:pPr>
        <w:pStyle w:val="Heading2"/>
        <w:spacing w:after="160" w:before="280"/>
      </w:pPr>
      <w:r>
        <w:rPr>
          <w:rFonts w:ascii="Yu Gothic" w:cs="Yu Gothic" w:eastAsia="Yu Gothic" w:hAnsi="Yu Gothic"/>
          <w:b/>
          <w:bCs/>
          <w:color w:val="333333"/>
          <w:sz w:val="25"/>
          <w:szCs w:val="25"/>
        </w:rPr>
        <w:t xml:space="preserve">19.2 部品規格</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tcPr>
          <w:p>
            <w:r>
              <w:rPr>
                <w:rFonts w:ascii="Yu Mincho" w:cs="Yu Mincho" w:eastAsia="Yu Mincho" w:hAnsi="Yu Mincho"/>
                <w:b/>
                <w:bCs/>
                <w:sz w:val="20"/>
                <w:szCs w:val="20"/>
              </w:rPr>
              <w:t xml:space="preserve">文書</w:t>
            </w:r>
          </w:p>
        </w:tc>
        <w:tc>
          <w:tcPr>
            <w:tcW w:type="pct" w:w="70%"/>
          </w:tcPr>
          <w:p>
            <w:r>
              <w:rPr>
                <w:rFonts w:ascii="Yu Mincho" w:cs="Yu Mincho" w:eastAsia="Yu Mincho" w:hAnsi="Yu Mincho"/>
                <w:b/>
                <w:bCs/>
                <w:sz w:val="20"/>
                <w:szCs w:val="20"/>
              </w:rPr>
              <w:t xml:space="preserve">題名</w:t>
            </w:r>
          </w:p>
        </w:tc>
      </w:tr>
      <w:tr>
        <w:tc>
          <w:tcPr>
            <w:tcW w:type="pct" w:w="33%"/>
          </w:tcPr>
          <w:p>
            <w:r>
              <w:rPr>
                <w:rFonts w:ascii="Yu Mincho" w:cs="Yu Mincho" w:eastAsia="Yu Mincho" w:hAnsi="Yu Mincho"/>
                <w:b w:val="false"/>
                <w:bCs w:val="false"/>
                <w:sz w:val="20"/>
                <w:szCs w:val="20"/>
              </w:rPr>
              <w:t xml:space="preserve">IEC 60339</w:t>
            </w:r>
          </w:p>
        </w:tc>
        <w:tc>
          <w:tcPr>
            <w:tcW w:type="pct" w:w="33%"/>
          </w:tcPr>
          <w:p>
            <w:r>
              <w:rPr>
                <w:rFonts w:ascii="Yu Mincho" w:cs="Yu Mincho" w:eastAsia="Yu Mincho" w:hAnsi="Yu Mincho"/>
                <w:b w:val="false"/>
                <w:bCs w:val="false"/>
                <w:sz w:val="20"/>
                <w:szCs w:val="20"/>
              </w:rPr>
              <w:t xml:space="preserve">電磁妨害抑制用パッシブフィルタ</w:t>
            </w:r>
          </w:p>
        </w:tc>
      </w:tr>
      <w:tr>
        <w:tc>
          <w:tcPr>
            <w:tcW w:type="pct" w:w="33%"/>
          </w:tcPr>
          <w:p>
            <w:r>
              <w:rPr>
                <w:rFonts w:ascii="Yu Mincho" w:cs="Yu Mincho" w:eastAsia="Yu Mincho" w:hAnsi="Yu Mincho"/>
                <w:b w:val="false"/>
                <w:bCs w:val="false"/>
                <w:sz w:val="20"/>
                <w:szCs w:val="20"/>
              </w:rPr>
              <w:t xml:space="preserve">IEC 60339-1</w:t>
            </w:r>
          </w:p>
        </w:tc>
        <w:tc>
          <w:tcPr>
            <w:tcW w:type="pct" w:w="33%"/>
          </w:tcPr>
          <w:p>
            <w:r>
              <w:rPr>
                <w:rFonts w:ascii="Yu Mincho" w:cs="Yu Mincho" w:eastAsia="Yu Mincho" w:hAnsi="Yu Mincho"/>
                <w:b w:val="false"/>
                <w:bCs w:val="false"/>
                <w:sz w:val="20"/>
                <w:szCs w:val="20"/>
              </w:rPr>
              <w:t xml:space="preserve">第1部:一般要求事項および測定方法</w:t>
            </w:r>
          </w:p>
        </w:tc>
      </w:tr>
      <w:tr>
        <w:tc>
          <w:tcPr>
            <w:tcW w:type="pct" w:w="33%"/>
          </w:tcPr>
          <w:p>
            <w:r>
              <w:rPr>
                <w:rFonts w:ascii="Yu Mincho" w:cs="Yu Mincho" w:eastAsia="Yu Mincho" w:hAnsi="Yu Mincho"/>
                <w:b w:val="false"/>
                <w:bCs w:val="false"/>
                <w:sz w:val="20"/>
                <w:szCs w:val="20"/>
              </w:rPr>
              <w:t xml:space="preserve">IEC 60939-2</w:t>
            </w:r>
          </w:p>
        </w:tc>
        <w:tc>
          <w:tcPr>
            <w:tcW w:type="pct" w:w="33%"/>
          </w:tcPr>
          <w:p>
            <w:r>
              <w:rPr>
                <w:rFonts w:ascii="Yu Mincho" w:cs="Yu Mincho" w:eastAsia="Yu Mincho" w:hAnsi="Yu Mincho"/>
                <w:b w:val="false"/>
                <w:bCs w:val="false"/>
                <w:sz w:val="20"/>
                <w:szCs w:val="20"/>
              </w:rPr>
              <w:t xml:space="preserve">第2部:セクション仕様:安全試験を要するパッシブフィルタユニット</w:t>
            </w:r>
          </w:p>
        </w:tc>
      </w:tr>
      <w:tr>
        <w:tc>
          <w:tcPr>
            <w:tcW w:type="pct" w:w="33%"/>
          </w:tcPr>
          <w:p>
            <w:r>
              <w:rPr>
                <w:rFonts w:ascii="Yu Mincho" w:cs="Yu Mincho" w:eastAsia="Yu Mincho" w:hAnsi="Yu Mincho"/>
                <w:b w:val="false"/>
                <w:bCs w:val="false"/>
                <w:sz w:val="20"/>
                <w:szCs w:val="20"/>
              </w:rPr>
              <w:t xml:space="preserve">IEC 60939-2-1</w:t>
            </w:r>
          </w:p>
        </w:tc>
        <w:tc>
          <w:tcPr>
            <w:tcW w:type="pct" w:w="33%"/>
          </w:tcPr>
          <w:p>
            <w:r>
              <w:rPr>
                <w:rFonts w:ascii="Yu Mincho" w:cs="Yu Mincho" w:eastAsia="Yu Mincho" w:hAnsi="Yu Mincho"/>
                <w:b w:val="false"/>
                <w:bCs w:val="false"/>
                <w:sz w:val="20"/>
                <w:szCs w:val="20"/>
              </w:rPr>
              <w:t xml:space="preserve">第2-1部:ブランク詳細仕様</w:t>
            </w:r>
          </w:p>
        </w:tc>
      </w:tr>
      <w:tr>
        <w:tc>
          <w:tcPr>
            <w:tcW w:type="pct" w:w="33%"/>
          </w:tcPr>
          <w:p>
            <w:r>
              <w:rPr>
                <w:rFonts w:ascii="Yu Mincho" w:cs="Yu Mincho" w:eastAsia="Yu Mincho" w:hAnsi="Yu Mincho"/>
                <w:b w:val="false"/>
                <w:bCs w:val="false"/>
                <w:sz w:val="20"/>
                <w:szCs w:val="20"/>
              </w:rPr>
              <w:t xml:space="preserve">IEC 60939-2-2</w:t>
            </w:r>
          </w:p>
        </w:tc>
        <w:tc>
          <w:tcPr>
            <w:tcW w:type="pct" w:w="33%"/>
          </w:tcPr>
          <w:p>
            <w:r>
              <w:rPr>
                <w:rFonts w:ascii="Yu Mincho" w:cs="Yu Mincho" w:eastAsia="Yu Mincho" w:hAnsi="Yu Mincho"/>
                <w:b w:val="false"/>
                <w:bCs w:val="false"/>
                <w:sz w:val="20"/>
                <w:szCs w:val="20"/>
              </w:rPr>
              <w:t xml:space="preserve">第2-2部:ブランク詳細仕様、安全試験のみ</w:t>
            </w:r>
          </w:p>
        </w:tc>
      </w:tr>
      <w:tr>
        <w:tc>
          <w:tcPr>
            <w:tcW w:type="pct" w:w="33%"/>
          </w:tcPr>
          <w:p>
            <w:r>
              <w:rPr>
                <w:rFonts w:ascii="Yu Mincho" w:cs="Yu Mincho" w:eastAsia="Yu Mincho" w:hAnsi="Yu Mincho"/>
                <w:b w:val="false"/>
                <w:bCs w:val="false"/>
                <w:sz w:val="20"/>
                <w:szCs w:val="20"/>
              </w:rPr>
              <w:t xml:space="preserve">IEC 60939-3</w:t>
            </w:r>
          </w:p>
        </w:tc>
        <w:tc>
          <w:tcPr>
            <w:tcW w:type="pct" w:w="33%"/>
          </w:tcPr>
          <w:p>
            <w:r>
              <w:rPr>
                <w:rFonts w:ascii="Yu Mincho" w:cs="Yu Mincho" w:eastAsia="Yu Mincho" w:hAnsi="Yu Mincho"/>
                <w:b w:val="false"/>
                <w:bCs w:val="false"/>
                <w:sz w:val="20"/>
                <w:szCs w:val="20"/>
              </w:rPr>
              <w:t xml:space="preserve">第3部:安全試験を要するパッシブフィルタユニット</w:t>
            </w:r>
          </w:p>
        </w:tc>
      </w:tr>
      <w:tr>
        <w:tc>
          <w:tcPr>
            <w:tcW w:type="pct" w:w="33%"/>
          </w:tcPr>
          <w:p>
            <w:r>
              <w:rPr>
                <w:rFonts w:ascii="Yu Mincho" w:cs="Yu Mincho" w:eastAsia="Yu Mincho" w:hAnsi="Yu Mincho"/>
                <w:b w:val="false"/>
                <w:bCs w:val="false"/>
                <w:sz w:val="20"/>
                <w:szCs w:val="20"/>
              </w:rPr>
              <w:t xml:space="preserve">UL 1283</w:t>
            </w:r>
          </w:p>
        </w:tc>
        <w:tc>
          <w:tcPr>
            <w:tcW w:type="pct" w:w="33%"/>
          </w:tcPr>
          <w:p>
            <w:r>
              <w:rPr>
                <w:rFonts w:ascii="Yu Mincho" w:cs="Yu Mincho" w:eastAsia="Yu Mincho" w:hAnsi="Yu Mincho"/>
                <w:b w:val="false"/>
                <w:bCs w:val="false"/>
                <w:sz w:val="20"/>
                <w:szCs w:val="20"/>
              </w:rPr>
              <w:t xml:space="preserve">電磁妨害フィルタ</w:t>
            </w:r>
          </w:p>
        </w:tc>
      </w:tr>
      <w:tr>
        <w:tc>
          <w:tcPr>
            <w:tcW w:type="pct" w:w="33%"/>
          </w:tcPr>
          <w:p>
            <w:r>
              <w:rPr>
                <w:rFonts w:ascii="Yu Mincho" w:cs="Yu Mincho" w:eastAsia="Yu Mincho" w:hAnsi="Yu Mincho"/>
                <w:b w:val="false"/>
                <w:bCs w:val="false"/>
                <w:sz w:val="20"/>
                <w:szCs w:val="20"/>
              </w:rPr>
              <w:t xml:space="preserve">UL 60939-3</w:t>
            </w:r>
          </w:p>
        </w:tc>
        <w:tc>
          <w:tcPr>
            <w:tcW w:type="pct" w:w="33%"/>
          </w:tcPr>
          <w:p>
            <w:r>
              <w:rPr>
                <w:rFonts w:ascii="Yu Mincho" w:cs="Yu Mincho" w:eastAsia="Yu Mincho" w:hAnsi="Yu Mincho"/>
                <w:b w:val="false"/>
                <w:bCs w:val="false"/>
                <w:sz w:val="20"/>
                <w:szCs w:val="20"/>
              </w:rPr>
              <w:t xml:space="preserve">電磁妨害抑制用パッシブフィルタユニット - 第3部:安全試験を要するパッシブフィルタユニット</w:t>
            </w:r>
          </w:p>
        </w:tc>
      </w:tr>
      <w:tr>
        <w:tc>
          <w:tcPr>
            <w:tcW w:type="pct" w:w="33%"/>
          </w:tcPr>
          <w:p>
            <w:r>
              <w:rPr>
                <w:rFonts w:ascii="Yu Mincho" w:cs="Yu Mincho" w:eastAsia="Yu Mincho" w:hAnsi="Yu Mincho"/>
                <w:b w:val="false"/>
                <w:bCs w:val="false"/>
                <w:sz w:val="20"/>
                <w:szCs w:val="20"/>
              </w:rPr>
              <w:t xml:space="preserve">IEC 60076-6</w:t>
            </w:r>
          </w:p>
        </w:tc>
        <w:tc>
          <w:tcPr>
            <w:tcW w:type="pct" w:w="33%"/>
          </w:tcPr>
          <w:p>
            <w:r>
              <w:rPr>
                <w:rFonts w:ascii="Yu Mincho" w:cs="Yu Mincho" w:eastAsia="Yu Mincho" w:hAnsi="Yu Mincho"/>
                <w:b w:val="false"/>
                <w:bCs w:val="false"/>
                <w:sz w:val="20"/>
                <w:szCs w:val="20"/>
              </w:rPr>
              <w:t xml:space="preserve">電力変圧器 - 第6部:リアクタ</w:t>
            </w:r>
          </w:p>
        </w:tc>
      </w:tr>
      <w:tr>
        <w:tc>
          <w:tcPr>
            <w:tcW w:type="pct" w:w="33%"/>
          </w:tcPr>
          <w:p>
            <w:r>
              <w:rPr>
                <w:rFonts w:ascii="Yu Mincho" w:cs="Yu Mincho" w:eastAsia="Yu Mincho" w:hAnsi="Yu Mincho"/>
                <w:b w:val="false"/>
                <w:bCs w:val="false"/>
                <w:sz w:val="20"/>
                <w:szCs w:val="20"/>
              </w:rPr>
              <w:t xml:space="preserve">DIN EN 61558-2-20</w:t>
            </w:r>
          </w:p>
        </w:tc>
        <w:tc>
          <w:tcPr>
            <w:tcW w:type="pct" w:w="33%"/>
          </w:tcPr>
          <w:p>
            <w:r>
              <w:rPr>
                <w:rFonts w:ascii="Yu Mincho" w:cs="Yu Mincho" w:eastAsia="Yu Mincho" w:hAnsi="Yu Mincho"/>
                <w:b w:val="false"/>
                <w:bCs w:val="false"/>
                <w:sz w:val="20"/>
                <w:szCs w:val="20"/>
              </w:rPr>
              <w:t xml:space="preserve">電力変圧器、電源ユニットおよび類似機器の安全性</w:t>
            </w:r>
          </w:p>
        </w:tc>
      </w:tr>
      <w:tr>
        <w:tc>
          <w:tcPr>
            <w:tcW w:type="pct" w:w="33%"/>
          </w:tcPr>
          <w:p>
            <w:r>
              <w:rPr>
                <w:rFonts w:ascii="Yu Mincho" w:cs="Yu Mincho" w:eastAsia="Yu Mincho" w:hAnsi="Yu Mincho"/>
                <w:b w:val="false"/>
                <w:bCs w:val="false"/>
                <w:sz w:val="20"/>
                <w:szCs w:val="20"/>
              </w:rPr>
              <w:t xml:space="preserve">IEC 60384-14</w:t>
            </w:r>
          </w:p>
        </w:tc>
        <w:tc>
          <w:tcPr>
            <w:tcW w:type="pct" w:w="33%"/>
          </w:tcPr>
          <w:p>
            <w:r>
              <w:rPr>
                <w:rFonts w:ascii="Yu Mincho" w:cs="Yu Mincho" w:eastAsia="Yu Mincho" w:hAnsi="Yu Mincho"/>
                <w:b w:val="false"/>
                <w:bCs w:val="false"/>
                <w:sz w:val="20"/>
                <w:szCs w:val="20"/>
              </w:rPr>
              <w:t xml:space="preserve">電子機器に使用する固定コンデンサ - 第14部:セクション仕様 - 電磁妨害抑制および電源接続用固定コンデンサ</w:t>
            </w:r>
          </w:p>
        </w:tc>
      </w:tr>
      <w:tr>
        <w:tc>
          <w:tcPr>
            <w:tcW w:type="pct" w:w="33%"/>
          </w:tcPr>
          <w:p>
            <w:r>
              <w:rPr>
                <w:rFonts w:ascii="Yu Mincho" w:cs="Yu Mincho" w:eastAsia="Yu Mincho" w:hAnsi="Yu Mincho"/>
                <w:b w:val="false"/>
                <w:bCs w:val="false"/>
                <w:sz w:val="20"/>
                <w:szCs w:val="20"/>
              </w:rPr>
              <w:t xml:space="preserve">CSA C22.2 No. 8-13</w:t>
            </w:r>
          </w:p>
        </w:tc>
        <w:tc>
          <w:tcPr>
            <w:tcW w:type="pct" w:w="33%"/>
          </w:tcPr>
          <w:p>
            <w:r>
              <w:rPr>
                <w:rFonts w:ascii="Yu Mincho" w:cs="Yu Mincho" w:eastAsia="Yu Mincho" w:hAnsi="Yu Mincho"/>
                <w:b w:val="false"/>
                <w:bCs w:val="false"/>
                <w:sz w:val="20"/>
                <w:szCs w:val="20"/>
              </w:rPr>
              <w:t xml:space="preserve">電磁妨害(EMI)フィルタ</w:t>
            </w:r>
          </w:p>
        </w:tc>
      </w:tr>
    </w:tbl>
    <w:p>
      <w:pPr>
        <w:spacing w:after="120" w:line="300"/>
      </w:pPr>
      <w:r>
        <w:rPr>
          <w:rFonts w:ascii="Yu Mincho" w:cs="Yu Mincho" w:eastAsia="Yu Mincho" w:hAnsi="Yu Mincho"/>
          <w:sz w:val="22"/>
          <w:szCs w:val="22"/>
        </w:rPr>
        <w:t xml:space="preserve"/>
      </w:r>
    </w:p>
    <w:p>
      <w:pPr>
        <w:pStyle w:val="Heading3"/>
        <w:spacing w:after="120" w:before="200"/>
      </w:pPr>
      <w:r>
        <w:rPr>
          <w:rFonts w:ascii="Yu Gothic" w:cs="Yu Gothic" w:eastAsia="Yu Gothic" w:hAnsi="Yu Gothic"/>
          <w:b/>
          <w:bCs/>
          <w:color w:val="555555"/>
          <w:sz w:val="22"/>
          <w:szCs w:val="22"/>
        </w:rPr>
        <w:t xml:space="preserve">EMCフィルタの規格範囲</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rFonts w:ascii="Yu Mincho" w:cs="Yu Mincho" w:eastAsia="Yu Mincho" w:hAnsi="Yu Mincho"/>
                <w:b/>
                <w:bCs/>
                <w:sz w:val="20"/>
                <w:szCs w:val="20"/>
              </w:rPr>
              <w:t xml:space="preserve">規格</w:t>
            </w:r>
          </w:p>
        </w:tc>
        <w:tc>
          <w:tcPr>
            <w:tcW w:type="pct" w:w="50%"/>
          </w:tcPr>
          <w:p>
            <w:r>
              <w:rPr>
                <w:rFonts w:ascii="Yu Mincho" w:cs="Yu Mincho" w:eastAsia="Yu Mincho" w:hAnsi="Yu Mincho"/>
                <w:b/>
                <w:bCs/>
                <w:sz w:val="20"/>
                <w:szCs w:val="20"/>
              </w:rPr>
              <w:t xml:space="preserve">範囲</w:t>
            </w:r>
          </w:p>
        </w:tc>
      </w:tr>
      <w:tr>
        <w:tc>
          <w:tcPr>
            <w:tcW w:type="pct" w:w="33%"/>
          </w:tcPr>
          <w:p>
            <w:r>
              <w:rPr>
                <w:rFonts w:ascii="Yu Mincho" w:cs="Yu Mincho" w:eastAsia="Yu Mincho" w:hAnsi="Yu Mincho"/>
                <w:b w:val="false"/>
                <w:bCs w:val="false"/>
                <w:sz w:val="20"/>
                <w:szCs w:val="20"/>
              </w:rPr>
              <w:t xml:space="preserve">IEC 60939-3 / EN 60939-3 / DIN EN 60939-3; VDE 0565-3-4 / UL 60939-3</w:t>
            </w:r>
          </w:p>
        </w:tc>
        <w:tc>
          <w:tcPr>
            <w:tcW w:type="pct" w:w="33%"/>
          </w:tcPr>
          <w:p>
            <w:r>
              <w:rPr>
                <w:rFonts w:ascii="Yu Mincho" w:cs="Yu Mincho" w:eastAsia="Yu Mincho" w:hAnsi="Yu Mincho"/>
                <w:b w:val="false"/>
                <w:bCs w:val="false"/>
                <w:sz w:val="20"/>
                <w:szCs w:val="20"/>
              </w:rPr>
              <w:t xml:space="preserve">家電フィルタ</w:t>
            </w:r>
          </w:p>
        </w:tc>
      </w:tr>
      <w:tr>
        <w:tc>
          <w:tcPr>
            <w:tcW w:type="pct" w:w="33%"/>
          </w:tcPr>
          <w:p>
            <w:r>
              <w:rPr>
                <w:rFonts w:ascii="Yu Mincho" w:cs="Yu Mincho" w:eastAsia="Yu Mincho" w:hAnsi="Yu Mincho"/>
                <w:b w:val="false"/>
                <w:bCs w:val="false"/>
                <w:sz w:val="20"/>
                <w:szCs w:val="20"/>
              </w:rPr>
              <w:t xml:space="preserve">IEC 60939-2 / EN 60939-2 / DIN EN 60939-2; VDE 0565-3-1 / UL 1283</w:t>
            </w:r>
          </w:p>
        </w:tc>
        <w:tc>
          <w:tcPr>
            <w:tcW w:type="pct" w:w="33%"/>
          </w:tcPr>
          <w:p>
            <w:r>
              <w:rPr>
                <w:rFonts w:ascii="Yu Mincho" w:cs="Yu Mincho" w:eastAsia="Yu Mincho" w:hAnsi="Yu Mincho"/>
                <w:b w:val="false"/>
                <w:bCs w:val="false"/>
                <w:sz w:val="20"/>
                <w:szCs w:val="20"/>
              </w:rPr>
              <w:t xml:space="preserve">設備フィルタ、コード接続フィルタ、直接プラグインフィルタ</w:t>
            </w:r>
          </w:p>
        </w:tc>
      </w:tr>
    </w:tbl>
    <w:p>
      <w:pPr>
        <w:spacing w:after="120" w:line="300"/>
      </w:pPr>
      <w:r>
        <w:rPr>
          <w:rFonts w:ascii="Yu Mincho" w:cs="Yu Mincho" w:eastAsia="Yu Mincho" w:hAnsi="Yu Mincho"/>
          <w:sz w:val="22"/>
          <w:szCs w:val="22"/>
        </w:rPr>
        <w:t xml:space="preserve"/>
      </w:r>
    </w:p>
    <w:p>
      <w:pPr>
        <w:pStyle w:val="Heading2"/>
        <w:spacing w:after="160" w:before="280"/>
      </w:pPr>
      <w:r>
        <w:rPr>
          <w:rFonts w:ascii="Yu Gothic" w:cs="Yu Gothic" w:eastAsia="Yu Gothic" w:hAnsi="Yu Gothic"/>
          <w:b/>
          <w:bCs/>
          <w:color w:val="333333"/>
          <w:sz w:val="25"/>
          <w:szCs w:val="25"/>
        </w:rPr>
        <w:t xml:space="preserve">19.3 EMC規格</w:t>
      </w:r>
    </w:p>
    <w:p>
      <w:pPr>
        <w:spacing w:after="120" w:line="300"/>
      </w:pPr>
      <w:r>
        <w:rPr>
          <w:rFonts w:ascii="Yu Mincho" w:cs="Yu Mincho" w:eastAsia="Yu Mincho" w:hAnsi="Yu Mincho"/>
          <w:sz w:val="22"/>
          <w:szCs w:val="22"/>
        </w:rPr>
        <w:t xml:space="preserve">調和された欧州規格は、欧州 EMC 指令または国家 EMC 立法に関連して参照されています。これらは、電気機器・設備・システムのエミッションおよびイミュニティの両方の限界または試験レベルを規定します。さらなる規格は、調和規格で参照される測定方法および試験手順を記述します。</w:t>
      </w:r>
    </w:p>
    <w:p>
      <w:pPr>
        <w:spacing w:after="120" w:line="300"/>
      </w:pPr>
      <w:r>
        <w:rPr>
          <w:rFonts w:ascii="Yu Mincho" w:cs="Yu Mincho" w:eastAsia="Yu Mincho" w:hAnsi="Yu Mincho"/>
          <w:sz w:val="22"/>
          <w:szCs w:val="22"/>
        </w:rPr>
        <w:t xml:space="preserve">欧州規格を各種カテゴリに分類すること(以下の表を参照)により、各機器に適用される規則を見つけやすくなります。汎用規格は不変的にすべての機器に適用されます。</w:t>
      </w:r>
    </w:p>
    <w:p>
      <w:pPr>
        <w:spacing w:after="120" w:line="300"/>
      </w:pPr>
      <w:r>
        <w:rPr>
          <w:rFonts w:ascii="Yu Mincho" w:cs="Yu Mincho" w:eastAsia="Yu Mincho" w:hAnsi="Yu Mincho"/>
          <w:sz w:val="22"/>
          <w:szCs w:val="22"/>
        </w:rPr>
        <w:t xml:space="preserve">機器が特定の製品ファミリ規格または専用製品規格の範囲内にある場合、これらは適合性の評価に使用できます。</w:t>
      </w:r>
    </w:p>
    <w:p>
      <w:pPr>
        <w:spacing w:after="120" w:line="300"/>
      </w:pPr>
      <w:r>
        <w:rPr>
          <w:rFonts w:ascii="Yu Mincho" w:cs="Yu Mincho" w:eastAsia="Yu Mincho" w:hAnsi="Yu Mincho"/>
          <w:sz w:val="22"/>
          <w:szCs w:val="22"/>
        </w:rPr>
        <w:t xml:space="preserve">基本規格は妨害現象および一般的測定方法に関する情報を含みます。</w:t>
      </w:r>
    </w:p>
    <w:p>
      <w:pPr>
        <w:spacing w:after="120" w:line="300"/>
      </w:pPr>
      <w:r>
        <w:rPr>
          <w:rFonts w:ascii="Yu Mincho" w:cs="Yu Mincho" w:eastAsia="Yu Mincho" w:hAnsi="Yu Mincho"/>
          <w:sz w:val="22"/>
          <w:szCs w:val="22"/>
        </w:rPr>
        <w:t xml:space="preserve">高調波およびフリッカ評価のための規格を例外として、これらは限界仕様を含まず、したがってEUの公式官報に調和規格として記載されません。</w:t>
      </w:r>
    </w:p>
    <w:p>
      <w:pPr>
        <w:spacing w:after="120" w:line="300"/>
      </w:pPr>
      <w:r>
        <w:rPr>
          <w:rFonts w:ascii="Yu Mincho" w:cs="Yu Mincho" w:eastAsia="Yu Mincho" w:hAnsi="Yu Mincho"/>
          <w:sz w:val="22"/>
          <w:szCs w:val="22"/>
        </w:rPr>
        <w:t xml:space="preserve">以下の規格と仕様は、適合性試験の基礎を形成します:</w:t>
      </w:r>
    </w:p>
    <w:p>
      <w:pPr>
        <w:pStyle w:val="Heading3"/>
        <w:spacing w:after="120" w:before="200"/>
      </w:pPr>
      <w:r>
        <w:rPr>
          <w:rFonts w:ascii="Yu Gothic" w:cs="Yu Gothic" w:eastAsia="Yu Gothic" w:hAnsi="Yu Gothic"/>
          <w:b/>
          <w:bCs/>
          <w:color w:val="555555"/>
          <w:sz w:val="22"/>
          <w:szCs w:val="22"/>
        </w:rPr>
        <w:t xml:space="preserve">汎用規格(機器が適切に運転される EMC 環境を定義)</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30%"/>
          </w:tcPr>
          <w:p>
            <w:r>
              <w:rPr>
                <w:rFonts w:ascii="Yu Mincho" w:cs="Yu Mincho" w:eastAsia="Yu Mincho" w:hAnsi="Yu Mincho"/>
                <w:b/>
                <w:bCs/>
                <w:sz w:val="20"/>
                <w:szCs w:val="20"/>
              </w:rPr>
              <w:t xml:space="preserve">分類</w:t>
            </w:r>
          </w:p>
        </w:tc>
        <w:tc>
          <w:tcPr>
            <w:tcW w:type="pct" w:w="25%"/>
          </w:tcPr>
          <w:p>
            <w:r>
              <w:rPr>
                <w:rFonts w:ascii="Yu Mincho" w:cs="Yu Mincho" w:eastAsia="Yu Mincho" w:hAnsi="Yu Mincho"/>
                <w:b/>
                <w:bCs/>
                <w:sz w:val="20"/>
                <w:szCs w:val="20"/>
              </w:rPr>
              <w:t xml:space="preserve">制限</w:t>
            </w:r>
          </w:p>
        </w:tc>
        <w:tc>
          <w:tcPr>
            <w:tcW w:type="pct" w:w="22%"/>
          </w:tcPr>
          <w:p>
            <w:r>
              <w:rPr>
                <w:rFonts w:ascii="Yu Mincho" w:cs="Yu Mincho" w:eastAsia="Yu Mincho" w:hAnsi="Yu Mincho"/>
                <w:b/>
                <w:bCs/>
                <w:sz w:val="20"/>
                <w:szCs w:val="20"/>
              </w:rPr>
              <w:t xml:space="preserve">欧州</w:t>
            </w:r>
          </w:p>
        </w:tc>
        <w:tc>
          <w:tcPr>
            <w:tcW w:type="pct" w:w="23%"/>
          </w:tcPr>
          <w:p>
            <w:r>
              <w:rPr>
                <w:rFonts w:ascii="Yu Mincho" w:cs="Yu Mincho" w:eastAsia="Yu Mincho" w:hAnsi="Yu Mincho"/>
                <w:b/>
                <w:bCs/>
                <w:sz w:val="20"/>
                <w:szCs w:val="20"/>
              </w:rPr>
              <w:t xml:space="preserve">世界</w:t>
            </w:r>
          </w:p>
        </w:tc>
      </w:tr>
      <w:tr>
        <w:tc>
          <w:tcPr>
            <w:tcW w:type="pct" w:w="33%"/>
          </w:tcPr>
          <w:p>
            <w:r>
              <w:rPr>
                <w:rFonts w:ascii="Yu Mincho" w:cs="Yu Mincho" w:eastAsia="Yu Mincho" w:hAnsi="Yu Mincho"/>
                <w:b w:val="false"/>
                <w:bCs w:val="false"/>
                <w:sz w:val="20"/>
                <w:szCs w:val="20"/>
              </w:rPr>
              <w:t xml:space="preserve">エミッション</w:t>
            </w:r>
          </w:p>
        </w:tc>
        <w:tc>
          <w:tcPr>
            <w:tcW w:type="pct" w:w="33%"/>
          </w:tcPr>
          <w:p>
            <w:r>
              <w:rPr>
                <w:rFonts w:ascii="Yu Mincho" w:cs="Yu Mincho" w:eastAsia="Yu Mincho" w:hAnsi="Yu Mincho"/>
                <w:b w:val="false"/>
                <w:bCs w:val="false"/>
                <w:sz w:val="20"/>
                <w:szCs w:val="20"/>
              </w:rPr>
              <w:t xml:space="preserve">住宅地</w:t>
            </w:r>
          </w:p>
        </w:tc>
        <w:tc>
          <w:tcPr>
            <w:tcW w:type="pct" w:w="33%"/>
          </w:tcPr>
          <w:p>
            <w:r>
              <w:rPr>
                <w:rFonts w:ascii="Yu Mincho" w:cs="Yu Mincho" w:eastAsia="Yu Mincho" w:hAnsi="Yu Mincho"/>
                <w:b w:val="false"/>
                <w:bCs w:val="false"/>
                <w:sz w:val="20"/>
                <w:szCs w:val="20"/>
              </w:rPr>
              <w:t xml:space="preserve">EN 61000-6-3</w:t>
            </w:r>
          </w:p>
        </w:tc>
        <w:tc>
          <w:tcPr>
            <w:tcW w:type="pct" w:w="33%"/>
          </w:tcPr>
          <w:p>
            <w:r>
              <w:rPr>
                <w:rFonts w:ascii="Yu Mincho" w:cs="Yu Mincho" w:eastAsia="Yu Mincho" w:hAnsi="Yu Mincho"/>
                <w:b w:val="false"/>
                <w:bCs w:val="false"/>
                <w:sz w:val="20"/>
                <w:szCs w:val="20"/>
              </w:rPr>
              <w:t xml:space="preserve">IEC 61000-6-3</w:t>
            </w:r>
          </w:p>
        </w:tc>
      </w:tr>
      <w:tr>
        <w:tc>
          <w:tcPr>
            <w:tcW w:type="pct" w:w="33%"/>
          </w:tcPr>
          <w:p>
            <w:r>
              <w:rPr>
                <w:rFonts w:ascii="Yu Mincho" w:cs="Yu Mincho" w:eastAsia="Yu Mincho" w:hAnsi="Yu Mincho"/>
                <w:b w:val="false"/>
                <w:bCs w:val="false"/>
                <w:sz w:val="20"/>
                <w:szCs w:val="20"/>
              </w:rPr>
              <w:t xml:space="preserve"/>
            </w:r>
          </w:p>
        </w:tc>
        <w:tc>
          <w:tcPr>
            <w:tcW w:type="pct" w:w="33%"/>
          </w:tcPr>
          <w:p>
            <w:r>
              <w:rPr>
                <w:rFonts w:ascii="Yu Mincho" w:cs="Yu Mincho" w:eastAsia="Yu Mincho" w:hAnsi="Yu Mincho"/>
                <w:b w:val="false"/>
                <w:bCs w:val="false"/>
                <w:sz w:val="20"/>
                <w:szCs w:val="20"/>
              </w:rPr>
              <w:t xml:space="preserve">工業地</w:t>
            </w:r>
          </w:p>
        </w:tc>
        <w:tc>
          <w:tcPr>
            <w:tcW w:type="pct" w:w="33%"/>
          </w:tcPr>
          <w:p>
            <w:r>
              <w:rPr>
                <w:rFonts w:ascii="Yu Mincho" w:cs="Yu Mincho" w:eastAsia="Yu Mincho" w:hAnsi="Yu Mincho"/>
                <w:b w:val="false"/>
                <w:bCs w:val="false"/>
                <w:sz w:val="20"/>
                <w:szCs w:val="20"/>
              </w:rPr>
              <w:t xml:space="preserve">EN 61000-6-4</w:t>
            </w:r>
          </w:p>
        </w:tc>
        <w:tc>
          <w:tcPr>
            <w:tcW w:type="pct" w:w="33%"/>
          </w:tcPr>
          <w:p>
            <w:r>
              <w:rPr>
                <w:rFonts w:ascii="Yu Mincho" w:cs="Yu Mincho" w:eastAsia="Yu Mincho" w:hAnsi="Yu Mincho"/>
                <w:b w:val="false"/>
                <w:bCs w:val="false"/>
                <w:sz w:val="20"/>
                <w:szCs w:val="20"/>
              </w:rPr>
              <w:t xml:space="preserve">IEC 61000-6-4</w:t>
            </w:r>
          </w:p>
        </w:tc>
      </w:tr>
      <w:tr>
        <w:tc>
          <w:tcPr>
            <w:tcW w:type="pct" w:w="33%"/>
          </w:tcPr>
          <w:p>
            <w:r>
              <w:rPr>
                <w:rFonts w:ascii="Yu Mincho" w:cs="Yu Mincho" w:eastAsia="Yu Mincho" w:hAnsi="Yu Mincho"/>
                <w:b w:val="false"/>
                <w:bCs w:val="false"/>
                <w:sz w:val="20"/>
                <w:szCs w:val="20"/>
              </w:rPr>
              <w:t xml:space="preserve">イミュニティ</w:t>
            </w:r>
          </w:p>
        </w:tc>
        <w:tc>
          <w:tcPr>
            <w:tcW w:type="pct" w:w="33%"/>
          </w:tcPr>
          <w:p>
            <w:r>
              <w:rPr>
                <w:rFonts w:ascii="Yu Mincho" w:cs="Yu Mincho" w:eastAsia="Yu Mincho" w:hAnsi="Yu Mincho"/>
                <w:b w:val="false"/>
                <w:bCs w:val="false"/>
                <w:sz w:val="20"/>
                <w:szCs w:val="20"/>
              </w:rPr>
              <w:t xml:space="preserve">住宅地</w:t>
            </w:r>
          </w:p>
        </w:tc>
        <w:tc>
          <w:tcPr>
            <w:tcW w:type="pct" w:w="33%"/>
          </w:tcPr>
          <w:p>
            <w:r>
              <w:rPr>
                <w:rFonts w:ascii="Yu Mincho" w:cs="Yu Mincho" w:eastAsia="Yu Mincho" w:hAnsi="Yu Mincho"/>
                <w:b w:val="false"/>
                <w:bCs w:val="false"/>
                <w:sz w:val="20"/>
                <w:szCs w:val="20"/>
              </w:rPr>
              <w:t xml:space="preserve">EN 61000-6-1</w:t>
            </w:r>
          </w:p>
        </w:tc>
        <w:tc>
          <w:tcPr>
            <w:tcW w:type="pct" w:w="33%"/>
          </w:tcPr>
          <w:p>
            <w:r>
              <w:rPr>
                <w:rFonts w:ascii="Yu Mincho" w:cs="Yu Mincho" w:eastAsia="Yu Mincho" w:hAnsi="Yu Mincho"/>
                <w:b w:val="false"/>
                <w:bCs w:val="false"/>
                <w:sz w:val="20"/>
                <w:szCs w:val="20"/>
              </w:rPr>
              <w:t xml:space="preserve">IEC 61000-6-1</w:t>
            </w:r>
          </w:p>
        </w:tc>
      </w:tr>
      <w:tr>
        <w:tc>
          <w:tcPr>
            <w:tcW w:type="pct" w:w="33%"/>
          </w:tcPr>
          <w:p>
            <w:r>
              <w:rPr>
                <w:rFonts w:ascii="Yu Mincho" w:cs="Yu Mincho" w:eastAsia="Yu Mincho" w:hAnsi="Yu Mincho"/>
                <w:b w:val="false"/>
                <w:bCs w:val="false"/>
                <w:sz w:val="20"/>
                <w:szCs w:val="20"/>
              </w:rPr>
              <w:t xml:space="preserve"/>
            </w:r>
          </w:p>
        </w:tc>
        <w:tc>
          <w:tcPr>
            <w:tcW w:type="pct" w:w="33%"/>
          </w:tcPr>
          <w:p>
            <w:r>
              <w:rPr>
                <w:rFonts w:ascii="Yu Mincho" w:cs="Yu Mincho" w:eastAsia="Yu Mincho" w:hAnsi="Yu Mincho"/>
                <w:b w:val="false"/>
                <w:bCs w:val="false"/>
                <w:sz w:val="20"/>
                <w:szCs w:val="20"/>
              </w:rPr>
              <w:t xml:space="preserve">工業地</w:t>
            </w:r>
          </w:p>
        </w:tc>
        <w:tc>
          <w:tcPr>
            <w:tcW w:type="pct" w:w="33%"/>
          </w:tcPr>
          <w:p>
            <w:r>
              <w:rPr>
                <w:rFonts w:ascii="Yu Mincho" w:cs="Yu Mincho" w:eastAsia="Yu Mincho" w:hAnsi="Yu Mincho"/>
                <w:b w:val="false"/>
                <w:bCs w:val="false"/>
                <w:sz w:val="20"/>
                <w:szCs w:val="20"/>
              </w:rPr>
              <w:t xml:space="preserve">EN 61000-6-2</w:t>
            </w:r>
          </w:p>
        </w:tc>
        <w:tc>
          <w:tcPr>
            <w:tcW w:type="pct" w:w="33%"/>
          </w:tcPr>
          <w:p>
            <w:r>
              <w:rPr>
                <w:rFonts w:ascii="Yu Mincho" w:cs="Yu Mincho" w:eastAsia="Yu Mincho" w:hAnsi="Yu Mincho"/>
                <w:b w:val="false"/>
                <w:bCs w:val="false"/>
                <w:sz w:val="20"/>
                <w:szCs w:val="20"/>
              </w:rPr>
              <w:t xml:space="preserve">IEC 61000-6-2</w:t>
            </w:r>
          </w:p>
        </w:tc>
      </w:tr>
    </w:tbl>
    <w:p>
      <w:pPr>
        <w:spacing w:after="120" w:line="300"/>
      </w:pPr>
      <w:r>
        <w:rPr>
          <w:rFonts w:ascii="Yu Mincho" w:cs="Yu Mincho" w:eastAsia="Yu Mincho" w:hAnsi="Yu Mincho"/>
          <w:sz w:val="22"/>
          <w:szCs w:val="22"/>
        </w:rPr>
        <w:t xml:space="preserve"/>
      </w:r>
    </w:p>
    <w:p>
      <w:pPr>
        <w:pStyle w:val="Heading3"/>
        <w:spacing w:after="120" w:before="200"/>
      </w:pPr>
      <w:r>
        <w:rPr>
          <w:rFonts w:ascii="Yu Gothic" w:cs="Yu Gothic" w:eastAsia="Yu Gothic" w:hAnsi="Yu Gothic"/>
          <w:b/>
          <w:bCs/>
          <w:color w:val="555555"/>
          <w:sz w:val="22"/>
          <w:szCs w:val="22"/>
        </w:rPr>
        <w:t xml:space="preserve">基本規格(物理現象と測定方法を含む)</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35%"/>
          </w:tcPr>
          <w:p>
            <w:r>
              <w:rPr>
                <w:rFonts w:ascii="Yu Mincho" w:cs="Yu Mincho" w:eastAsia="Yu Mincho" w:hAnsi="Yu Mincho"/>
                <w:b/>
                <w:bCs/>
                <w:sz w:val="20"/>
                <w:szCs w:val="20"/>
              </w:rPr>
              <w:t xml:space="preserve">分類</w:t>
            </w:r>
          </w:p>
        </w:tc>
        <w:tc>
          <w:tcPr>
            <w:tcW w:type="pct" w:w="18%"/>
          </w:tcPr>
          <w:p>
            <w:r>
              <w:rPr>
                <w:rFonts w:ascii="Yu Mincho" w:cs="Yu Mincho" w:eastAsia="Yu Mincho" w:hAnsi="Yu Mincho"/>
                <w:b/>
                <w:bCs/>
                <w:sz w:val="20"/>
                <w:szCs w:val="20"/>
              </w:rPr>
              <w:t xml:space="preserve">制限</w:t>
            </w:r>
          </w:p>
        </w:tc>
        <w:tc>
          <w:tcPr>
            <w:tcW w:type="pct" w:w="24%"/>
          </w:tcPr>
          <w:p>
            <w:r>
              <w:rPr>
                <w:rFonts w:ascii="Yu Mincho" w:cs="Yu Mincho" w:eastAsia="Yu Mincho" w:hAnsi="Yu Mincho"/>
                <w:b/>
                <w:bCs/>
                <w:sz w:val="20"/>
                <w:szCs w:val="20"/>
              </w:rPr>
              <w:t xml:space="preserve">欧州</w:t>
            </w:r>
          </w:p>
        </w:tc>
        <w:tc>
          <w:tcPr>
            <w:tcW w:type="pct" w:w="23%"/>
          </w:tcPr>
          <w:p>
            <w:r>
              <w:rPr>
                <w:rFonts w:ascii="Yu Mincho" w:cs="Yu Mincho" w:eastAsia="Yu Mincho" w:hAnsi="Yu Mincho"/>
                <w:b/>
                <w:bCs/>
                <w:sz w:val="20"/>
                <w:szCs w:val="20"/>
              </w:rPr>
              <w:t xml:space="preserve">世界</w:t>
            </w:r>
          </w:p>
        </w:tc>
      </w:tr>
      <w:tr>
        <w:tc>
          <w:tcPr>
            <w:tcW w:type="pct" w:w="33%"/>
          </w:tcPr>
          <w:p>
            <w:r>
              <w:rPr>
                <w:rFonts w:ascii="Yu Mincho" w:cs="Yu Mincho" w:eastAsia="Yu Mincho" w:hAnsi="Yu Mincho"/>
                <w:b w:val="false"/>
                <w:bCs w:val="false"/>
                <w:sz w:val="20"/>
                <w:szCs w:val="20"/>
              </w:rPr>
              <w:t xml:space="preserve">測定機器</w:t>
            </w:r>
          </w:p>
        </w:tc>
        <w:tc>
          <w:tcPr>
            <w:tcW w:type="pct" w:w="33%"/>
          </w:tcPr>
          <w:p>
            <w:r>
              <w:rPr>
                <w:rFonts w:ascii="Yu Mincho" w:cs="Yu Mincho" w:eastAsia="Yu Mincho" w:hAnsi="Yu Mincho"/>
                <w:b w:val="false"/>
                <w:bCs w:val="false"/>
                <w:sz w:val="20"/>
                <w:szCs w:val="20"/>
              </w:rPr>
              <w:t xml:space="preserve"/>
            </w:r>
          </w:p>
        </w:tc>
        <w:tc>
          <w:tcPr>
            <w:tcW w:type="pct" w:w="33%"/>
          </w:tcPr>
          <w:p>
            <w:r>
              <w:rPr>
                <w:rFonts w:ascii="Yu Mincho" w:cs="Yu Mincho" w:eastAsia="Yu Mincho" w:hAnsi="Yu Mincho"/>
                <w:b w:val="false"/>
                <w:bCs w:val="false"/>
                <w:sz w:val="20"/>
                <w:szCs w:val="20"/>
              </w:rPr>
              <w:t xml:space="preserve">EN 55016-1-x</w:t>
            </w:r>
          </w:p>
        </w:tc>
        <w:tc>
          <w:tcPr>
            <w:tcW w:type="pct" w:w="33%"/>
          </w:tcPr>
          <w:p>
            <w:r>
              <w:rPr>
                <w:rFonts w:ascii="Yu Mincho" w:cs="Yu Mincho" w:eastAsia="Yu Mincho" w:hAnsi="Yu Mincho"/>
                <w:b w:val="false"/>
                <w:bCs w:val="false"/>
                <w:sz w:val="20"/>
                <w:szCs w:val="20"/>
              </w:rPr>
              <w:t xml:space="preserve">CISPR 16-1-x</w:t>
            </w:r>
          </w:p>
        </w:tc>
      </w:tr>
      <w:tr>
        <w:tc>
          <w:tcPr>
            <w:tcW w:type="pct" w:w="33%"/>
          </w:tcPr>
          <w:p>
            <w:r>
              <w:rPr>
                <w:rFonts w:ascii="Yu Mincho" w:cs="Yu Mincho" w:eastAsia="Yu Mincho" w:hAnsi="Yu Mincho"/>
                <w:b w:val="false"/>
                <w:bCs w:val="false"/>
                <w:sz w:val="20"/>
                <w:szCs w:val="20"/>
              </w:rPr>
              <w:t xml:space="preserve">測定方法</w:t>
            </w:r>
          </w:p>
        </w:tc>
        <w:tc>
          <w:tcPr>
            <w:tcW w:type="pct" w:w="33%"/>
          </w:tcPr>
          <w:p>
            <w:r>
              <w:rPr>
                <w:rFonts w:ascii="Yu Mincho" w:cs="Yu Mincho" w:eastAsia="Yu Mincho" w:hAnsi="Yu Mincho"/>
                <w:b w:val="false"/>
                <w:bCs w:val="false"/>
                <w:sz w:val="20"/>
                <w:szCs w:val="20"/>
              </w:rPr>
              <w:t xml:space="preserve">エミッション</w:t>
            </w:r>
          </w:p>
        </w:tc>
        <w:tc>
          <w:tcPr>
            <w:tcW w:type="pct" w:w="33%"/>
          </w:tcPr>
          <w:p>
            <w:r>
              <w:rPr>
                <w:rFonts w:ascii="Yu Mincho" w:cs="Yu Mincho" w:eastAsia="Yu Mincho" w:hAnsi="Yu Mincho"/>
                <w:b w:val="false"/>
                <w:bCs w:val="false"/>
                <w:sz w:val="20"/>
                <w:szCs w:val="20"/>
              </w:rPr>
              <w:t xml:space="preserve">EN 55016-2-x</w:t>
            </w:r>
          </w:p>
        </w:tc>
        <w:tc>
          <w:tcPr>
            <w:tcW w:type="pct" w:w="33%"/>
          </w:tcPr>
          <w:p>
            <w:r>
              <w:rPr>
                <w:rFonts w:ascii="Yu Mincho" w:cs="Yu Mincho" w:eastAsia="Yu Mincho" w:hAnsi="Yu Mincho"/>
                <w:b w:val="false"/>
                <w:bCs w:val="false"/>
                <w:sz w:val="20"/>
                <w:szCs w:val="20"/>
              </w:rPr>
              <w:t xml:space="preserve">CISPR 16-2-x</w:t>
            </w:r>
          </w:p>
        </w:tc>
      </w:tr>
      <w:tr>
        <w:tc>
          <w:tcPr>
            <w:tcW w:type="pct" w:w="33%"/>
          </w:tcPr>
          <w:p>
            <w:r>
              <w:rPr>
                <w:rFonts w:ascii="Yu Mincho" w:cs="Yu Mincho" w:eastAsia="Yu Mincho" w:hAnsi="Yu Mincho"/>
                <w:b w:val="false"/>
                <w:bCs w:val="false"/>
                <w:sz w:val="20"/>
                <w:szCs w:val="20"/>
              </w:rPr>
              <w:t xml:space="preserve"/>
            </w:r>
          </w:p>
        </w:tc>
        <w:tc>
          <w:tcPr>
            <w:tcW w:type="pct" w:w="33%"/>
          </w:tcPr>
          <w:p>
            <w:r>
              <w:rPr>
                <w:rFonts w:ascii="Yu Mincho" w:cs="Yu Mincho" w:eastAsia="Yu Mincho" w:hAnsi="Yu Mincho"/>
                <w:b w:val="false"/>
                <w:bCs w:val="false"/>
                <w:sz w:val="20"/>
                <w:szCs w:val="20"/>
              </w:rPr>
              <w:t xml:space="preserve">イミュニティ</w:t>
            </w:r>
          </w:p>
        </w:tc>
        <w:tc>
          <w:tcPr>
            <w:tcW w:type="pct" w:w="33%"/>
          </w:tcPr>
          <w:p>
            <w:r>
              <w:rPr>
                <w:rFonts w:ascii="Yu Mincho" w:cs="Yu Mincho" w:eastAsia="Yu Mincho" w:hAnsi="Yu Mincho"/>
                <w:b w:val="false"/>
                <w:bCs w:val="false"/>
                <w:sz w:val="20"/>
                <w:szCs w:val="20"/>
              </w:rPr>
              <w:t xml:space="preserve">EN 61000-4-1</w:t>
            </w:r>
          </w:p>
        </w:tc>
        <w:tc>
          <w:tcPr>
            <w:tcW w:type="pct" w:w="33%"/>
          </w:tcPr>
          <w:p>
            <w:r>
              <w:rPr>
                <w:rFonts w:ascii="Yu Mincho" w:cs="Yu Mincho" w:eastAsia="Yu Mincho" w:hAnsi="Yu Mincho"/>
                <w:b w:val="false"/>
                <w:bCs w:val="false"/>
                <w:sz w:val="20"/>
                <w:szCs w:val="20"/>
              </w:rPr>
              <w:t xml:space="preserve">IEC 61000-4-1</w:t>
            </w:r>
          </w:p>
        </w:tc>
      </w:tr>
      <w:tr>
        <w:tc>
          <w:tcPr>
            <w:tcW w:type="pct" w:w="33%"/>
          </w:tcPr>
          <w:p>
            <w:r>
              <w:rPr>
                <w:rFonts w:ascii="Yu Mincho" w:cs="Yu Mincho" w:eastAsia="Yu Mincho" w:hAnsi="Yu Mincho"/>
                <w:b w:val="false"/>
                <w:bCs w:val="false"/>
                <w:sz w:val="20"/>
                <w:szCs w:val="20"/>
              </w:rPr>
              <w:t xml:space="preserve">イミュニティパラメータ(ESDなど)</w:t>
            </w:r>
          </w:p>
        </w:tc>
        <w:tc>
          <w:tcPr>
            <w:tcW w:type="pct" w:w="33%"/>
          </w:tcPr>
          <w:p>
            <w:r>
              <w:rPr>
                <w:rFonts w:ascii="Yu Mincho" w:cs="Yu Mincho" w:eastAsia="Yu Mincho" w:hAnsi="Yu Mincho"/>
                <w:b w:val="false"/>
                <w:bCs w:val="false"/>
                <w:sz w:val="20"/>
                <w:szCs w:val="20"/>
              </w:rPr>
              <w:t xml:space="preserve"/>
            </w:r>
          </w:p>
        </w:tc>
        <w:tc>
          <w:tcPr>
            <w:tcW w:type="pct" w:w="33%"/>
          </w:tcPr>
          <w:p>
            <w:r>
              <w:rPr>
                <w:rFonts w:ascii="Yu Mincho" w:cs="Yu Mincho" w:eastAsia="Yu Mincho" w:hAnsi="Yu Mincho"/>
                <w:b w:val="false"/>
                <w:bCs w:val="false"/>
                <w:sz w:val="20"/>
                <w:szCs w:val="20"/>
              </w:rPr>
              <w:t xml:space="preserve">EN 61000-4-2</w:t>
            </w:r>
          </w:p>
        </w:tc>
        <w:tc>
          <w:tcPr>
            <w:tcW w:type="pct" w:w="33%"/>
          </w:tcPr>
          <w:p>
            <w:r>
              <w:rPr>
                <w:rFonts w:ascii="Yu Mincho" w:cs="Yu Mincho" w:eastAsia="Yu Mincho" w:hAnsi="Yu Mincho"/>
                <w:b w:val="false"/>
                <w:bCs w:val="false"/>
                <w:sz w:val="20"/>
                <w:szCs w:val="20"/>
              </w:rPr>
              <w:t xml:space="preserve">IEC 61000-4-2</w:t>
            </w:r>
          </w:p>
        </w:tc>
      </w:tr>
      <w:tr>
        <w:tc>
          <w:tcPr>
            <w:tcW w:type="pct" w:w="33%"/>
          </w:tcPr>
          <w:p>
            <w:r>
              <w:rPr>
                <w:rFonts w:ascii="Yu Mincho" w:cs="Yu Mincho" w:eastAsia="Yu Mincho" w:hAnsi="Yu Mincho"/>
                <w:b w:val="false"/>
                <w:bCs w:val="false"/>
                <w:sz w:val="20"/>
                <w:szCs w:val="20"/>
              </w:rPr>
              <w:t xml:space="preserve">EM電界</w:t>
            </w:r>
          </w:p>
        </w:tc>
        <w:tc>
          <w:tcPr>
            <w:tcW w:type="pct" w:w="33%"/>
          </w:tcPr>
          <w:p>
            <w:r>
              <w:rPr>
                <w:rFonts w:ascii="Yu Mincho" w:cs="Yu Mincho" w:eastAsia="Yu Mincho" w:hAnsi="Yu Mincho"/>
                <w:b w:val="false"/>
                <w:bCs w:val="false"/>
                <w:sz w:val="20"/>
                <w:szCs w:val="20"/>
              </w:rPr>
              <w:t xml:space="preserve"/>
            </w:r>
          </w:p>
        </w:tc>
        <w:tc>
          <w:tcPr>
            <w:tcW w:type="pct" w:w="33%"/>
          </w:tcPr>
          <w:p>
            <w:r>
              <w:rPr>
                <w:rFonts w:ascii="Yu Mincho" w:cs="Yu Mincho" w:eastAsia="Yu Mincho" w:hAnsi="Yu Mincho"/>
                <w:b w:val="false"/>
                <w:bCs w:val="false"/>
                <w:sz w:val="20"/>
                <w:szCs w:val="20"/>
              </w:rPr>
              <w:t xml:space="preserve">EN 61000-4-3</w:t>
            </w:r>
          </w:p>
        </w:tc>
        <w:tc>
          <w:tcPr>
            <w:tcW w:type="pct" w:w="33%"/>
          </w:tcPr>
          <w:p>
            <w:r>
              <w:rPr>
                <w:rFonts w:ascii="Yu Mincho" w:cs="Yu Mincho" w:eastAsia="Yu Mincho" w:hAnsi="Yu Mincho"/>
                <w:b w:val="false"/>
                <w:bCs w:val="false"/>
                <w:sz w:val="20"/>
                <w:szCs w:val="20"/>
              </w:rPr>
              <w:t xml:space="preserve">IEC 61000-4-3</w:t>
            </w:r>
          </w:p>
        </w:tc>
      </w:tr>
      <w:tr>
        <w:tc>
          <w:tcPr>
            <w:tcW w:type="pct" w:w="33%"/>
          </w:tcPr>
          <w:p>
            <w:r>
              <w:rPr>
                <w:rFonts w:ascii="Yu Mincho" w:cs="Yu Mincho" w:eastAsia="Yu Mincho" w:hAnsi="Yu Mincho"/>
                <w:b w:val="false"/>
                <w:bCs w:val="false"/>
                <w:sz w:val="20"/>
                <w:szCs w:val="20"/>
              </w:rPr>
              <w:t xml:space="preserve">バースト</w:t>
            </w:r>
          </w:p>
        </w:tc>
        <w:tc>
          <w:tcPr>
            <w:tcW w:type="pct" w:w="33%"/>
          </w:tcPr>
          <w:p>
            <w:r>
              <w:rPr>
                <w:rFonts w:ascii="Yu Mincho" w:cs="Yu Mincho" w:eastAsia="Yu Mincho" w:hAnsi="Yu Mincho"/>
                <w:b w:val="false"/>
                <w:bCs w:val="false"/>
                <w:sz w:val="20"/>
                <w:szCs w:val="20"/>
              </w:rPr>
              <w:t xml:space="preserve"/>
            </w:r>
          </w:p>
        </w:tc>
        <w:tc>
          <w:tcPr>
            <w:tcW w:type="pct" w:w="33%"/>
          </w:tcPr>
          <w:p>
            <w:r>
              <w:rPr>
                <w:rFonts w:ascii="Yu Mincho" w:cs="Yu Mincho" w:eastAsia="Yu Mincho" w:hAnsi="Yu Mincho"/>
                <w:b w:val="false"/>
                <w:bCs w:val="false"/>
                <w:sz w:val="20"/>
                <w:szCs w:val="20"/>
              </w:rPr>
              <w:t xml:space="preserve">EN 61000-4-4</w:t>
            </w:r>
          </w:p>
        </w:tc>
        <w:tc>
          <w:tcPr>
            <w:tcW w:type="pct" w:w="33%"/>
          </w:tcPr>
          <w:p>
            <w:r>
              <w:rPr>
                <w:rFonts w:ascii="Yu Mincho" w:cs="Yu Mincho" w:eastAsia="Yu Mincho" w:hAnsi="Yu Mincho"/>
                <w:b w:val="false"/>
                <w:bCs w:val="false"/>
                <w:sz w:val="20"/>
                <w:szCs w:val="20"/>
              </w:rPr>
              <w:t xml:space="preserve">IEC 61000-4-4</w:t>
            </w:r>
          </w:p>
        </w:tc>
      </w:tr>
      <w:tr>
        <w:tc>
          <w:tcPr>
            <w:tcW w:type="pct" w:w="33%"/>
          </w:tcPr>
          <w:p>
            <w:r>
              <w:rPr>
                <w:rFonts w:ascii="Yu Mincho" w:cs="Yu Mincho" w:eastAsia="Yu Mincho" w:hAnsi="Yu Mincho"/>
                <w:b w:val="false"/>
                <w:bCs w:val="false"/>
                <w:sz w:val="20"/>
                <w:szCs w:val="20"/>
              </w:rPr>
              <w:t xml:space="preserve">サージ</w:t>
            </w:r>
          </w:p>
        </w:tc>
        <w:tc>
          <w:tcPr>
            <w:tcW w:type="pct" w:w="33%"/>
          </w:tcPr>
          <w:p>
            <w:r>
              <w:rPr>
                <w:rFonts w:ascii="Yu Mincho" w:cs="Yu Mincho" w:eastAsia="Yu Mincho" w:hAnsi="Yu Mincho"/>
                <w:b w:val="false"/>
                <w:bCs w:val="false"/>
                <w:sz w:val="20"/>
                <w:szCs w:val="20"/>
              </w:rPr>
              <w:t xml:space="preserve"/>
            </w:r>
          </w:p>
        </w:tc>
        <w:tc>
          <w:tcPr>
            <w:tcW w:type="pct" w:w="33%"/>
          </w:tcPr>
          <w:p>
            <w:r>
              <w:rPr>
                <w:rFonts w:ascii="Yu Mincho" w:cs="Yu Mincho" w:eastAsia="Yu Mincho" w:hAnsi="Yu Mincho"/>
                <w:b w:val="false"/>
                <w:bCs w:val="false"/>
                <w:sz w:val="20"/>
                <w:szCs w:val="20"/>
              </w:rPr>
              <w:t xml:space="preserve">EN 61000-4-5</w:t>
            </w:r>
          </w:p>
        </w:tc>
        <w:tc>
          <w:tcPr>
            <w:tcW w:type="pct" w:w="33%"/>
          </w:tcPr>
          <w:p>
            <w:r>
              <w:rPr>
                <w:rFonts w:ascii="Yu Mincho" w:cs="Yu Mincho" w:eastAsia="Yu Mincho" w:hAnsi="Yu Mincho"/>
                <w:b w:val="false"/>
                <w:bCs w:val="false"/>
                <w:sz w:val="20"/>
                <w:szCs w:val="20"/>
              </w:rPr>
              <w:t xml:space="preserve">IEC 61000-4-5</w:t>
            </w:r>
          </w:p>
        </w:tc>
      </w:tr>
      <w:tr>
        <w:tc>
          <w:tcPr>
            <w:tcW w:type="pct" w:w="33%"/>
          </w:tcPr>
          <w:p>
            <w:r>
              <w:rPr>
                <w:rFonts w:ascii="Yu Mincho" w:cs="Yu Mincho" w:eastAsia="Yu Mincho" w:hAnsi="Yu Mincho"/>
                <w:b w:val="false"/>
                <w:bCs w:val="false"/>
                <w:sz w:val="20"/>
                <w:szCs w:val="20"/>
              </w:rPr>
              <w:t xml:space="preserve">誘導RF電界</w:t>
            </w:r>
          </w:p>
        </w:tc>
        <w:tc>
          <w:tcPr>
            <w:tcW w:type="pct" w:w="33%"/>
          </w:tcPr>
          <w:p>
            <w:r>
              <w:rPr>
                <w:rFonts w:ascii="Yu Mincho" w:cs="Yu Mincho" w:eastAsia="Yu Mincho" w:hAnsi="Yu Mincho"/>
                <w:b w:val="false"/>
                <w:bCs w:val="false"/>
                <w:sz w:val="20"/>
                <w:szCs w:val="20"/>
              </w:rPr>
              <w:t xml:space="preserve"/>
            </w:r>
          </w:p>
        </w:tc>
        <w:tc>
          <w:tcPr>
            <w:tcW w:type="pct" w:w="33%"/>
          </w:tcPr>
          <w:p>
            <w:r>
              <w:rPr>
                <w:rFonts w:ascii="Yu Mincho" w:cs="Yu Mincho" w:eastAsia="Yu Mincho" w:hAnsi="Yu Mincho"/>
                <w:b w:val="false"/>
                <w:bCs w:val="false"/>
                <w:sz w:val="20"/>
                <w:szCs w:val="20"/>
              </w:rPr>
              <w:t xml:space="preserve">EN 61000-4-6</w:t>
            </w:r>
          </w:p>
        </w:tc>
        <w:tc>
          <w:tcPr>
            <w:tcW w:type="pct" w:w="33%"/>
          </w:tcPr>
          <w:p>
            <w:r>
              <w:rPr>
                <w:rFonts w:ascii="Yu Mincho" w:cs="Yu Mincho" w:eastAsia="Yu Mincho" w:hAnsi="Yu Mincho"/>
                <w:b w:val="false"/>
                <w:bCs w:val="false"/>
                <w:sz w:val="20"/>
                <w:szCs w:val="20"/>
              </w:rPr>
              <w:t xml:space="preserve">IEC 61000-4-6</w:t>
            </w:r>
          </w:p>
        </w:tc>
      </w:tr>
      <w:tr>
        <w:tc>
          <w:tcPr>
            <w:tcW w:type="pct" w:w="33%"/>
          </w:tcPr>
          <w:p>
            <w:r>
              <w:rPr>
                <w:rFonts w:ascii="Yu Mincho" w:cs="Yu Mincho" w:eastAsia="Yu Mincho" w:hAnsi="Yu Mincho"/>
                <w:b w:val="false"/>
                <w:bCs w:val="false"/>
                <w:sz w:val="20"/>
                <w:szCs w:val="20"/>
              </w:rPr>
              <w:t xml:space="preserve">磁界</w:t>
            </w:r>
          </w:p>
        </w:tc>
        <w:tc>
          <w:tcPr>
            <w:tcW w:type="pct" w:w="33%"/>
          </w:tcPr>
          <w:p>
            <w:r>
              <w:rPr>
                <w:rFonts w:ascii="Yu Mincho" w:cs="Yu Mincho" w:eastAsia="Yu Mincho" w:hAnsi="Yu Mincho"/>
                <w:b w:val="false"/>
                <w:bCs w:val="false"/>
                <w:sz w:val="20"/>
                <w:szCs w:val="20"/>
              </w:rPr>
              <w:t xml:space="preserve"/>
            </w:r>
          </w:p>
        </w:tc>
        <w:tc>
          <w:tcPr>
            <w:tcW w:type="pct" w:w="33%"/>
          </w:tcPr>
          <w:p>
            <w:r>
              <w:rPr>
                <w:rFonts w:ascii="Yu Mincho" w:cs="Yu Mincho" w:eastAsia="Yu Mincho" w:hAnsi="Yu Mincho"/>
                <w:b w:val="false"/>
                <w:bCs w:val="false"/>
                <w:sz w:val="20"/>
                <w:szCs w:val="20"/>
              </w:rPr>
              <w:t xml:space="preserve">EN 61000-4-8</w:t>
            </w:r>
          </w:p>
        </w:tc>
        <w:tc>
          <w:tcPr>
            <w:tcW w:type="pct" w:w="33%"/>
          </w:tcPr>
          <w:p>
            <w:r>
              <w:rPr>
                <w:rFonts w:ascii="Yu Mincho" w:cs="Yu Mincho" w:eastAsia="Yu Mincho" w:hAnsi="Yu Mincho"/>
                <w:b w:val="false"/>
                <w:bCs w:val="false"/>
                <w:sz w:val="20"/>
                <w:szCs w:val="20"/>
              </w:rPr>
              <w:t xml:space="preserve">IEC 61000-4-8</w:t>
            </w:r>
          </w:p>
        </w:tc>
      </w:tr>
      <w:tr>
        <w:tc>
          <w:tcPr>
            <w:tcW w:type="pct" w:w="33%"/>
          </w:tcPr>
          <w:p>
            <w:r>
              <w:rPr>
                <w:rFonts w:ascii="Yu Mincho" w:cs="Yu Mincho" w:eastAsia="Yu Mincho" w:hAnsi="Yu Mincho"/>
                <w:b w:val="false"/>
                <w:bCs w:val="false"/>
                <w:sz w:val="20"/>
                <w:szCs w:val="20"/>
              </w:rPr>
              <w:t xml:space="preserve">電圧降下</w:t>
            </w:r>
          </w:p>
        </w:tc>
        <w:tc>
          <w:tcPr>
            <w:tcW w:type="pct" w:w="33%"/>
          </w:tcPr>
          <w:p>
            <w:r>
              <w:rPr>
                <w:rFonts w:ascii="Yu Mincho" w:cs="Yu Mincho" w:eastAsia="Yu Mincho" w:hAnsi="Yu Mincho"/>
                <w:b w:val="false"/>
                <w:bCs w:val="false"/>
                <w:sz w:val="20"/>
                <w:szCs w:val="20"/>
              </w:rPr>
              <w:t xml:space="preserve"/>
            </w:r>
          </w:p>
        </w:tc>
        <w:tc>
          <w:tcPr>
            <w:tcW w:type="pct" w:w="33%"/>
          </w:tcPr>
          <w:p>
            <w:r>
              <w:rPr>
                <w:rFonts w:ascii="Yu Mincho" w:cs="Yu Mincho" w:eastAsia="Yu Mincho" w:hAnsi="Yu Mincho"/>
                <w:b w:val="false"/>
                <w:bCs w:val="false"/>
                <w:sz w:val="20"/>
                <w:szCs w:val="20"/>
              </w:rPr>
              <w:t xml:space="preserve">EN 61000-4-11</w:t>
            </w:r>
          </w:p>
        </w:tc>
        <w:tc>
          <w:tcPr>
            <w:tcW w:type="pct" w:w="33%"/>
          </w:tcPr>
          <w:p>
            <w:r>
              <w:rPr>
                <w:rFonts w:ascii="Yu Mincho" w:cs="Yu Mincho" w:eastAsia="Yu Mincho" w:hAnsi="Yu Mincho"/>
                <w:b w:val="false"/>
                <w:bCs w:val="false"/>
                <w:sz w:val="20"/>
                <w:szCs w:val="20"/>
              </w:rPr>
              <w:t xml:space="preserve">IEC 61000-4-11</w:t>
            </w:r>
          </w:p>
        </w:tc>
      </w:tr>
    </w:tbl>
    <w:p>
      <w:pPr>
        <w:spacing w:after="120" w:line="300"/>
      </w:pPr>
      <w:r>
        <w:rPr>
          <w:rFonts w:ascii="Yu Mincho" w:cs="Yu Mincho" w:eastAsia="Yu Mincho" w:hAnsi="Yu Mincho"/>
          <w:sz w:val="22"/>
          <w:szCs w:val="22"/>
        </w:rPr>
        <w:t xml:space="preserve"/>
      </w:r>
    </w:p>
    <w:p>
      <w:pPr>
        <w:spacing w:after="120" w:line="300"/>
      </w:pPr>
      <w:r>
        <w:rPr>
          <w:rFonts w:ascii="Yu Mincho" w:cs="Yu Mincho" w:eastAsia="Yu Mincho" w:hAnsi="Yu Mincho"/>
          <w:sz w:val="22"/>
          <w:szCs w:val="22"/>
        </w:rPr>
        <w:t xml:space="preserve">略語:ESD = 静電気放電(electrostatic discharge);EM = 電磁(electromagnetic);Burst = パルス列(例:立上り率5 ns、パルス継続時間50 ns);Surge = 衝撃波(例:1.2/50 µsまたは8/20 µs立上り/立下り率)</w:t>
      </w:r>
    </w:p>
    <w:p>
      <w:pPr>
        <w:pStyle w:val="Heading3"/>
        <w:spacing w:after="120" w:before="200"/>
      </w:pPr>
      <w:r>
        <w:rPr>
          <w:rFonts w:ascii="Yu Gothic" w:cs="Yu Gothic" w:eastAsia="Yu Gothic" w:hAnsi="Yu Gothic"/>
          <w:b/>
          <w:bCs/>
          <w:color w:val="555555"/>
          <w:sz w:val="22"/>
          <w:szCs w:val="22"/>
        </w:rPr>
        <w:t xml:space="preserve">製品ファミリ規格(エミッションおよびイミュニティの限界を含む)</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30%"/>
          </w:tcPr>
          <w:p>
            <w:r>
              <w:rPr>
                <w:rFonts w:ascii="Yu Mincho" w:cs="Yu Mincho" w:eastAsia="Yu Mincho" w:hAnsi="Yu Mincho"/>
                <w:b/>
                <w:bCs/>
                <w:sz w:val="20"/>
                <w:szCs w:val="20"/>
              </w:rPr>
              <w:t xml:space="preserve">分類</w:t>
            </w:r>
          </w:p>
        </w:tc>
        <w:tc>
          <w:tcPr>
            <w:tcW w:type="pct" w:w="18%"/>
          </w:tcPr>
          <w:p>
            <w:r>
              <w:rPr>
                <w:rFonts w:ascii="Yu Mincho" w:cs="Yu Mincho" w:eastAsia="Yu Mincho" w:hAnsi="Yu Mincho"/>
                <w:b/>
                <w:bCs/>
                <w:sz w:val="20"/>
                <w:szCs w:val="20"/>
              </w:rPr>
              <w:t xml:space="preserve">制限</w:t>
            </w:r>
          </w:p>
        </w:tc>
        <w:tc>
          <w:tcPr>
            <w:tcW w:type="pct" w:w="26%"/>
          </w:tcPr>
          <w:p>
            <w:r>
              <w:rPr>
                <w:rFonts w:ascii="Yu Mincho" w:cs="Yu Mincho" w:eastAsia="Yu Mincho" w:hAnsi="Yu Mincho"/>
                <w:b/>
                <w:bCs/>
                <w:sz w:val="20"/>
                <w:szCs w:val="20"/>
              </w:rPr>
              <w:t xml:space="preserve">欧州</w:t>
            </w:r>
          </w:p>
        </w:tc>
        <w:tc>
          <w:tcPr>
            <w:tcW w:type="pct" w:w="26%"/>
          </w:tcPr>
          <w:p>
            <w:r>
              <w:rPr>
                <w:rFonts w:ascii="Yu Mincho" w:cs="Yu Mincho" w:eastAsia="Yu Mincho" w:hAnsi="Yu Mincho"/>
                <w:b/>
                <w:bCs/>
                <w:sz w:val="20"/>
                <w:szCs w:val="20"/>
              </w:rPr>
              <w:t xml:space="preserve">世界</w:t>
            </w:r>
          </w:p>
        </w:tc>
      </w:tr>
      <w:tr>
        <w:tc>
          <w:tcPr>
            <w:tcW w:type="pct" w:w="33%"/>
          </w:tcPr>
          <w:p>
            <w:r>
              <w:rPr>
                <w:rFonts w:ascii="Yu Mincho" w:cs="Yu Mincho" w:eastAsia="Yu Mincho" w:hAnsi="Yu Mincho"/>
                <w:b w:val="false"/>
                <w:bCs w:val="false"/>
                <w:sz w:val="20"/>
                <w:szCs w:val="20"/>
              </w:rPr>
              <w:t xml:space="preserve">ISM機器</w:t>
            </w:r>
          </w:p>
        </w:tc>
        <w:tc>
          <w:tcPr>
            <w:tcW w:type="pct" w:w="33%"/>
          </w:tcPr>
          <w:p>
            <w:r>
              <w:rPr>
                <w:rFonts w:ascii="Yu Mincho" w:cs="Yu Mincho" w:eastAsia="Yu Mincho" w:hAnsi="Yu Mincho"/>
                <w:b w:val="false"/>
                <w:bCs w:val="false"/>
                <w:sz w:val="20"/>
                <w:szCs w:val="20"/>
              </w:rPr>
              <w:t xml:space="preserve">エミッション</w:t>
            </w:r>
          </w:p>
        </w:tc>
        <w:tc>
          <w:tcPr>
            <w:tcW w:type="pct" w:w="33%"/>
          </w:tcPr>
          <w:p>
            <w:r>
              <w:rPr>
                <w:rFonts w:ascii="Yu Mincho" w:cs="Yu Mincho" w:eastAsia="Yu Mincho" w:hAnsi="Yu Mincho"/>
                <w:b w:val="false"/>
                <w:bCs w:val="false"/>
                <w:sz w:val="20"/>
                <w:szCs w:val="20"/>
              </w:rPr>
              <w:t xml:space="preserve">EN 55011</w:t>
            </w:r>
          </w:p>
        </w:tc>
        <w:tc>
          <w:tcPr>
            <w:tcW w:type="pct" w:w="33%"/>
          </w:tcPr>
          <w:p>
            <w:r>
              <w:rPr>
                <w:rFonts w:ascii="Yu Mincho" w:cs="Yu Mincho" w:eastAsia="Yu Mincho" w:hAnsi="Yu Mincho"/>
                <w:b w:val="false"/>
                <w:bCs w:val="false"/>
                <w:sz w:val="20"/>
                <w:szCs w:val="20"/>
              </w:rPr>
              <w:t xml:space="preserve">CISPR 11</w:t>
            </w:r>
          </w:p>
        </w:tc>
      </w:tr>
      <w:tr>
        <w:tc>
          <w:tcPr>
            <w:tcW w:type="pct" w:w="33%"/>
          </w:tcPr>
          <w:p>
            <w:r>
              <w:rPr>
                <w:rFonts w:ascii="Yu Mincho" w:cs="Yu Mincho" w:eastAsia="Yu Mincho" w:hAnsi="Yu Mincho"/>
                <w:b w:val="false"/>
                <w:bCs w:val="false"/>
                <w:sz w:val="20"/>
                <w:szCs w:val="20"/>
              </w:rPr>
              <w:t xml:space="preserve">家庭用電気製品</w:t>
            </w:r>
          </w:p>
        </w:tc>
        <w:tc>
          <w:tcPr>
            <w:tcW w:type="pct" w:w="33%"/>
          </w:tcPr>
          <w:p>
            <w:r>
              <w:rPr>
                <w:rFonts w:ascii="Yu Mincho" w:cs="Yu Mincho" w:eastAsia="Yu Mincho" w:hAnsi="Yu Mincho"/>
                <w:b w:val="false"/>
                <w:bCs w:val="false"/>
                <w:sz w:val="20"/>
                <w:szCs w:val="20"/>
              </w:rPr>
              <w:t xml:space="preserve">エミッション</w:t>
            </w:r>
          </w:p>
        </w:tc>
        <w:tc>
          <w:tcPr>
            <w:tcW w:type="pct" w:w="33%"/>
          </w:tcPr>
          <w:p>
            <w:r>
              <w:rPr>
                <w:rFonts w:ascii="Yu Mincho" w:cs="Yu Mincho" w:eastAsia="Yu Mincho" w:hAnsi="Yu Mincho"/>
                <w:b w:val="false"/>
                <w:bCs w:val="false"/>
                <w:sz w:val="20"/>
                <w:szCs w:val="20"/>
              </w:rPr>
              <w:t xml:space="preserve">EN 55014-1</w:t>
            </w:r>
          </w:p>
        </w:tc>
        <w:tc>
          <w:tcPr>
            <w:tcW w:type="pct" w:w="33%"/>
          </w:tcPr>
          <w:p>
            <w:r>
              <w:rPr>
                <w:rFonts w:ascii="Yu Mincho" w:cs="Yu Mincho" w:eastAsia="Yu Mincho" w:hAnsi="Yu Mincho"/>
                <w:b w:val="false"/>
                <w:bCs w:val="false"/>
                <w:sz w:val="20"/>
                <w:szCs w:val="20"/>
              </w:rPr>
              <w:t xml:space="preserve">CISPR 14-1</w:t>
            </w:r>
          </w:p>
        </w:tc>
      </w:tr>
      <w:tr>
        <w:tc>
          <w:tcPr>
            <w:tcW w:type="pct" w:w="33%"/>
          </w:tcPr>
          <w:p>
            <w:r>
              <w:rPr>
                <w:rFonts w:ascii="Yu Mincho" w:cs="Yu Mincho" w:eastAsia="Yu Mincho" w:hAnsi="Yu Mincho"/>
                <w:b w:val="false"/>
                <w:bCs w:val="false"/>
                <w:sz w:val="20"/>
                <w:szCs w:val="20"/>
              </w:rPr>
              <w:t xml:space="preserve"/>
            </w:r>
          </w:p>
        </w:tc>
        <w:tc>
          <w:tcPr>
            <w:tcW w:type="pct" w:w="33%"/>
          </w:tcPr>
          <w:p>
            <w:r>
              <w:rPr>
                <w:rFonts w:ascii="Yu Mincho" w:cs="Yu Mincho" w:eastAsia="Yu Mincho" w:hAnsi="Yu Mincho"/>
                <w:b w:val="false"/>
                <w:bCs w:val="false"/>
                <w:sz w:val="20"/>
                <w:szCs w:val="20"/>
              </w:rPr>
              <w:t xml:space="preserve">イミュニティ</w:t>
            </w:r>
          </w:p>
        </w:tc>
        <w:tc>
          <w:tcPr>
            <w:tcW w:type="pct" w:w="33%"/>
          </w:tcPr>
          <w:p>
            <w:r>
              <w:rPr>
                <w:rFonts w:ascii="Yu Mincho" w:cs="Yu Mincho" w:eastAsia="Yu Mincho" w:hAnsi="Yu Mincho"/>
                <w:b w:val="false"/>
                <w:bCs w:val="false"/>
                <w:sz w:val="20"/>
                <w:szCs w:val="20"/>
              </w:rPr>
              <w:t xml:space="preserve">EN 55014-2</w:t>
            </w:r>
          </w:p>
        </w:tc>
        <w:tc>
          <w:tcPr>
            <w:tcW w:type="pct" w:w="33%"/>
          </w:tcPr>
          <w:p>
            <w:r>
              <w:rPr>
                <w:rFonts w:ascii="Yu Mincho" w:cs="Yu Mincho" w:eastAsia="Yu Mincho" w:hAnsi="Yu Mincho"/>
                <w:b w:val="false"/>
                <w:bCs w:val="false"/>
                <w:sz w:val="20"/>
                <w:szCs w:val="20"/>
              </w:rPr>
              <w:t xml:space="preserve">CISPR 14-2</w:t>
            </w:r>
          </w:p>
        </w:tc>
      </w:tr>
      <w:tr>
        <w:tc>
          <w:tcPr>
            <w:tcW w:type="pct" w:w="33%"/>
          </w:tcPr>
          <w:p>
            <w:r>
              <w:rPr>
                <w:rFonts w:ascii="Yu Mincho" w:cs="Yu Mincho" w:eastAsia="Yu Mincho" w:hAnsi="Yu Mincho"/>
                <w:b w:val="false"/>
                <w:bCs w:val="false"/>
                <w:sz w:val="20"/>
                <w:szCs w:val="20"/>
              </w:rPr>
              <w:t xml:space="preserve">照明</w:t>
            </w:r>
          </w:p>
        </w:tc>
        <w:tc>
          <w:tcPr>
            <w:tcW w:type="pct" w:w="33%"/>
          </w:tcPr>
          <w:p>
            <w:r>
              <w:rPr>
                <w:rFonts w:ascii="Yu Mincho" w:cs="Yu Mincho" w:eastAsia="Yu Mincho" w:hAnsi="Yu Mincho"/>
                <w:b w:val="false"/>
                <w:bCs w:val="false"/>
                <w:sz w:val="20"/>
                <w:szCs w:val="20"/>
              </w:rPr>
              <w:t xml:space="preserve">エミッション</w:t>
            </w:r>
          </w:p>
        </w:tc>
        <w:tc>
          <w:tcPr>
            <w:tcW w:type="pct" w:w="33%"/>
          </w:tcPr>
          <w:p>
            <w:r>
              <w:rPr>
                <w:rFonts w:ascii="Yu Mincho" w:cs="Yu Mincho" w:eastAsia="Yu Mincho" w:hAnsi="Yu Mincho"/>
                <w:b w:val="false"/>
                <w:bCs w:val="false"/>
                <w:sz w:val="20"/>
                <w:szCs w:val="20"/>
              </w:rPr>
              <w:t xml:space="preserve">EN 55015</w:t>
            </w:r>
          </w:p>
        </w:tc>
        <w:tc>
          <w:tcPr>
            <w:tcW w:type="pct" w:w="33%"/>
          </w:tcPr>
          <w:p>
            <w:r>
              <w:rPr>
                <w:rFonts w:ascii="Yu Mincho" w:cs="Yu Mincho" w:eastAsia="Yu Mincho" w:hAnsi="Yu Mincho"/>
                <w:b w:val="false"/>
                <w:bCs w:val="false"/>
                <w:sz w:val="20"/>
                <w:szCs w:val="20"/>
              </w:rPr>
              <w:t xml:space="preserve">CISPR 15</w:t>
            </w:r>
          </w:p>
        </w:tc>
      </w:tr>
      <w:tr>
        <w:tc>
          <w:tcPr>
            <w:tcW w:type="pct" w:w="33%"/>
          </w:tcPr>
          <w:p>
            <w:r>
              <w:rPr>
                <w:rFonts w:ascii="Yu Mincho" w:cs="Yu Mincho" w:eastAsia="Yu Mincho" w:hAnsi="Yu Mincho"/>
                <w:b w:val="false"/>
                <w:bCs w:val="false"/>
                <w:sz w:val="20"/>
                <w:szCs w:val="20"/>
              </w:rPr>
              <w:t xml:space="preserve"/>
            </w:r>
          </w:p>
        </w:tc>
        <w:tc>
          <w:tcPr>
            <w:tcW w:type="pct" w:w="33%"/>
          </w:tcPr>
          <w:p>
            <w:r>
              <w:rPr>
                <w:rFonts w:ascii="Yu Mincho" w:cs="Yu Mincho" w:eastAsia="Yu Mincho" w:hAnsi="Yu Mincho"/>
                <w:b w:val="false"/>
                <w:bCs w:val="false"/>
                <w:sz w:val="20"/>
                <w:szCs w:val="20"/>
              </w:rPr>
              <w:t xml:space="preserve">イミュニティ</w:t>
            </w:r>
          </w:p>
        </w:tc>
        <w:tc>
          <w:tcPr>
            <w:tcW w:type="pct" w:w="33%"/>
          </w:tcPr>
          <w:p>
            <w:r>
              <w:rPr>
                <w:rFonts w:ascii="Yu Mincho" w:cs="Yu Mincho" w:eastAsia="Yu Mincho" w:hAnsi="Yu Mincho"/>
                <w:b w:val="false"/>
                <w:bCs w:val="false"/>
                <w:sz w:val="20"/>
                <w:szCs w:val="20"/>
              </w:rPr>
              <w:t xml:space="preserve">EN 61547</w:t>
            </w:r>
          </w:p>
        </w:tc>
        <w:tc>
          <w:tcPr>
            <w:tcW w:type="pct" w:w="33%"/>
          </w:tcPr>
          <w:p>
            <w:r>
              <w:rPr>
                <w:rFonts w:ascii="Yu Mincho" w:cs="Yu Mincho" w:eastAsia="Yu Mincho" w:hAnsi="Yu Mincho"/>
                <w:b w:val="false"/>
                <w:bCs w:val="false"/>
                <w:sz w:val="20"/>
                <w:szCs w:val="20"/>
              </w:rPr>
              <w:t xml:space="preserve">IEC 61547</w:t>
            </w:r>
          </w:p>
        </w:tc>
      </w:tr>
      <w:tr>
        <w:tc>
          <w:tcPr>
            <w:tcW w:type="pct" w:w="33%"/>
          </w:tcPr>
          <w:p>
            <w:r>
              <w:rPr>
                <w:rFonts w:ascii="Yu Mincho" w:cs="Yu Mincho" w:eastAsia="Yu Mincho" w:hAnsi="Yu Mincho"/>
                <w:b w:val="false"/>
                <w:bCs w:val="false"/>
                <w:sz w:val="20"/>
                <w:szCs w:val="20"/>
              </w:rPr>
              <w:t xml:space="preserve">マルチメディア機器</w:t>
            </w:r>
          </w:p>
        </w:tc>
        <w:tc>
          <w:tcPr>
            <w:tcW w:type="pct" w:w="33%"/>
          </w:tcPr>
          <w:p>
            <w:r>
              <w:rPr>
                <w:rFonts w:ascii="Yu Mincho" w:cs="Yu Mincho" w:eastAsia="Yu Mincho" w:hAnsi="Yu Mincho"/>
                <w:b w:val="false"/>
                <w:bCs w:val="false"/>
                <w:sz w:val="20"/>
                <w:szCs w:val="20"/>
              </w:rPr>
              <w:t xml:space="preserve">エミッション</w:t>
            </w:r>
          </w:p>
        </w:tc>
        <w:tc>
          <w:tcPr>
            <w:tcW w:type="pct" w:w="33%"/>
          </w:tcPr>
          <w:p>
            <w:r>
              <w:rPr>
                <w:rFonts w:ascii="Yu Mincho" w:cs="Yu Mincho" w:eastAsia="Yu Mincho" w:hAnsi="Yu Mincho"/>
                <w:b w:val="false"/>
                <w:bCs w:val="false"/>
                <w:sz w:val="20"/>
                <w:szCs w:val="20"/>
              </w:rPr>
              <w:t xml:space="preserve">EN 55032</w:t>
            </w:r>
          </w:p>
        </w:tc>
        <w:tc>
          <w:tcPr>
            <w:tcW w:type="pct" w:w="33%"/>
          </w:tcPr>
          <w:p>
            <w:r>
              <w:rPr>
                <w:rFonts w:ascii="Yu Mincho" w:cs="Yu Mincho" w:eastAsia="Yu Mincho" w:hAnsi="Yu Mincho"/>
                <w:b w:val="false"/>
                <w:bCs w:val="false"/>
                <w:sz w:val="20"/>
                <w:szCs w:val="20"/>
              </w:rPr>
              <w:t xml:space="preserve">CISPR 32</w:t>
            </w:r>
          </w:p>
        </w:tc>
      </w:tr>
      <w:tr>
        <w:tc>
          <w:tcPr>
            <w:tcW w:type="pct" w:w="33%"/>
          </w:tcPr>
          <w:p>
            <w:r>
              <w:rPr>
                <w:rFonts w:ascii="Yu Mincho" w:cs="Yu Mincho" w:eastAsia="Yu Mincho" w:hAnsi="Yu Mincho"/>
                <w:b w:val="false"/>
                <w:bCs w:val="false"/>
                <w:sz w:val="20"/>
                <w:szCs w:val="20"/>
              </w:rPr>
              <w:t xml:space="preserve"/>
            </w:r>
          </w:p>
        </w:tc>
        <w:tc>
          <w:tcPr>
            <w:tcW w:type="pct" w:w="33%"/>
          </w:tcPr>
          <w:p>
            <w:r>
              <w:rPr>
                <w:rFonts w:ascii="Yu Mincho" w:cs="Yu Mincho" w:eastAsia="Yu Mincho" w:hAnsi="Yu Mincho"/>
                <w:b w:val="false"/>
                <w:bCs w:val="false"/>
                <w:sz w:val="20"/>
                <w:szCs w:val="20"/>
              </w:rPr>
              <w:t xml:space="preserve">イミュニティ</w:t>
            </w:r>
          </w:p>
        </w:tc>
        <w:tc>
          <w:tcPr>
            <w:tcW w:type="pct" w:w="33%"/>
          </w:tcPr>
          <w:p>
            <w:r>
              <w:rPr>
                <w:rFonts w:ascii="Yu Mincho" w:cs="Yu Mincho" w:eastAsia="Yu Mincho" w:hAnsi="Yu Mincho"/>
                <w:b w:val="false"/>
                <w:bCs w:val="false"/>
                <w:sz w:val="20"/>
                <w:szCs w:val="20"/>
              </w:rPr>
              <w:t xml:space="preserve">EN 55035</w:t>
            </w:r>
          </w:p>
        </w:tc>
        <w:tc>
          <w:tcPr>
            <w:tcW w:type="pct" w:w="33%"/>
          </w:tcPr>
          <w:p>
            <w:r>
              <w:rPr>
                <w:rFonts w:ascii="Yu Mincho" w:cs="Yu Mincho" w:eastAsia="Yu Mincho" w:hAnsi="Yu Mincho"/>
                <w:b w:val="false"/>
                <w:bCs w:val="false"/>
                <w:sz w:val="20"/>
                <w:szCs w:val="20"/>
              </w:rPr>
              <w:t xml:space="preserve">CISPR 35</w:t>
            </w:r>
          </w:p>
        </w:tc>
      </w:tr>
      <w:tr>
        <w:tc>
          <w:tcPr>
            <w:tcW w:type="pct" w:w="33%"/>
          </w:tcPr>
          <w:p>
            <w:r>
              <w:rPr>
                <w:rFonts w:ascii="Yu Mincho" w:cs="Yu Mincho" w:eastAsia="Yu Mincho" w:hAnsi="Yu Mincho"/>
                <w:b w:val="false"/>
                <w:bCs w:val="false"/>
                <w:sz w:val="20"/>
                <w:szCs w:val="20"/>
              </w:rPr>
              <w:t xml:space="preserve">高調波</w:t>
            </w:r>
          </w:p>
        </w:tc>
        <w:tc>
          <w:tcPr>
            <w:tcW w:type="pct" w:w="33%"/>
          </w:tcPr>
          <w:p>
            <w:r>
              <w:rPr>
                <w:rFonts w:ascii="Yu Mincho" w:cs="Yu Mincho" w:eastAsia="Yu Mincho" w:hAnsi="Yu Mincho"/>
                <w:b w:val="false"/>
                <w:bCs w:val="false"/>
                <w:sz w:val="20"/>
                <w:szCs w:val="20"/>
              </w:rPr>
              <w:t xml:space="preserve">≦ 16 A</w:t>
            </w:r>
          </w:p>
        </w:tc>
        <w:tc>
          <w:tcPr>
            <w:tcW w:type="pct" w:w="33%"/>
          </w:tcPr>
          <w:p>
            <w:r>
              <w:rPr>
                <w:rFonts w:ascii="Yu Mincho" w:cs="Yu Mincho" w:eastAsia="Yu Mincho" w:hAnsi="Yu Mincho"/>
                <w:b w:val="false"/>
                <w:bCs w:val="false"/>
                <w:sz w:val="20"/>
                <w:szCs w:val="20"/>
              </w:rPr>
              <w:t xml:space="preserve">EN 61000-3-2</w:t>
            </w:r>
          </w:p>
        </w:tc>
        <w:tc>
          <w:tcPr>
            <w:tcW w:type="pct" w:w="33%"/>
          </w:tcPr>
          <w:p>
            <w:r>
              <w:rPr>
                <w:rFonts w:ascii="Yu Mincho" w:cs="Yu Mincho" w:eastAsia="Yu Mincho" w:hAnsi="Yu Mincho"/>
                <w:b w:val="false"/>
                <w:bCs w:val="false"/>
                <w:sz w:val="20"/>
                <w:szCs w:val="20"/>
              </w:rPr>
              <w:t xml:space="preserve">IEC 61000-3-2</w:t>
            </w:r>
          </w:p>
        </w:tc>
      </w:tr>
      <w:tr>
        <w:tc>
          <w:tcPr>
            <w:tcW w:type="pct" w:w="33%"/>
          </w:tcPr>
          <w:p>
            <w:r>
              <w:rPr>
                <w:rFonts w:ascii="Yu Mincho" w:cs="Yu Mincho" w:eastAsia="Yu Mincho" w:hAnsi="Yu Mincho"/>
                <w:b w:val="false"/>
                <w:bCs w:val="false"/>
                <w:sz w:val="20"/>
                <w:szCs w:val="20"/>
              </w:rPr>
              <w:t xml:space="preserve"/>
            </w:r>
          </w:p>
        </w:tc>
        <w:tc>
          <w:tcPr>
            <w:tcW w:type="pct" w:w="33%"/>
          </w:tcPr>
          <w:p>
            <w:r>
              <w:rPr>
                <w:rFonts w:ascii="Yu Mincho" w:cs="Yu Mincho" w:eastAsia="Yu Mincho" w:hAnsi="Yu Mincho"/>
                <w:b w:val="false"/>
                <w:bCs w:val="false"/>
                <w:sz w:val="20"/>
                <w:szCs w:val="20"/>
              </w:rPr>
              <w:t xml:space="preserve">16 A &lt; IR ≦ 75 A</w:t>
            </w:r>
          </w:p>
        </w:tc>
        <w:tc>
          <w:tcPr>
            <w:tcW w:type="pct" w:w="33%"/>
          </w:tcPr>
          <w:p>
            <w:r>
              <w:rPr>
                <w:rFonts w:ascii="Yu Mincho" w:cs="Yu Mincho" w:eastAsia="Yu Mincho" w:hAnsi="Yu Mincho"/>
                <w:b w:val="false"/>
                <w:bCs w:val="false"/>
                <w:sz w:val="20"/>
                <w:szCs w:val="20"/>
              </w:rPr>
              <w:t xml:space="preserve">EN 61000-3-12</w:t>
            </w:r>
          </w:p>
        </w:tc>
        <w:tc>
          <w:tcPr>
            <w:tcW w:type="pct" w:w="33%"/>
          </w:tcPr>
          <w:p>
            <w:r>
              <w:rPr>
                <w:rFonts w:ascii="Yu Mincho" w:cs="Yu Mincho" w:eastAsia="Yu Mincho" w:hAnsi="Yu Mincho"/>
                <w:b w:val="false"/>
                <w:bCs w:val="false"/>
                <w:sz w:val="20"/>
                <w:szCs w:val="20"/>
              </w:rPr>
              <w:t xml:space="preserve">IEC 61000-3-12</w:t>
            </w:r>
          </w:p>
        </w:tc>
      </w:tr>
      <w:tr>
        <w:tc>
          <w:tcPr>
            <w:tcW w:type="pct" w:w="33%"/>
          </w:tcPr>
          <w:p>
            <w:r>
              <w:rPr>
                <w:rFonts w:ascii="Yu Mincho" w:cs="Yu Mincho" w:eastAsia="Yu Mincho" w:hAnsi="Yu Mincho"/>
                <w:b w:val="false"/>
                <w:bCs w:val="false"/>
                <w:sz w:val="20"/>
                <w:szCs w:val="20"/>
              </w:rPr>
              <w:t xml:space="preserve">フリッカ</w:t>
            </w:r>
          </w:p>
        </w:tc>
        <w:tc>
          <w:tcPr>
            <w:tcW w:type="pct" w:w="33%"/>
          </w:tcPr>
          <w:p>
            <w:r>
              <w:rPr>
                <w:rFonts w:ascii="Yu Mincho" w:cs="Yu Mincho" w:eastAsia="Yu Mincho" w:hAnsi="Yu Mincho"/>
                <w:b w:val="false"/>
                <w:bCs w:val="false"/>
                <w:sz w:val="20"/>
                <w:szCs w:val="20"/>
              </w:rPr>
              <w:t xml:space="preserve">≦ 16 A</w:t>
            </w:r>
          </w:p>
        </w:tc>
        <w:tc>
          <w:tcPr>
            <w:tcW w:type="pct" w:w="33%"/>
          </w:tcPr>
          <w:p>
            <w:r>
              <w:rPr>
                <w:rFonts w:ascii="Yu Mincho" w:cs="Yu Mincho" w:eastAsia="Yu Mincho" w:hAnsi="Yu Mincho"/>
                <w:b w:val="false"/>
                <w:bCs w:val="false"/>
                <w:sz w:val="20"/>
                <w:szCs w:val="20"/>
              </w:rPr>
              <w:t xml:space="preserve">EN 61000-3-3</w:t>
            </w:r>
          </w:p>
        </w:tc>
        <w:tc>
          <w:tcPr>
            <w:tcW w:type="pct" w:w="33%"/>
          </w:tcPr>
          <w:p>
            <w:r>
              <w:rPr>
                <w:rFonts w:ascii="Yu Mincho" w:cs="Yu Mincho" w:eastAsia="Yu Mincho" w:hAnsi="Yu Mincho"/>
                <w:b w:val="false"/>
                <w:bCs w:val="false"/>
                <w:sz w:val="20"/>
                <w:szCs w:val="20"/>
              </w:rPr>
              <w:t xml:space="preserve">IEC 61000-3-3</w:t>
            </w:r>
          </w:p>
        </w:tc>
      </w:tr>
      <w:tr>
        <w:tc>
          <w:tcPr>
            <w:tcW w:type="pct" w:w="33%"/>
          </w:tcPr>
          <w:p>
            <w:r>
              <w:rPr>
                <w:rFonts w:ascii="Yu Mincho" w:cs="Yu Mincho" w:eastAsia="Yu Mincho" w:hAnsi="Yu Mincho"/>
                <w:b w:val="false"/>
                <w:bCs w:val="false"/>
                <w:sz w:val="20"/>
                <w:szCs w:val="20"/>
              </w:rPr>
              <w:t xml:space="preserve"/>
            </w:r>
          </w:p>
        </w:tc>
        <w:tc>
          <w:tcPr>
            <w:tcW w:type="pct" w:w="33%"/>
          </w:tcPr>
          <w:p>
            <w:r>
              <w:rPr>
                <w:rFonts w:ascii="Yu Mincho" w:cs="Yu Mincho" w:eastAsia="Yu Mincho" w:hAnsi="Yu Mincho"/>
                <w:b w:val="false"/>
                <w:bCs w:val="false"/>
                <w:sz w:val="20"/>
                <w:szCs w:val="20"/>
              </w:rPr>
              <w:t xml:space="preserve">16 A &lt; IR ≦ 75 A</w:t>
            </w:r>
          </w:p>
        </w:tc>
        <w:tc>
          <w:tcPr>
            <w:tcW w:type="pct" w:w="33%"/>
          </w:tcPr>
          <w:p>
            <w:r>
              <w:rPr>
                <w:rFonts w:ascii="Yu Mincho" w:cs="Yu Mincho" w:eastAsia="Yu Mincho" w:hAnsi="Yu Mincho"/>
                <w:b w:val="false"/>
                <w:bCs w:val="false"/>
                <w:sz w:val="20"/>
                <w:szCs w:val="20"/>
              </w:rPr>
              <w:t xml:space="preserve">EN 61000-3-11</w:t>
            </w:r>
          </w:p>
        </w:tc>
        <w:tc>
          <w:tcPr>
            <w:tcW w:type="pct" w:w="33%"/>
          </w:tcPr>
          <w:p>
            <w:r>
              <w:rPr>
                <w:rFonts w:ascii="Yu Mincho" w:cs="Yu Mincho" w:eastAsia="Yu Mincho" w:hAnsi="Yu Mincho"/>
                <w:b w:val="false"/>
                <w:bCs w:val="false"/>
                <w:sz w:val="20"/>
                <w:szCs w:val="20"/>
              </w:rPr>
              <w:t xml:space="preserve">IEC 61000-3-11</w:t>
            </w:r>
          </w:p>
        </w:tc>
      </w:tr>
      <w:tr>
        <w:tc>
          <w:tcPr>
            <w:tcW w:type="pct" w:w="33%"/>
          </w:tcPr>
          <w:p>
            <w:r>
              <w:rPr>
                <w:rFonts w:ascii="Yu Mincho" w:cs="Yu Mincho" w:eastAsia="Yu Mincho" w:hAnsi="Yu Mincho"/>
                <w:b w:val="false"/>
                <w:bCs w:val="false"/>
                <w:sz w:val="20"/>
                <w:szCs w:val="20"/>
              </w:rPr>
              <w:t xml:space="preserve">車両</w:t>
            </w:r>
          </w:p>
        </w:tc>
        <w:tc>
          <w:tcPr>
            <w:tcW w:type="pct" w:w="33%"/>
          </w:tcPr>
          <w:p>
            <w:r>
              <w:rPr>
                <w:rFonts w:ascii="Yu Mincho" w:cs="Yu Mincho" w:eastAsia="Yu Mincho" w:hAnsi="Yu Mincho"/>
                <w:b w:val="false"/>
                <w:bCs w:val="false"/>
                <w:sz w:val="20"/>
                <w:szCs w:val="20"/>
              </w:rPr>
              <w:t xml:space="preserve">エミッション</w:t>
            </w:r>
          </w:p>
        </w:tc>
        <w:tc>
          <w:tcPr>
            <w:tcW w:type="pct" w:w="33%"/>
          </w:tcPr>
          <w:p>
            <w:r>
              <w:rPr>
                <w:rFonts w:ascii="Yu Mincho" w:cs="Yu Mincho" w:eastAsia="Yu Mincho" w:hAnsi="Yu Mincho"/>
                <w:b w:val="false"/>
                <w:bCs w:val="false"/>
                <w:sz w:val="20"/>
                <w:szCs w:val="20"/>
              </w:rPr>
              <w:t xml:space="preserve">EN 55025</w:t>
            </w:r>
          </w:p>
        </w:tc>
        <w:tc>
          <w:tcPr>
            <w:tcW w:type="pct" w:w="33%"/>
          </w:tcPr>
          <w:p>
            <w:r>
              <w:rPr>
                <w:rFonts w:ascii="Yu Mincho" w:cs="Yu Mincho" w:eastAsia="Yu Mincho" w:hAnsi="Yu Mincho"/>
                <w:b w:val="false"/>
                <w:bCs w:val="false"/>
                <w:sz w:val="20"/>
                <w:szCs w:val="20"/>
              </w:rPr>
              <w:t xml:space="preserve">CISPR 25</w:t>
            </w:r>
          </w:p>
        </w:tc>
      </w:tr>
      <w:tr>
        <w:tc>
          <w:tcPr>
            <w:tcW w:type="pct" w:w="33%"/>
          </w:tcPr>
          <w:p>
            <w:r>
              <w:rPr>
                <w:rFonts w:ascii="Yu Mincho" w:cs="Yu Mincho" w:eastAsia="Yu Mincho" w:hAnsi="Yu Mincho"/>
                <w:b w:val="false"/>
                <w:bCs w:val="false"/>
                <w:sz w:val="20"/>
                <w:szCs w:val="20"/>
              </w:rPr>
              <w:t xml:space="preserve"/>
            </w:r>
          </w:p>
        </w:tc>
        <w:tc>
          <w:tcPr>
            <w:tcW w:type="pct" w:w="33%"/>
          </w:tcPr>
          <w:p>
            <w:r>
              <w:rPr>
                <w:rFonts w:ascii="Yu Mincho" w:cs="Yu Mincho" w:eastAsia="Yu Mincho" w:hAnsi="Yu Mincho"/>
                <w:b w:val="false"/>
                <w:bCs w:val="false"/>
                <w:sz w:val="20"/>
                <w:szCs w:val="20"/>
              </w:rPr>
              <w:t xml:space="preserve">イミュニティ</w:t>
            </w:r>
          </w:p>
        </w:tc>
        <w:tc>
          <w:tcPr>
            <w:tcW w:type="pct" w:w="33%"/>
          </w:tcPr>
          <w:p>
            <w:r>
              <w:rPr>
                <w:rFonts w:ascii="Yu Mincho" w:cs="Yu Mincho" w:eastAsia="Yu Mincho" w:hAnsi="Yu Mincho"/>
                <w:b w:val="false"/>
                <w:bCs w:val="false"/>
                <w:sz w:val="20"/>
                <w:szCs w:val="20"/>
              </w:rPr>
              <w:t xml:space="preserve">—</w:t>
            </w:r>
          </w:p>
        </w:tc>
        <w:tc>
          <w:tcPr>
            <w:tcW w:type="pct" w:w="33%"/>
          </w:tcPr>
          <w:p>
            <w:r>
              <w:rPr>
                <w:rFonts w:ascii="Yu Mincho" w:cs="Yu Mincho" w:eastAsia="Yu Mincho" w:hAnsi="Yu Mincho"/>
                <w:b w:val="false"/>
                <w:bCs w:val="false"/>
                <w:sz w:val="20"/>
                <w:szCs w:val="20"/>
              </w:rPr>
              <w:t xml:space="preserve">ISO 11451 / ISO 11452</w:t>
            </w:r>
          </w:p>
        </w:tc>
      </w:tr>
      <w:tr>
        <w:tc>
          <w:tcPr>
            <w:tcW w:type="pct" w:w="33%"/>
          </w:tcPr>
          <w:p>
            <w:r>
              <w:rPr>
                <w:rFonts w:ascii="Yu Mincho" w:cs="Yu Mincho" w:eastAsia="Yu Mincho" w:hAnsi="Yu Mincho"/>
                <w:b w:val="false"/>
                <w:bCs w:val="false"/>
                <w:sz w:val="20"/>
                <w:szCs w:val="20"/>
              </w:rPr>
              <w:t xml:space="preserve">周波数変換器(可変速電気駆動)</w:t>
            </w:r>
          </w:p>
        </w:tc>
        <w:tc>
          <w:tcPr>
            <w:tcW w:type="pct" w:w="33%"/>
          </w:tcPr>
          <w:p>
            <w:r>
              <w:rPr>
                <w:rFonts w:ascii="Yu Mincho" w:cs="Yu Mincho" w:eastAsia="Yu Mincho" w:hAnsi="Yu Mincho"/>
                <w:b w:val="false"/>
                <w:bCs w:val="false"/>
                <w:sz w:val="20"/>
                <w:szCs w:val="20"/>
              </w:rPr>
              <w:t xml:space="preserve">エミッション・イミュニティ</w:t>
            </w:r>
          </w:p>
        </w:tc>
        <w:tc>
          <w:tcPr>
            <w:tcW w:type="pct" w:w="33%"/>
          </w:tcPr>
          <w:p>
            <w:r>
              <w:rPr>
                <w:rFonts w:ascii="Yu Mincho" w:cs="Yu Mincho" w:eastAsia="Yu Mincho" w:hAnsi="Yu Mincho"/>
                <w:b w:val="false"/>
                <w:bCs w:val="false"/>
                <w:sz w:val="20"/>
                <w:szCs w:val="20"/>
              </w:rPr>
              <w:t xml:space="preserve">EN 61800-3</w:t>
            </w:r>
          </w:p>
        </w:tc>
        <w:tc>
          <w:tcPr>
            <w:tcW w:type="pct" w:w="33%"/>
          </w:tcPr>
          <w:p>
            <w:r>
              <w:rPr>
                <w:rFonts w:ascii="Yu Mincho" w:cs="Yu Mincho" w:eastAsia="Yu Mincho" w:hAnsi="Yu Mincho"/>
                <w:b w:val="false"/>
                <w:bCs w:val="false"/>
                <w:sz w:val="20"/>
                <w:szCs w:val="20"/>
              </w:rPr>
              <w:t xml:space="preserve">IEC 61800-3</w:t>
            </w:r>
          </w:p>
        </w:tc>
      </w:tr>
      <w:tr>
        <w:tc>
          <w:tcPr>
            <w:tcW w:type="pct" w:w="33%"/>
          </w:tcPr>
          <w:p>
            <w:r>
              <w:rPr>
                <w:rFonts w:ascii="Yu Mincho" w:cs="Yu Mincho" w:eastAsia="Yu Mincho" w:hAnsi="Yu Mincho"/>
                <w:b w:val="false"/>
                <w:bCs w:val="false"/>
                <w:sz w:val="20"/>
                <w:szCs w:val="20"/>
              </w:rPr>
              <w:t xml:space="preserve">EV伝導充電システム</w:t>
            </w:r>
          </w:p>
        </w:tc>
        <w:tc>
          <w:tcPr>
            <w:tcW w:type="pct" w:w="33%"/>
          </w:tcPr>
          <w:p>
            <w:r>
              <w:rPr>
                <w:rFonts w:ascii="Yu Mincho" w:cs="Yu Mincho" w:eastAsia="Yu Mincho" w:hAnsi="Yu Mincho"/>
                <w:b w:val="false"/>
                <w:bCs w:val="false"/>
                <w:sz w:val="20"/>
                <w:szCs w:val="20"/>
              </w:rPr>
              <w:t xml:space="preserve">エミッション・イミュニティ</w:t>
            </w:r>
          </w:p>
        </w:tc>
        <w:tc>
          <w:tcPr>
            <w:tcW w:type="pct" w:w="33%"/>
          </w:tcPr>
          <w:p>
            <w:r>
              <w:rPr>
                <w:rFonts w:ascii="Yu Mincho" w:cs="Yu Mincho" w:eastAsia="Yu Mincho" w:hAnsi="Yu Mincho"/>
                <w:b w:val="false"/>
                <w:bCs w:val="false"/>
                <w:sz w:val="20"/>
                <w:szCs w:val="20"/>
              </w:rPr>
              <w:t xml:space="preserve">EN 61851-21-2</w:t>
            </w:r>
          </w:p>
        </w:tc>
        <w:tc>
          <w:tcPr>
            <w:tcW w:type="pct" w:w="33%"/>
          </w:tcPr>
          <w:p>
            <w:r>
              <w:rPr>
                <w:rFonts w:ascii="Yu Mincho" w:cs="Yu Mincho" w:eastAsia="Yu Mincho" w:hAnsi="Yu Mincho"/>
                <w:b w:val="false"/>
                <w:bCs w:val="false"/>
                <w:sz w:val="20"/>
                <w:szCs w:val="20"/>
              </w:rPr>
              <w:t xml:space="preserve">IEC 61851-21-2</w:t>
            </w:r>
          </w:p>
        </w:tc>
      </w:tr>
    </w:tbl>
    <w:p>
      <w:pPr>
        <w:spacing w:after="120" w:line="300"/>
      </w:pPr>
      <w:r>
        <w:rPr>
          <w:rFonts w:ascii="Yu Mincho" w:cs="Yu Mincho" w:eastAsia="Yu Mincho" w:hAnsi="Yu Mincho"/>
          <w:sz w:val="22"/>
          <w:szCs w:val="22"/>
        </w:rPr>
        <w:t xml:space="preserve"/>
      </w:r>
    </w:p>
    <w:p>
      <w:pPr>
        <w:spacing w:after="120" w:line="300"/>
      </w:pPr>
      <w:r>
        <w:rPr>
          <w:rFonts w:ascii="Yu Mincho" w:cs="Yu Mincho" w:eastAsia="Yu Mincho" w:hAnsi="Yu Mincho"/>
          <w:sz w:val="22"/>
          <w:szCs w:val="22"/>
        </w:rPr>
        <w:t xml:space="preserve">略語/コメント:ISM機器 = 工業・科学・医療領域の高周波機器;ITE機器 = 情報技術機器(Information Technology Equipment)。注:一部の機器は無線および電気通信端末機器指令の範囲下にあります。電気自動車の電磁両立性に関するEU指令 2004/104/EC も限界およびイミュニティ要求事項を含みます。</w:t>
      </w:r>
    </w:p>
    <w:p>
      <w:pPr>
        <w:pStyle w:val="Heading3"/>
        <w:spacing w:after="120" w:before="200"/>
      </w:pPr>
      <w:r>
        <w:rPr>
          <w:rFonts w:ascii="Yu Gothic" w:cs="Yu Gothic" w:eastAsia="Yu Gothic" w:hAnsi="Yu Gothic"/>
          <w:b/>
          <w:bCs/>
          <w:color w:val="555555"/>
          <w:sz w:val="22"/>
          <w:szCs w:val="22"/>
        </w:rPr>
        <w:t xml:space="preserve">最も重要なイミュニティ規格</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Pr>
          <w:p>
            <w:r>
              <w:rPr>
                <w:rFonts w:ascii="Yu Mincho" w:cs="Yu Mincho" w:eastAsia="Yu Mincho" w:hAnsi="Yu Mincho"/>
                <w:b/>
                <w:bCs/>
                <w:sz w:val="20"/>
                <w:szCs w:val="20"/>
              </w:rPr>
              <w:t xml:space="preserve">分類</w:t>
            </w:r>
          </w:p>
        </w:tc>
        <w:tc>
          <w:tcPr>
            <w:tcW w:type="pct" w:w="25%"/>
          </w:tcPr>
          <w:p>
            <w:r>
              <w:rPr>
                <w:rFonts w:ascii="Yu Mincho" w:cs="Yu Mincho" w:eastAsia="Yu Mincho" w:hAnsi="Yu Mincho"/>
                <w:b/>
                <w:bCs/>
                <w:sz w:val="20"/>
                <w:szCs w:val="20"/>
              </w:rPr>
              <w:t xml:space="preserve">試験特性</w:t>
            </w:r>
          </w:p>
        </w:tc>
        <w:tc>
          <w:tcPr>
            <w:tcW w:type="pct" w:w="25%"/>
          </w:tcPr>
          <w:p>
            <w:r>
              <w:rPr>
                <w:rFonts w:ascii="Yu Mincho" w:cs="Yu Mincho" w:eastAsia="Yu Mincho" w:hAnsi="Yu Mincho"/>
                <w:b/>
                <w:bCs/>
                <w:sz w:val="20"/>
                <w:szCs w:val="20"/>
              </w:rPr>
              <w:t xml:space="preserve">現象</w:t>
            </w:r>
          </w:p>
        </w:tc>
        <w:tc>
          <w:tcPr>
            <w:tcW w:type="pct" w:w="14%"/>
          </w:tcPr>
          <w:p>
            <w:r>
              <w:rPr>
                <w:rFonts w:ascii="Yu Mincho" w:cs="Yu Mincho" w:eastAsia="Yu Mincho" w:hAnsi="Yu Mincho"/>
                <w:b/>
                <w:bCs/>
                <w:sz w:val="20"/>
                <w:szCs w:val="20"/>
              </w:rPr>
              <w:t xml:space="preserve">欧州</w:t>
            </w:r>
          </w:p>
        </w:tc>
        <w:tc>
          <w:tcPr>
            <w:tcW w:type="pct" w:w="14%"/>
          </w:tcPr>
          <w:p>
            <w:r>
              <w:rPr>
                <w:rFonts w:ascii="Yu Mincho" w:cs="Yu Mincho" w:eastAsia="Yu Mincho" w:hAnsi="Yu Mincho"/>
                <w:b/>
                <w:bCs/>
                <w:sz w:val="20"/>
                <w:szCs w:val="20"/>
              </w:rPr>
              <w:t xml:space="preserve">世界</w:t>
            </w:r>
          </w:p>
        </w:tc>
      </w:tr>
      <w:tr>
        <w:tc>
          <w:tcPr>
            <w:tcW w:type="pct" w:w="33%"/>
          </w:tcPr>
          <w:p>
            <w:r>
              <w:rPr>
                <w:rFonts w:ascii="Yu Mincho" w:cs="Yu Mincho" w:eastAsia="Yu Mincho" w:hAnsi="Yu Mincho"/>
                <w:b w:val="false"/>
                <w:bCs w:val="false"/>
                <w:sz w:val="20"/>
                <w:szCs w:val="20"/>
              </w:rPr>
              <w:t xml:space="preserve">伝導妨害</w:t>
            </w:r>
          </w:p>
        </w:tc>
        <w:tc>
          <w:tcPr>
            <w:tcW w:type="pct" w:w="33%"/>
          </w:tcPr>
          <w:p>
            <w:r>
              <w:rPr>
                <w:rFonts w:ascii="Yu Mincho" w:cs="Yu Mincho" w:eastAsia="Yu Mincho" w:hAnsi="Yu Mincho"/>
                <w:b w:val="false"/>
                <w:bCs w:val="false"/>
                <w:sz w:val="20"/>
                <w:szCs w:val="20"/>
              </w:rPr>
              <w:t xml:space="preserve">5/50 ns(単一パルス) 5 kHzまたは100 kHz</w:t>
            </w:r>
          </w:p>
        </w:tc>
        <w:tc>
          <w:tcPr>
            <w:tcW w:type="pct" w:w="33%"/>
          </w:tcPr>
          <w:p>
            <w:r>
              <w:rPr>
                <w:rFonts w:ascii="Yu Mincho" w:cs="Yu Mincho" w:eastAsia="Yu Mincho" w:hAnsi="Yu Mincho"/>
                <w:b w:val="false"/>
                <w:bCs w:val="false"/>
                <w:sz w:val="20"/>
                <w:szCs w:val="20"/>
              </w:rPr>
              <w:t xml:space="preserve">バースト(パルスパケット);原因:スイッチング過程</w:t>
            </w:r>
          </w:p>
        </w:tc>
        <w:tc>
          <w:tcPr>
            <w:tcW w:type="pct" w:w="33%"/>
          </w:tcPr>
          <w:p>
            <w:r>
              <w:rPr>
                <w:rFonts w:ascii="Yu Mincho" w:cs="Yu Mincho" w:eastAsia="Yu Mincho" w:hAnsi="Yu Mincho"/>
                <w:b w:val="false"/>
                <w:bCs w:val="false"/>
                <w:sz w:val="20"/>
                <w:szCs w:val="20"/>
              </w:rPr>
              <w:t xml:space="preserve">EN 61000-4-4</w:t>
            </w:r>
          </w:p>
        </w:tc>
        <w:tc>
          <w:tcPr>
            <w:tcW w:type="pct" w:w="33%"/>
          </w:tcPr>
          <w:p>
            <w:r>
              <w:rPr>
                <w:rFonts w:ascii="Yu Mincho" w:cs="Yu Mincho" w:eastAsia="Yu Mincho" w:hAnsi="Yu Mincho"/>
                <w:b w:val="false"/>
                <w:bCs w:val="false"/>
                <w:sz w:val="20"/>
                <w:szCs w:val="20"/>
              </w:rPr>
              <w:t xml:space="preserve">IEC 61000-4-4</w:t>
            </w:r>
          </w:p>
        </w:tc>
      </w:tr>
      <w:tr>
        <w:tc>
          <w:tcPr>
            <w:tcW w:type="pct" w:w="33%"/>
          </w:tcPr>
          <w:p>
            <w:r>
              <w:rPr>
                <w:rFonts w:ascii="Yu Mincho" w:cs="Yu Mincho" w:eastAsia="Yu Mincho" w:hAnsi="Yu Mincho"/>
                <w:b w:val="false"/>
                <w:bCs w:val="false"/>
                <w:sz w:val="20"/>
                <w:szCs w:val="20"/>
              </w:rPr>
              <w:t xml:space="preserve"/>
            </w:r>
          </w:p>
        </w:tc>
        <w:tc>
          <w:tcPr>
            <w:tcW w:type="pct" w:w="33%"/>
          </w:tcPr>
          <w:p>
            <w:r>
              <w:rPr>
                <w:rFonts w:ascii="Yu Mincho" w:cs="Yu Mincho" w:eastAsia="Yu Mincho" w:hAnsi="Yu Mincho"/>
                <w:b w:val="false"/>
                <w:bCs w:val="false"/>
                <w:sz w:val="20"/>
                <w:szCs w:val="20"/>
              </w:rPr>
              <w:t xml:space="preserve">1.2/50 ms(開回路電圧) 8/20 ms(短絡電流)</w:t>
            </w:r>
          </w:p>
        </w:tc>
        <w:tc>
          <w:tcPr>
            <w:tcW w:type="pct" w:w="33%"/>
          </w:tcPr>
          <w:p>
            <w:r>
              <w:rPr>
                <w:rFonts w:ascii="Yu Mincho" w:cs="Yu Mincho" w:eastAsia="Yu Mincho" w:hAnsi="Yu Mincho"/>
                <w:b w:val="false"/>
                <w:bCs w:val="false"/>
                <w:sz w:val="20"/>
                <w:szCs w:val="20"/>
              </w:rPr>
              <w:t xml:space="preserve">サージ(高エネルギー過渡);原因:雷撃、スイッチング過程</w:t>
            </w:r>
          </w:p>
        </w:tc>
        <w:tc>
          <w:tcPr>
            <w:tcW w:type="pct" w:w="33%"/>
          </w:tcPr>
          <w:p>
            <w:r>
              <w:rPr>
                <w:rFonts w:ascii="Yu Mincho" w:cs="Yu Mincho" w:eastAsia="Yu Mincho" w:hAnsi="Yu Mincho"/>
                <w:b w:val="false"/>
                <w:bCs w:val="false"/>
                <w:sz w:val="20"/>
                <w:szCs w:val="20"/>
              </w:rPr>
              <w:t xml:space="preserve">EN 61000-4-5</w:t>
            </w:r>
          </w:p>
        </w:tc>
        <w:tc>
          <w:tcPr>
            <w:tcW w:type="pct" w:w="33%"/>
          </w:tcPr>
          <w:p>
            <w:r>
              <w:rPr>
                <w:rFonts w:ascii="Yu Mincho" w:cs="Yu Mincho" w:eastAsia="Yu Mincho" w:hAnsi="Yu Mincho"/>
                <w:b w:val="false"/>
                <w:bCs w:val="false"/>
                <w:sz w:val="20"/>
                <w:szCs w:val="20"/>
              </w:rPr>
              <w:t xml:space="preserve">IEC 61000-4-5</w:t>
            </w:r>
          </w:p>
        </w:tc>
      </w:tr>
      <w:tr>
        <w:tc>
          <w:tcPr>
            <w:tcW w:type="pct" w:w="33%"/>
          </w:tcPr>
          <w:p>
            <w:r>
              <w:rPr>
                <w:rFonts w:ascii="Yu Mincho" w:cs="Yu Mincho" w:eastAsia="Yu Mincho" w:hAnsi="Yu Mincho"/>
                <w:b w:val="false"/>
                <w:bCs w:val="false"/>
                <w:sz w:val="20"/>
                <w:szCs w:val="20"/>
              </w:rPr>
              <w:t xml:space="preserve"/>
            </w:r>
          </w:p>
        </w:tc>
        <w:tc>
          <w:tcPr>
            <w:tcW w:type="pct" w:w="33%"/>
          </w:tcPr>
          <w:p>
            <w:r>
              <w:rPr>
                <w:rFonts w:ascii="Yu Mincho" w:cs="Yu Mincho" w:eastAsia="Yu Mincho" w:hAnsi="Yu Mincho"/>
                <w:b w:val="false"/>
                <w:bCs w:val="false"/>
                <w:sz w:val="20"/>
                <w:szCs w:val="20"/>
              </w:rPr>
              <w:t xml:space="preserve">1; 3; 10 V; 150 kHz~80 MHz(または230 MHz)</w:t>
            </w:r>
          </w:p>
        </w:tc>
        <w:tc>
          <w:tcPr>
            <w:tcW w:type="pct" w:w="33%"/>
          </w:tcPr>
          <w:p>
            <w:r>
              <w:rPr>
                <w:rFonts w:ascii="Yu Mincho" w:cs="Yu Mincho" w:eastAsia="Yu Mincho" w:hAnsi="Yu Mincho"/>
                <w:b w:val="false"/>
                <w:bCs w:val="false"/>
                <w:sz w:val="20"/>
                <w:szCs w:val="20"/>
              </w:rPr>
              <w:t xml:space="preserve">高周波結合、狭帯域妨害</w:t>
            </w:r>
          </w:p>
        </w:tc>
        <w:tc>
          <w:tcPr>
            <w:tcW w:type="pct" w:w="33%"/>
          </w:tcPr>
          <w:p>
            <w:r>
              <w:rPr>
                <w:rFonts w:ascii="Yu Mincho" w:cs="Yu Mincho" w:eastAsia="Yu Mincho" w:hAnsi="Yu Mincho"/>
                <w:b w:val="false"/>
                <w:bCs w:val="false"/>
                <w:sz w:val="20"/>
                <w:szCs w:val="20"/>
              </w:rPr>
              <w:t xml:space="preserve">EN 61000-4-6</w:t>
            </w:r>
          </w:p>
        </w:tc>
        <w:tc>
          <w:tcPr>
            <w:tcW w:type="pct" w:w="33%"/>
          </w:tcPr>
          <w:p>
            <w:r>
              <w:rPr>
                <w:rFonts w:ascii="Yu Mincho" w:cs="Yu Mincho" w:eastAsia="Yu Mincho" w:hAnsi="Yu Mincho"/>
                <w:b w:val="false"/>
                <w:bCs w:val="false"/>
                <w:sz w:val="20"/>
                <w:szCs w:val="20"/>
              </w:rPr>
              <w:t xml:space="preserve">IEC 61000-4-6</w:t>
            </w:r>
          </w:p>
        </w:tc>
      </w:tr>
      <w:tr>
        <w:tc>
          <w:tcPr>
            <w:tcW w:type="pct" w:w="33%"/>
          </w:tcPr>
          <w:p>
            <w:r>
              <w:rPr>
                <w:rFonts w:ascii="Yu Mincho" w:cs="Yu Mincho" w:eastAsia="Yu Mincho" w:hAnsi="Yu Mincho"/>
                <w:b w:val="false"/>
                <w:bCs w:val="false"/>
                <w:sz w:val="20"/>
                <w:szCs w:val="20"/>
              </w:rPr>
              <w:t xml:space="preserve">放射妨害</w:t>
            </w:r>
          </w:p>
        </w:tc>
        <w:tc>
          <w:tcPr>
            <w:tcW w:type="pct" w:w="33%"/>
          </w:tcPr>
          <w:p>
            <w:r>
              <w:rPr>
                <w:rFonts w:ascii="Yu Mincho" w:cs="Yu Mincho" w:eastAsia="Yu Mincho" w:hAnsi="Yu Mincho"/>
                <w:b w:val="false"/>
                <w:bCs w:val="false"/>
                <w:sz w:val="20"/>
                <w:szCs w:val="20"/>
              </w:rPr>
              <w:t xml:space="preserve">3; 10 V/m; 80~1000 MHzまたは6 GHzまで</w:t>
            </w:r>
          </w:p>
        </w:tc>
        <w:tc>
          <w:tcPr>
            <w:tcW w:type="pct" w:w="33%"/>
          </w:tcPr>
          <w:p>
            <w:r>
              <w:rPr>
                <w:rFonts w:ascii="Yu Mincho" w:cs="Yu Mincho" w:eastAsia="Yu Mincho" w:hAnsi="Yu Mincho"/>
                <w:b w:val="false"/>
                <w:bCs w:val="false"/>
                <w:sz w:val="20"/>
                <w:szCs w:val="20"/>
              </w:rPr>
              <w:t xml:space="preserve">高周波妨害電界</w:t>
            </w:r>
          </w:p>
        </w:tc>
        <w:tc>
          <w:tcPr>
            <w:tcW w:type="pct" w:w="33%"/>
          </w:tcPr>
          <w:p>
            <w:r>
              <w:rPr>
                <w:rFonts w:ascii="Yu Mincho" w:cs="Yu Mincho" w:eastAsia="Yu Mincho" w:hAnsi="Yu Mincho"/>
                <w:b w:val="false"/>
                <w:bCs w:val="false"/>
                <w:sz w:val="20"/>
                <w:szCs w:val="20"/>
              </w:rPr>
              <w:t xml:space="preserve">EN 61000-4-3</w:t>
            </w:r>
          </w:p>
        </w:tc>
        <w:tc>
          <w:tcPr>
            <w:tcW w:type="pct" w:w="33%"/>
          </w:tcPr>
          <w:p>
            <w:r>
              <w:rPr>
                <w:rFonts w:ascii="Yu Mincho" w:cs="Yu Mincho" w:eastAsia="Yu Mincho" w:hAnsi="Yu Mincho"/>
                <w:b w:val="false"/>
                <w:bCs w:val="false"/>
                <w:sz w:val="20"/>
                <w:szCs w:val="20"/>
              </w:rPr>
              <w:t xml:space="preserve">IEC 61000-4-3</w:t>
            </w:r>
          </w:p>
        </w:tc>
      </w:tr>
      <w:tr>
        <w:tc>
          <w:tcPr>
            <w:tcW w:type="pct" w:w="33%"/>
          </w:tcPr>
          <w:p>
            <w:r>
              <w:rPr>
                <w:rFonts w:ascii="Yu Mincho" w:cs="Yu Mincho" w:eastAsia="Yu Mincho" w:hAnsi="Yu Mincho"/>
                <w:b w:val="false"/>
                <w:bCs w:val="false"/>
                <w:sz w:val="20"/>
                <w:szCs w:val="20"/>
              </w:rPr>
              <w:t xml:space="preserve"/>
            </w:r>
          </w:p>
        </w:tc>
        <w:tc>
          <w:tcPr>
            <w:tcW w:type="pct" w:w="33%"/>
          </w:tcPr>
          <w:p>
            <w:r>
              <w:rPr>
                <w:rFonts w:ascii="Yu Mincho" w:cs="Yu Mincho" w:eastAsia="Yu Mincho" w:hAnsi="Yu Mincho"/>
                <w:b w:val="false"/>
                <w:bCs w:val="false"/>
                <w:sz w:val="20"/>
                <w:szCs w:val="20"/>
              </w:rPr>
              <w:t xml:space="preserve">100 A/m 50/60 Hzまで</w:t>
            </w:r>
          </w:p>
        </w:tc>
        <w:tc>
          <w:tcPr>
            <w:tcW w:type="pct" w:w="33%"/>
          </w:tcPr>
          <w:p>
            <w:r>
              <w:rPr>
                <w:rFonts w:ascii="Yu Mincho" w:cs="Yu Mincho" w:eastAsia="Yu Mincho" w:hAnsi="Yu Mincho"/>
                <w:b w:val="false"/>
                <w:bCs w:val="false"/>
                <w:sz w:val="20"/>
                <w:szCs w:val="20"/>
              </w:rPr>
              <w:t xml:space="preserve">商用周波磁界</w:t>
            </w:r>
          </w:p>
        </w:tc>
        <w:tc>
          <w:tcPr>
            <w:tcW w:type="pct" w:w="33%"/>
          </w:tcPr>
          <w:p>
            <w:r>
              <w:rPr>
                <w:rFonts w:ascii="Yu Mincho" w:cs="Yu Mincho" w:eastAsia="Yu Mincho" w:hAnsi="Yu Mincho"/>
                <w:b w:val="false"/>
                <w:bCs w:val="false"/>
                <w:sz w:val="20"/>
                <w:szCs w:val="20"/>
              </w:rPr>
              <w:t xml:space="preserve">EN 61000-4-8</w:t>
            </w:r>
          </w:p>
        </w:tc>
        <w:tc>
          <w:tcPr>
            <w:tcW w:type="pct" w:w="33%"/>
          </w:tcPr>
          <w:p>
            <w:r>
              <w:rPr>
                <w:rFonts w:ascii="Yu Mincho" w:cs="Yu Mincho" w:eastAsia="Yu Mincho" w:hAnsi="Yu Mincho"/>
                <w:b w:val="false"/>
                <w:bCs w:val="false"/>
                <w:sz w:val="20"/>
                <w:szCs w:val="20"/>
              </w:rPr>
              <w:t xml:space="preserve">IEC 61000-4-8</w:t>
            </w:r>
          </w:p>
        </w:tc>
      </w:tr>
      <w:tr>
        <w:tc>
          <w:tcPr>
            <w:tcW w:type="pct" w:w="33%"/>
          </w:tcPr>
          <w:p>
            <w:r>
              <w:rPr>
                <w:rFonts w:ascii="Yu Mincho" w:cs="Yu Mincho" w:eastAsia="Yu Mincho" w:hAnsi="Yu Mincho"/>
                <w:b w:val="false"/>
                <w:bCs w:val="false"/>
                <w:sz w:val="20"/>
                <w:szCs w:val="20"/>
              </w:rPr>
              <w:t xml:space="preserve">静電気放電(ESD)</w:t>
            </w:r>
          </w:p>
        </w:tc>
        <w:tc>
          <w:tcPr>
            <w:tcW w:type="pct" w:w="33%"/>
          </w:tcPr>
          <w:p>
            <w:r>
              <w:rPr>
                <w:rFonts w:ascii="Yu Mincho" w:cs="Yu Mincho" w:eastAsia="Yu Mincho" w:hAnsi="Yu Mincho"/>
                <w:b w:val="false"/>
                <w:bCs w:val="false"/>
                <w:sz w:val="20"/>
                <w:szCs w:val="20"/>
              </w:rPr>
              <w:t xml:space="preserve">15 kVまで</w:t>
            </w:r>
          </w:p>
        </w:tc>
        <w:tc>
          <w:tcPr>
            <w:tcW w:type="pct" w:w="33%"/>
          </w:tcPr>
          <w:p>
            <w:r>
              <w:rPr>
                <w:rFonts w:ascii="Yu Mincho" w:cs="Yu Mincho" w:eastAsia="Yu Mincho" w:hAnsi="Yu Mincho"/>
                <w:b w:val="false"/>
                <w:bCs w:val="false"/>
                <w:sz w:val="20"/>
                <w:szCs w:val="20"/>
              </w:rPr>
              <w:t xml:space="preserve">静電気の放電</w:t>
            </w:r>
          </w:p>
        </w:tc>
        <w:tc>
          <w:tcPr>
            <w:tcW w:type="pct" w:w="33%"/>
          </w:tcPr>
          <w:p>
            <w:r>
              <w:rPr>
                <w:rFonts w:ascii="Yu Mincho" w:cs="Yu Mincho" w:eastAsia="Yu Mincho" w:hAnsi="Yu Mincho"/>
                <w:b w:val="false"/>
                <w:bCs w:val="false"/>
                <w:sz w:val="20"/>
                <w:szCs w:val="20"/>
              </w:rPr>
              <w:t xml:space="preserve">EN 61000-4-2</w:t>
            </w:r>
          </w:p>
        </w:tc>
        <w:tc>
          <w:tcPr>
            <w:tcW w:type="pct" w:w="33%"/>
          </w:tcPr>
          <w:p>
            <w:r>
              <w:rPr>
                <w:rFonts w:ascii="Yu Mincho" w:cs="Yu Mincho" w:eastAsia="Yu Mincho" w:hAnsi="Yu Mincho"/>
                <w:b w:val="false"/>
                <w:bCs w:val="false"/>
                <w:sz w:val="20"/>
                <w:szCs w:val="20"/>
              </w:rPr>
              <w:t xml:space="preserve">IEC 61000-4-2</w:t>
            </w:r>
          </w:p>
        </w:tc>
      </w:tr>
      <w:tr>
        <w:tc>
          <w:tcPr>
            <w:tcW w:type="pct" w:w="33%"/>
          </w:tcPr>
          <w:p>
            <w:r>
              <w:rPr>
                <w:rFonts w:ascii="Yu Mincho" w:cs="Yu Mincho" w:eastAsia="Yu Mincho" w:hAnsi="Yu Mincho"/>
                <w:b w:val="false"/>
                <w:bCs w:val="false"/>
                <w:sz w:val="20"/>
                <w:szCs w:val="20"/>
              </w:rPr>
              <w:t xml:space="preserve">供給電圧の不安定</w:t>
            </w:r>
          </w:p>
        </w:tc>
        <w:tc>
          <w:tcPr>
            <w:tcW w:type="pct" w:w="33%"/>
          </w:tcPr>
          <w:p>
            <w:r>
              <w:rPr>
                <w:rFonts w:ascii="Yu Mincho" w:cs="Yu Mincho" w:eastAsia="Yu Mincho" w:hAnsi="Yu Mincho"/>
                <w:b w:val="false"/>
                <w:bCs w:val="false"/>
                <w:sz w:val="20"/>
                <w:szCs w:val="20"/>
              </w:rPr>
              <w:t xml:space="preserve">例:40% VN 1~50周期、 0% VN 0.5周期、40% VN 0% VN 2秒減少 1秒低電圧 2秒上昇</w:t>
            </w:r>
          </w:p>
        </w:tc>
        <w:tc>
          <w:tcPr>
            <w:tcW w:type="pct" w:w="33%"/>
          </w:tcPr>
          <w:p>
            <w:r>
              <w:rPr>
                <w:rFonts w:ascii="Yu Mincho" w:cs="Yu Mincho" w:eastAsia="Yu Mincho" w:hAnsi="Yu Mincho"/>
                <w:b w:val="false"/>
                <w:bCs w:val="false"/>
                <w:sz w:val="20"/>
                <w:szCs w:val="20"/>
              </w:rPr>
              <w:t xml:space="preserve">電圧降下、短時間停電、電圧変動</w:t>
            </w:r>
          </w:p>
        </w:tc>
        <w:tc>
          <w:tcPr>
            <w:tcW w:type="pct" w:w="33%"/>
          </w:tcPr>
          <w:p>
            <w:r>
              <w:rPr>
                <w:rFonts w:ascii="Yu Mincho" w:cs="Yu Mincho" w:eastAsia="Yu Mincho" w:hAnsi="Yu Mincho"/>
                <w:b w:val="false"/>
                <w:bCs w:val="false"/>
                <w:sz w:val="20"/>
                <w:szCs w:val="20"/>
              </w:rPr>
              <w:t xml:space="preserve">EN 61000-4-11</w:t>
            </w:r>
          </w:p>
        </w:tc>
        <w:tc>
          <w:tcPr>
            <w:tcW w:type="pct" w:w="33%"/>
          </w:tcPr>
          <w:p>
            <w:r>
              <w:rPr>
                <w:rFonts w:ascii="Yu Mincho" w:cs="Yu Mincho" w:eastAsia="Yu Mincho" w:hAnsi="Yu Mincho"/>
                <w:b w:val="false"/>
                <w:bCs w:val="false"/>
                <w:sz w:val="20"/>
                <w:szCs w:val="20"/>
              </w:rPr>
              <w:t xml:space="preserve">IEC 61000-4-11</w:t>
            </w:r>
          </w:p>
        </w:tc>
      </w:tr>
    </w:tbl>
    <w:p>
      <w:pPr>
        <w:spacing w:after="120" w:line="300"/>
      </w:pPr>
      <w:r>
        <w:rPr>
          <w:rFonts w:ascii="Yu Mincho" w:cs="Yu Mincho" w:eastAsia="Yu Mincho" w:hAnsi="Yu Mincho"/>
          <w:sz w:val="22"/>
          <w:szCs w:val="22"/>
        </w:rPr>
        <w:t xml:space="preserve"/>
      </w:r>
    </w:p>
    <w:p>
      <w:pPr>
        <w:pStyle w:val="Heading1"/>
        <w:spacing w:after="200" w:before="360"/>
      </w:pPr>
      <w:r>
        <w:rPr>
          <w:rFonts w:ascii="Yu Gothic" w:cs="Yu Gothic" w:eastAsia="Yu Gothic" w:hAnsi="Yu Gothic"/>
          <w:b/>
          <w:bCs/>
          <w:color w:val="003366"/>
          <w:sz w:val="30"/>
          <w:szCs w:val="30"/>
        </w:rPr>
        <w:t xml:space="preserve">20. 取り付け指示</w:t>
      </w:r>
    </w:p>
    <w:p>
      <w:pPr>
        <w:spacing w:after="120" w:line="300"/>
      </w:pPr>
      <w:r>
        <w:rPr>
          <w:rFonts w:ascii="Yu Mincho" w:cs="Yu Mincho" w:eastAsia="Yu Mincho" w:hAnsi="Yu Mincho"/>
          <w:sz w:val="22"/>
          <w:szCs w:val="22"/>
        </w:rPr>
        <w:t xml:space="preserve">当社のフィルタを取り付けおよび取り外す際には、電気機器の運転に一般的に適用される規則の遵守を推奨します。これには、無電圧状態の設定および確保、ならびに EN 50110-1 に記載された5つの安全規則の遵守が含まれます。</w:t>
      </w:r>
    </w:p>
    <w:p>
      <w:pPr>
        <w:spacing w:after="120" w:line="300"/>
      </w:pPr>
      <w:r>
        <w:rPr>
          <w:rFonts w:ascii="Yu Mincho" w:cs="Yu Mincho" w:eastAsia="Yu Mincho" w:hAnsi="Yu Mincho"/>
          <w:sz w:val="22"/>
          <w:szCs w:val="22"/>
        </w:rPr>
        <w:t xml:space="preserve">以下の手順を、重要な理由がこの順序からの逸脱を要求しない限り、指定された順序で実施してください:</w:t>
      </w:r>
    </w:p>
    <w:p>
      <w:pPr>
        <w:pStyle w:val="ListParagraph"/>
        <w:numPr>
          <w:ilvl w:val="0"/>
          <w:numId w:val="1"/>
        </w:numPr>
        <w:spacing w:after="80" w:line="280"/>
      </w:pPr>
      <w:r>
        <w:rPr>
          <w:rFonts w:ascii="Yu Mincho" w:cs="Yu Mincho" w:eastAsia="Yu Mincho" w:hAnsi="Yu Mincho"/>
          <w:sz w:val="22"/>
          <w:szCs w:val="22"/>
        </w:rPr>
        <w:t xml:space="preserve">切断する(Disconnect)</w:t>
      </w:r>
    </w:p>
    <w:p>
      <w:pPr>
        <w:pStyle w:val="ListParagraph"/>
        <w:numPr>
          <w:ilvl w:val="0"/>
          <w:numId w:val="1"/>
        </w:numPr>
        <w:spacing w:after="80" w:line="280"/>
      </w:pPr>
      <w:r>
        <w:rPr>
          <w:rFonts w:ascii="Yu Mincho" w:cs="Yu Mincho" w:eastAsia="Yu Mincho" w:hAnsi="Yu Mincho"/>
          <w:sz w:val="22"/>
          <w:szCs w:val="22"/>
        </w:rPr>
        <w:t xml:space="preserve">再接続が不可能であることを確保する</w:t>
      </w:r>
    </w:p>
    <w:p>
      <w:pPr>
        <w:pStyle w:val="ListParagraph"/>
        <w:numPr>
          <w:ilvl w:val="0"/>
          <w:numId w:val="1"/>
        </w:numPr>
        <w:spacing w:after="80" w:line="280"/>
      </w:pPr>
      <w:r>
        <w:rPr>
          <w:rFonts w:ascii="Yu Mincho" w:cs="Yu Mincho" w:eastAsia="Yu Mincho" w:hAnsi="Yu Mincho"/>
          <w:sz w:val="22"/>
          <w:szCs w:val="22"/>
        </w:rPr>
        <w:t xml:space="preserve">電圧が存在しないことを確保する</w:t>
      </w:r>
    </w:p>
    <w:p>
      <w:pPr>
        <w:pStyle w:val="ListParagraph"/>
        <w:numPr>
          <w:ilvl w:val="0"/>
          <w:numId w:val="1"/>
        </w:numPr>
        <w:spacing w:after="80" w:line="280"/>
      </w:pPr>
      <w:r>
        <w:rPr>
          <w:rFonts w:ascii="Yu Mincho" w:cs="Yu Mincho" w:eastAsia="Yu Mincho" w:hAnsi="Yu Mincho"/>
          <w:sz w:val="22"/>
          <w:szCs w:val="22"/>
        </w:rPr>
        <w:t xml:space="preserve">接地および短絡する(脚注:低電圧設備では、接地および短絡は必要ない場合がある。ただし、設備に電圧が印加されるリスクが存在する場合(例:第二フィードなど)を除く)</w:t>
      </w:r>
    </w:p>
    <w:p>
      <w:pPr>
        <w:pStyle w:val="ListParagraph"/>
        <w:numPr>
          <w:ilvl w:val="0"/>
          <w:numId w:val="1"/>
        </w:numPr>
        <w:spacing w:after="80" w:line="280"/>
      </w:pPr>
      <w:r>
        <w:rPr>
          <w:rFonts w:ascii="Yu Mincho" w:cs="Yu Mincho" w:eastAsia="Yu Mincho" w:hAnsi="Yu Mincho"/>
          <w:sz w:val="22"/>
          <w:szCs w:val="22"/>
        </w:rPr>
        <w:t xml:space="preserve">隣接する活線部分をカバーするか分離する</w:t>
      </w:r>
    </w:p>
    <w:p>
      <w:pPr>
        <w:spacing w:after="80" w:before="200"/>
        <w:jc w:val="center"/>
      </w:pPr>
      <w:r>
        <w:drawing>
          <wp:inline distT="0" distB="0" distL="0" distR="0">
            <wp:extent cx="1285875" cy="1619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285875" cy="1619250"/>
                    </a:xfrm>
                    <a:prstGeom prst="rect">
                      <a:avLst/>
                    </a:prstGeom>
                  </pic:spPr>
                </pic:pic>
              </a:graphicData>
            </a:graphic>
          </wp:inline>
        </w:drawing>
      </w:r>
    </w:p>
    <w:p>
      <w:pPr>
        <w:spacing w:after="240" w:before="60"/>
        <w:jc w:val="center"/>
      </w:pPr>
      <w:r>
        <w:rPr>
          <w:rFonts w:ascii="Yu Gothic" w:cs="Yu Gothic" w:eastAsia="Yu Gothic" w:hAnsi="Yu Gothic"/>
          <w:b/>
          <w:bCs/>
          <w:i/>
          <w:iCs/>
          <w:color w:val="555555"/>
          <w:sz w:val="20"/>
          <w:szCs w:val="20"/>
        </w:rPr>
        <w:t xml:space="preserve">図67:作業保護のためのピクトグラム</w:t>
      </w:r>
    </w:p>
    <w:p>
      <w:pPr>
        <w:spacing w:after="120" w:line="300"/>
      </w:pPr>
      <w:r>
        <w:rPr>
          <w:rFonts w:ascii="Yu Mincho" w:cs="Yu Mincho" w:eastAsia="Yu Mincho" w:hAnsi="Yu Mincho"/>
          <w:sz w:val="22"/>
          <w:szCs w:val="22"/>
        </w:rPr>
        <w:t xml:space="preserve">EMC は EMC フィルタを使用するだけでは達成されません。これは統合システムとして考慮されるべきであり、注意深い計画と準備の確保が必要です。シールドモータリード、接地、空間的分離などの対策は、必然的に統合コンセプトの一部を形成します。</w:t>
      </w:r>
    </w:p>
    <w:p>
      <w:pPr>
        <w:pStyle w:val="Heading2"/>
        <w:spacing w:after="160" w:before="280"/>
      </w:pPr>
      <w:r>
        <w:rPr>
          <w:rFonts w:ascii="Yu Gothic" w:cs="Yu Gothic" w:eastAsia="Yu Gothic" w:hAnsi="Yu Gothic"/>
          <w:b/>
          <w:bCs/>
          <w:color w:val="333333"/>
          <w:sz w:val="25"/>
          <w:szCs w:val="25"/>
        </w:rPr>
        <w:t xml:space="preserve">EMCを計画しなさい!</w:t>
      </w:r>
    </w:p>
    <w:p>
      <w:pPr>
        <w:pStyle w:val="ListParagraph"/>
        <w:numPr>
          <w:ilvl w:val="0"/>
          <w:numId w:val="1"/>
        </w:numPr>
        <w:spacing w:after="80" w:line="280"/>
      </w:pPr>
      <w:r>
        <w:rPr>
          <w:rFonts w:ascii="Yu Mincho" w:cs="Yu Mincho" w:eastAsia="Yu Mincho" w:hAnsi="Yu Mincho"/>
          <w:sz w:val="22"/>
          <w:szCs w:val="22"/>
        </w:rPr>
        <w:t xml:space="preserve">妨害源(エミッションを伴う)と被妨害機器(イミュニティが制限された電気機器または部品)を指定する。</w:t>
      </w:r>
    </w:p>
    <w:p>
      <w:pPr>
        <w:pStyle w:val="ListParagraph"/>
        <w:numPr>
          <w:ilvl w:val="0"/>
          <w:numId w:val="1"/>
        </w:numPr>
        <w:spacing w:after="80" w:line="280"/>
      </w:pPr>
      <w:r>
        <w:rPr>
          <w:rFonts w:ascii="Yu Mincho" w:cs="Yu Mincho" w:eastAsia="Yu Mincho" w:hAnsi="Yu Mincho"/>
          <w:sz w:val="22"/>
          <w:szCs w:val="22"/>
        </w:rPr>
        <w:t xml:space="preserve">妨害源と被妨害機器をゾーン(取り付け位置)に割り当て、これらを互いに空間的に分離する。</w:t>
      </w:r>
    </w:p>
    <w:p>
      <w:pPr>
        <w:pStyle w:val="ListParagraph"/>
        <w:numPr>
          <w:ilvl w:val="0"/>
          <w:numId w:val="1"/>
        </w:numPr>
        <w:spacing w:after="80" w:line="280"/>
      </w:pPr>
      <w:r>
        <w:rPr>
          <w:rFonts w:ascii="Yu Mincho" w:cs="Yu Mincho" w:eastAsia="Yu Mincho" w:hAnsi="Yu Mincho"/>
          <w:sz w:val="22"/>
          <w:szCs w:val="22"/>
        </w:rPr>
        <w:t xml:space="preserve">エミッションおよびイミュニティに従って、配線をカテゴリ別に計画する。</w:t>
      </w:r>
    </w:p>
    <w:p>
      <w:pPr>
        <w:spacing w:after="120" w:line="300"/>
      </w:pPr>
      <w:r>
        <w:rPr>
          <w:rFonts w:ascii="Yu Mincho" w:cs="Yu Mincho" w:eastAsia="Yu Mincho" w:hAnsi="Yu Mincho"/>
          <w:sz w:val="22"/>
          <w:szCs w:val="22"/>
        </w:rPr>
        <w:t xml:space="preserve">EMC は不可欠な品質特性となっています。システムの開発フェーズでさえ、法的に規定された保護要求事項および技術的リスクを考慮する必要があります。以下の情報は、システム全体の電磁両立性を生み出すために重要です(脚注:「取付指示」章の図は、Rittal GmbH Co. KG, Herborn および Invensys Systems GmbH EUROTHERM, Limburg/ Lahn から提供されています)。</w:t>
      </w:r>
    </w:p>
    <w:p>
      <w:pPr>
        <w:spacing w:after="100" w:line="280"/>
      </w:pPr>
      <w:r>
        <w:rPr>
          <w:rFonts w:ascii="Yu Gothic" w:cs="Yu Gothic" w:eastAsia="Yu Gothic" w:hAnsi="Yu Gothic"/>
          <w:b/>
          <w:bCs/>
          <w:sz w:val="22"/>
          <w:szCs w:val="22"/>
        </w:rPr>
        <w:t xml:space="preserve">1. </w:t>
      </w:r>
      <w:r>
        <w:rPr>
          <w:rFonts w:ascii="Yu Mincho" w:cs="Yu Mincho" w:eastAsia="Yu Mincho" w:hAnsi="Yu Mincho"/>
          <w:b/>
          <w:bCs/>
          <w:sz w:val="22"/>
          <w:szCs w:val="22"/>
        </w:rPr>
        <w:t xml:space="preserve">フィルタ筐体は接地および他の機器に大面積接続を持つべきである。</w:t>
      </w:r>
    </w:p>
    <w:p>
      <w:pPr>
        <w:spacing w:after="120" w:line="300"/>
      </w:pPr>
      <w:r>
        <w:rPr>
          <w:rFonts w:ascii="Yu Mincho" w:cs="Yu Mincho" w:eastAsia="Yu Mincho" w:hAnsi="Yu Mincho"/>
          <w:sz w:val="22"/>
          <w:szCs w:val="22"/>
        </w:rPr>
        <w:t xml:space="preserve">例えば、フィルタおよびコンバータ用の共通の金属的に光沢のある取付プレートを提供し、低インダクタンスでスイッチキャビネットの大面積に完全に接地して接続する。必要であれば、短い接地ストラップおよびEMCシール(例えば、スイッチキャビネットドアへの接続)を使用する。</w:t>
      </w:r>
    </w:p>
    <w:p>
      <w:pPr>
        <w:spacing w:after="80" w:before="200"/>
        <w:jc w:val="center"/>
      </w:pPr>
      <w:r>
        <w:drawing>
          <wp:inline distT="0" distB="0" distL="0" distR="0">
            <wp:extent cx="2667000" cy="146254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667000" cy="1462548"/>
                    </a:xfrm>
                    <a:prstGeom prst="rect">
                      <a:avLst/>
                    </a:prstGeom>
                  </pic:spPr>
                </pic:pic>
              </a:graphicData>
            </a:graphic>
          </wp:inline>
        </w:drawing>
      </w:r>
    </w:p>
    <w:p>
      <w:pPr>
        <w:spacing w:after="240" w:before="60"/>
        <w:jc w:val="center"/>
      </w:pPr>
      <w:r>
        <w:rPr>
          <w:rFonts w:ascii="Yu Gothic" w:cs="Yu Gothic" w:eastAsia="Yu Gothic" w:hAnsi="Yu Gothic"/>
          <w:b/>
          <w:bCs/>
          <w:i/>
          <w:iCs/>
          <w:color w:val="555555"/>
          <w:sz w:val="20"/>
          <w:szCs w:val="20"/>
        </w:rPr>
        <w:t xml:space="preserve">ステップ1:フィルタ筐体の大面積接地接続</w:t>
      </w:r>
    </w:p>
    <w:p>
      <w:pPr>
        <w:spacing w:after="120" w:line="300"/>
      </w:pPr>
      <w:r>
        <w:rPr>
          <w:rFonts w:ascii="Yu Mincho" w:cs="Yu Mincho" w:eastAsia="Yu Mincho" w:hAnsi="Yu Mincho"/>
          <w:sz w:val="22"/>
          <w:szCs w:val="22"/>
        </w:rPr>
        <w:t xml:space="preserve">⚠ 動作電流 &gt; 250 A では、フィルタ筐体内の PE ボルトを介して電源(フィルタ:ライン)と出力(フィルタ:負荷)間の PE 接続を実行しないことを推奨します。これは、フィルタ筐体の PE 接続のケーブルラグの限定された面積が理由です。供給の PE 導体は、出力の PE 導体と保護導体接続レールに接続することが好ましく、その上に EMC フィルタの PE 接続も接続される。</w:t>
      </w:r>
    </w:p>
    <w:p>
      <w:pPr>
        <w:spacing w:after="120" w:line="300"/>
      </w:pPr>
      <w:r>
        <w:rPr>
          <w:rFonts w:ascii="Yu Mincho" w:cs="Yu Mincho" w:eastAsia="Yu Mincho" w:hAnsi="Yu Mincho"/>
          <w:sz w:val="22"/>
          <w:szCs w:val="22"/>
        </w:rPr>
        <w:t xml:space="preserve">フィルタに必要な PE 接続の数は、断面積および漏れ電流の大きさに依存します(「漏れ電流に関する安全注意」章も参照)。保護導体接続は IEC 60364-5-54 で定義された要求事項を満たさなければなりません。電流 &gt; 1000 A および/または短絡電流 &gt; 25 kA では、フィルタ筐体を介して PE 導体を「ループスルー」することは許容されません。</w:t>
      </w:r>
    </w:p>
    <w:p>
      <w:pPr>
        <w:spacing w:after="100" w:line="280"/>
      </w:pPr>
      <w:r>
        <w:rPr>
          <w:rFonts w:ascii="Yu Gothic" w:cs="Yu Gothic" w:eastAsia="Yu Gothic" w:hAnsi="Yu Gothic"/>
          <w:b/>
          <w:bCs/>
          <w:sz w:val="22"/>
          <w:szCs w:val="22"/>
        </w:rPr>
        <w:t xml:space="preserve">2. </w:t>
      </w:r>
      <w:r>
        <w:rPr>
          <w:rFonts w:ascii="Yu Mincho" w:cs="Yu Mincho" w:eastAsia="Yu Mincho" w:hAnsi="Yu Mincho"/>
          <w:b/>
          <w:bCs/>
          <w:sz w:val="22"/>
          <w:szCs w:val="22"/>
        </w:rPr>
        <w:t xml:space="preserve">次のものを区別する:</w:t>
      </w:r>
    </w:p>
    <w:p>
      <w:pPr>
        <w:pStyle w:val="ListParagraph"/>
        <w:numPr>
          <w:ilvl w:val="0"/>
          <w:numId w:val="1"/>
        </w:numPr>
        <w:spacing w:after="80" w:line="280"/>
      </w:pPr>
      <w:r>
        <w:rPr>
          <w:rFonts w:ascii="Yu Mincho" w:cs="Yu Mincho" w:eastAsia="Yu Mincho" w:hAnsi="Yu Mincho"/>
          <w:sz w:val="22"/>
          <w:szCs w:val="22"/>
        </w:rPr>
        <w:t xml:space="preserve">EMC フィルタの保護導体接続(危険な人体電流に対する保護対策として機能;「技術情報」章「漏れ電流に関する安全注意」も参照)</w:t>
      </w:r>
    </w:p>
    <w:p>
      <w:pPr>
        <w:pStyle w:val="ListParagraph"/>
        <w:numPr>
          <w:ilvl w:val="0"/>
          <w:numId w:val="1"/>
        </w:numPr>
        <w:spacing w:after="80" w:line="280"/>
      </w:pPr>
      <w:r>
        <w:rPr>
          <w:rFonts w:ascii="Yu Mincho" w:cs="Yu Mincho" w:eastAsia="Yu Mincho" w:hAnsi="Yu Mincho"/>
          <w:sz w:val="22"/>
          <w:szCs w:val="22"/>
        </w:rPr>
        <w:t xml:space="preserve">フィルタの妨害抑制機能に必要な、フィルタの大面積接地</w:t>
      </w:r>
    </w:p>
    <w:p>
      <w:pPr>
        <w:spacing w:after="100" w:line="280"/>
      </w:pPr>
      <w:r>
        <w:rPr>
          <w:rFonts w:ascii="Yu Gothic" w:cs="Yu Gothic" w:eastAsia="Yu Gothic" w:hAnsi="Yu Gothic"/>
          <w:b/>
          <w:bCs/>
          <w:sz w:val="22"/>
          <w:szCs w:val="22"/>
        </w:rPr>
        <w:t xml:space="preserve">3. </w:t>
      </w:r>
      <w:r>
        <w:rPr>
          <w:rFonts w:ascii="Yu Mincho" w:cs="Yu Mincho" w:eastAsia="Yu Mincho" w:hAnsi="Yu Mincho"/>
          <w:b/>
          <w:bCs/>
          <w:sz w:val="22"/>
          <w:szCs w:val="22"/>
        </w:rPr>
        <w:t xml:space="preserve">電流結合干渉を低減するため、システム内に同じ基準電位の接続を生成する。</w:t>
      </w:r>
    </w:p>
    <w:p>
      <w:pPr>
        <w:spacing w:after="120" w:line="300"/>
      </w:pPr>
      <w:r>
        <w:rPr>
          <w:rFonts w:ascii="Yu Mincho" w:cs="Yu Mincho" w:eastAsia="Yu Mincho" w:hAnsi="Yu Mincho"/>
          <w:sz w:val="22"/>
          <w:szCs w:val="22"/>
        </w:rPr>
        <w:t xml:space="preserve">筐体、機械、システム部分のすべての金属的基準電位は、低インピーダンスで、高周波に適しており、可能な限りメッシュ状に接続されるべきである。</w:t>
      </w:r>
    </w:p>
    <w:p>
      <w:pPr>
        <w:spacing w:after="120" w:line="300"/>
      </w:pPr>
      <w:r>
        <w:rPr>
          <w:rFonts w:ascii="Yu Mincho" w:cs="Yu Mincho" w:eastAsia="Yu Mincho" w:hAnsi="Yu Mincho"/>
          <w:sz w:val="22"/>
          <w:szCs w:val="22"/>
        </w:rPr>
        <w:t xml:space="preserve">大面積金属接続を確立し、等電位ボンディングバーを使用し、フラットリボン接地ケーブルを介して短い接続を確立する。</w:t>
      </w:r>
    </w:p>
    <w:p>
      <w:pPr>
        <w:spacing w:after="120" w:line="300"/>
      </w:pPr>
      <w:r>
        <w:rPr>
          <w:rFonts w:ascii="Yu Mincho" w:cs="Yu Mincho" w:eastAsia="Yu Mincho" w:hAnsi="Yu Mincho"/>
          <w:sz w:val="22"/>
          <w:szCs w:val="22"/>
        </w:rPr>
        <w:t xml:space="preserve">以下のような接続が存在する:</w:t>
      </w:r>
    </w:p>
    <w:p>
      <w:pPr>
        <w:pStyle w:val="ListParagraph"/>
        <w:numPr>
          <w:ilvl w:val="0"/>
          <w:numId w:val="1"/>
        </w:numPr>
        <w:spacing w:after="80" w:line="280"/>
      </w:pPr>
      <w:r>
        <w:rPr>
          <w:rFonts w:ascii="Yu Mincho" w:cs="Yu Mincho" w:eastAsia="Yu Mincho" w:hAnsi="Yu Mincho"/>
          <w:sz w:val="22"/>
          <w:szCs w:val="22"/>
        </w:rPr>
        <w:t xml:space="preserve">大面積導電固定</w:t>
      </w:r>
    </w:p>
    <w:p>
      <w:pPr>
        <w:pStyle w:val="ListParagraph"/>
        <w:numPr>
          <w:ilvl w:val="0"/>
          <w:numId w:val="1"/>
        </w:numPr>
        <w:spacing w:after="80" w:line="280"/>
      </w:pPr>
      <w:r>
        <w:rPr>
          <w:rFonts w:ascii="Yu Mincho" w:cs="Yu Mincho" w:eastAsia="Yu Mincho" w:hAnsi="Yu Mincho"/>
          <w:sz w:val="22"/>
          <w:szCs w:val="22"/>
        </w:rPr>
        <w:t xml:space="preserve">低インダクタンス接続(円形導体より矩形銅製フラットリボンケーブルが好ましい)</w:t>
      </w:r>
    </w:p>
    <w:p>
      <w:pPr>
        <w:pStyle w:val="ListParagraph"/>
        <w:numPr>
          <w:ilvl w:val="0"/>
          <w:numId w:val="1"/>
        </w:numPr>
        <w:spacing w:after="80" w:line="280"/>
      </w:pPr>
      <w:r>
        <w:rPr>
          <w:rFonts w:ascii="Yu Mincho" w:cs="Yu Mincho" w:eastAsia="Yu Mincho" w:hAnsi="Yu Mincho"/>
          <w:sz w:val="22"/>
          <w:szCs w:val="22"/>
        </w:rPr>
        <w:t xml:space="preserve">短い接続(経験則:長さ÷幅 &lt; 3)</w:t>
      </w:r>
    </w:p>
    <w:p>
      <w:pPr>
        <w:spacing w:after="80" w:before="200"/>
        <w:jc w:val="center"/>
      </w:pPr>
      <w:r>
        <w:drawing>
          <wp:inline distT="0" distB="0" distL="0" distR="0">
            <wp:extent cx="4381500" cy="341757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381500" cy="3417570"/>
                    </a:xfrm>
                    <a:prstGeom prst="rect">
                      <a:avLst/>
                    </a:prstGeom>
                  </pic:spPr>
                </pic:pic>
              </a:graphicData>
            </a:graphic>
          </wp:inline>
        </w:drawing>
      </w:r>
    </w:p>
    <w:p>
      <w:pPr>
        <w:spacing w:after="240" w:before="60"/>
        <w:jc w:val="center"/>
      </w:pPr>
      <w:r>
        <w:rPr>
          <w:rFonts w:ascii="Yu Gothic" w:cs="Yu Gothic" w:eastAsia="Yu Gothic" w:hAnsi="Yu Gothic"/>
          <w:b/>
          <w:bCs/>
          <w:i/>
          <w:iCs/>
          <w:color w:val="555555"/>
          <w:sz w:val="20"/>
          <w:szCs w:val="20"/>
        </w:rPr>
        <w:t xml:space="preserve">ステップ3:システム内の同じ基準電位による接続</w:t>
      </w:r>
    </w:p>
    <w:p>
      <w:pPr>
        <w:spacing w:after="100" w:line="280"/>
      </w:pPr>
      <w:r>
        <w:rPr>
          <w:rFonts w:ascii="Yu Gothic" w:cs="Yu Gothic" w:eastAsia="Yu Gothic" w:hAnsi="Yu Gothic"/>
          <w:b/>
          <w:bCs/>
          <w:sz w:val="22"/>
          <w:szCs w:val="22"/>
        </w:rPr>
        <w:t xml:space="preserve">4. </w:t>
      </w:r>
      <w:r>
        <w:rPr>
          <w:rFonts w:ascii="Yu Mincho" w:cs="Yu Mincho" w:eastAsia="Yu Mincho" w:hAnsi="Yu Mincho"/>
          <w:b/>
          <w:bCs/>
          <w:sz w:val="22"/>
          <w:szCs w:val="22"/>
        </w:rPr>
        <w:t xml:space="preserve">妨害源からのラインをできるだけ短く保ちなさい!</w:t>
      </w:r>
    </w:p>
    <w:p>
      <w:pPr>
        <w:spacing w:after="120" w:line="300"/>
      </w:pPr>
      <w:r>
        <w:rPr>
          <w:rFonts w:ascii="Yu Mincho" w:cs="Yu Mincho" w:eastAsia="Yu Mincho" w:hAnsi="Yu Mincho"/>
          <w:sz w:val="22"/>
          <w:szCs w:val="22"/>
        </w:rPr>
        <w:t xml:space="preserve">例:</w:t>
      </w:r>
    </w:p>
    <w:p>
      <w:pPr>
        <w:pStyle w:val="ListParagraph"/>
        <w:numPr>
          <w:ilvl w:val="0"/>
          <w:numId w:val="1"/>
        </w:numPr>
        <w:spacing w:after="80" w:line="280"/>
      </w:pPr>
      <w:r>
        <w:rPr>
          <w:rFonts w:ascii="Yu Mincho" w:cs="Yu Mincho" w:eastAsia="Yu Mincho" w:hAnsi="Yu Mincho"/>
          <w:sz w:val="22"/>
          <w:szCs w:val="22"/>
        </w:rPr>
        <w:t xml:space="preserve">コンバータからEMCフィルタへの短い接続、エミッションを避けるため理想的にはフランジ付きフィルタ</w:t>
      </w:r>
    </w:p>
    <w:p>
      <w:pPr>
        <w:pStyle w:val="ListParagraph"/>
        <w:numPr>
          <w:ilvl w:val="0"/>
          <w:numId w:val="1"/>
        </w:numPr>
        <w:spacing w:after="80" w:line="280"/>
      </w:pPr>
      <w:r>
        <w:rPr>
          <w:rFonts w:ascii="Yu Mincho" w:cs="Yu Mincho" w:eastAsia="Yu Mincho" w:hAnsi="Yu Mincho"/>
          <w:sz w:val="22"/>
          <w:szCs w:val="22"/>
        </w:rPr>
        <w:t xml:space="preserve">コンバータ出力とモータ間のできるだけ短い相互接続(ケーブルシールドの寄生容量を介した非対称電流を低減するためにも)</w:t>
      </w:r>
    </w:p>
    <w:p>
      <w:pPr>
        <w:spacing w:after="100" w:line="280"/>
      </w:pPr>
      <w:r>
        <w:rPr>
          <w:rFonts w:ascii="Yu Gothic" w:cs="Yu Gothic" w:eastAsia="Yu Gothic" w:hAnsi="Yu Gothic"/>
          <w:b/>
          <w:bCs/>
          <w:sz w:val="22"/>
          <w:szCs w:val="22"/>
        </w:rPr>
        <w:t xml:space="preserve">5. </w:t>
      </w:r>
      <w:r>
        <w:rPr>
          <w:rFonts w:ascii="Yu Mincho" w:cs="Yu Mincho" w:eastAsia="Yu Mincho" w:hAnsi="Yu Mincho"/>
          <w:b/>
          <w:bCs/>
          <w:sz w:val="22"/>
          <w:szCs w:val="22"/>
        </w:rPr>
        <w:t xml:space="preserve">妨害汚染ラインはシールドしなければならない!</w:t>
      </w:r>
    </w:p>
    <w:p>
      <w:pPr>
        <w:spacing w:after="120" w:line="300"/>
      </w:pPr>
      <w:r>
        <w:rPr>
          <w:rFonts w:ascii="Yu Mincho" w:cs="Yu Mincho" w:eastAsia="Yu Mincho" w:hAnsi="Yu Mincho"/>
          <w:sz w:val="22"/>
          <w:szCs w:val="22"/>
        </w:rPr>
        <w:t xml:space="preserve">例:</w:t>
      </w:r>
    </w:p>
    <w:p>
      <w:pPr>
        <w:pStyle w:val="ListParagraph"/>
        <w:numPr>
          <w:ilvl w:val="0"/>
          <w:numId w:val="1"/>
        </w:numPr>
        <w:spacing w:after="80" w:line="280"/>
      </w:pPr>
      <w:r>
        <w:rPr>
          <w:rFonts w:ascii="Yu Mincho" w:cs="Yu Mincho" w:eastAsia="Yu Mincho" w:hAnsi="Yu Mincho"/>
          <w:sz w:val="22"/>
          <w:szCs w:val="22"/>
        </w:rPr>
        <w:t xml:space="preserve">対応する出力フィルタが使用されない場合、周波数コンバータとモータ間の相互接続</w:t>
      </w:r>
    </w:p>
    <w:p>
      <w:pPr>
        <w:pStyle w:val="ListParagraph"/>
        <w:numPr>
          <w:ilvl w:val="0"/>
          <w:numId w:val="1"/>
        </w:numPr>
        <w:spacing w:after="80" w:line="280"/>
      </w:pPr>
      <w:r>
        <w:rPr>
          <w:rFonts w:ascii="Yu Mincho" w:cs="Yu Mincho" w:eastAsia="Yu Mincho" w:hAnsi="Yu Mincho"/>
          <w:sz w:val="22"/>
          <w:szCs w:val="22"/>
        </w:rPr>
        <w:t xml:space="preserve">ライン側のフィルタとコンバータ間の接続(直接フランジされていない限り)</w:t>
      </w:r>
    </w:p>
    <w:p>
      <w:pPr>
        <w:pStyle w:val="ListParagraph"/>
        <w:numPr>
          <w:ilvl w:val="0"/>
          <w:numId w:val="1"/>
        </w:numPr>
        <w:spacing w:after="80" w:line="280"/>
      </w:pPr>
      <w:r>
        <w:rPr>
          <w:rFonts w:ascii="Yu Mincho" w:cs="Yu Mincho" w:eastAsia="Yu Mincho" w:hAnsi="Yu Mincho"/>
          <w:sz w:val="22"/>
          <w:szCs w:val="22"/>
        </w:rPr>
        <w:t xml:space="preserve">各種ケーブルのシールド効果は大きく異なることに注意してください(箔シールド、異なる重なり合うシールドブレード、組み合わせ)</w:t>
      </w:r>
    </w:p>
    <w:p>
      <w:pPr>
        <w:spacing w:after="100" w:line="280"/>
      </w:pPr>
      <w:r>
        <w:rPr>
          <w:rFonts w:ascii="Yu Gothic" w:cs="Yu Gothic" w:eastAsia="Yu Gothic" w:hAnsi="Yu Gothic"/>
          <w:b/>
          <w:bCs/>
          <w:sz w:val="22"/>
          <w:szCs w:val="22"/>
        </w:rPr>
        <w:t xml:space="preserve">6. </w:t>
      </w:r>
      <w:r>
        <w:rPr>
          <w:rFonts w:ascii="Yu Mincho" w:cs="Yu Mincho" w:eastAsia="Yu Mincho" w:hAnsi="Yu Mincho"/>
          <w:b/>
          <w:bCs/>
          <w:sz w:val="22"/>
          <w:szCs w:val="22"/>
        </w:rPr>
        <w:t xml:space="preserve">シールドラインは両側および基準電位への大面積接続を持ち、ケーブル入口・出口にできるだけ直接または近く接続する。</w:t>
      </w:r>
    </w:p>
    <w:p>
      <w:pPr>
        <w:spacing w:after="120" w:line="300"/>
      </w:pPr>
      <w:r>
        <w:rPr>
          <w:rFonts w:ascii="Yu Mincho" w:cs="Yu Mincho" w:eastAsia="Yu Mincho" w:hAnsi="Yu Mincho"/>
          <w:sz w:val="22"/>
          <w:szCs w:val="22"/>
        </w:rPr>
        <w:t xml:space="preserve">使用するもの:</w:t>
      </w:r>
    </w:p>
    <w:p>
      <w:pPr>
        <w:pStyle w:val="ListParagraph"/>
        <w:numPr>
          <w:ilvl w:val="0"/>
          <w:numId w:val="1"/>
        </w:numPr>
        <w:spacing w:after="80" w:line="280"/>
      </w:pPr>
      <w:r>
        <w:rPr>
          <w:rFonts w:ascii="Yu Mincho" w:cs="Yu Mincho" w:eastAsia="Yu Mincho" w:hAnsi="Yu Mincho"/>
          <w:sz w:val="22"/>
          <w:szCs w:val="22"/>
        </w:rPr>
        <w:t xml:space="preserve">EMC 準拠のケーブルグランド(360°ラップアラウンド接触)</w:t>
      </w:r>
    </w:p>
    <w:p>
      <w:pPr>
        <w:pStyle w:val="ListParagraph"/>
        <w:numPr>
          <w:ilvl w:val="0"/>
          <w:numId w:val="1"/>
        </w:numPr>
        <w:spacing w:after="80" w:line="280"/>
      </w:pPr>
      <w:r>
        <w:rPr>
          <w:rFonts w:ascii="Yu Mincho" w:cs="Yu Mincho" w:eastAsia="Yu Mincho" w:hAnsi="Yu Mincho"/>
          <w:sz w:val="22"/>
          <w:szCs w:val="22"/>
        </w:rPr>
        <w:t xml:space="preserve">EMC ベースプレート</w:t>
      </w:r>
    </w:p>
    <w:p>
      <w:pPr>
        <w:pStyle w:val="ListParagraph"/>
        <w:numPr>
          <w:ilvl w:val="0"/>
          <w:numId w:val="1"/>
        </w:numPr>
        <w:spacing w:after="80" w:line="280"/>
      </w:pPr>
      <w:r>
        <w:rPr>
          <w:rFonts w:ascii="Yu Mincho" w:cs="Yu Mincho" w:eastAsia="Yu Mincho" w:hAnsi="Yu Mincho"/>
          <w:sz w:val="22"/>
          <w:szCs w:val="22"/>
        </w:rPr>
        <w:t xml:space="preserve">対応する金属クランプによるケーブルシールドの大面積接触を持つ EMC シールドレール</w:t>
      </w:r>
    </w:p>
    <w:p>
      <w:pPr>
        <w:pStyle w:val="Heading3"/>
        <w:spacing w:after="120" w:before="200"/>
      </w:pPr>
      <w:r>
        <w:rPr>
          <w:rFonts w:ascii="Yu Gothic" w:cs="Yu Gothic" w:eastAsia="Yu Gothic" w:hAnsi="Yu Gothic"/>
          <w:b/>
          <w:bCs/>
          <w:color w:val="555555"/>
          <w:sz w:val="22"/>
          <w:szCs w:val="22"/>
        </w:rPr>
        <w:t xml:space="preserve">シールド接続をスタブ経由にしない!(ねじれたシールドブレード;はんだ付けされたケーブルラグなど)</w:t>
      </w:r>
    </w:p>
    <w:p>
      <w:pPr>
        <w:spacing w:after="80" w:before="200"/>
        <w:jc w:val="center"/>
      </w:pPr>
      <w:r>
        <w:drawing>
          <wp:inline distT="0" distB="0" distL="0" distR="0">
            <wp:extent cx="4381500" cy="148971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381500" cy="1489710"/>
                    </a:xfrm>
                    <a:prstGeom prst="rect">
                      <a:avLst/>
                    </a:prstGeom>
                  </pic:spPr>
                </pic:pic>
              </a:graphicData>
            </a:graphic>
          </wp:inline>
        </w:drawing>
      </w:r>
    </w:p>
    <w:p>
      <w:pPr>
        <w:spacing w:after="240" w:before="60"/>
        <w:jc w:val="center"/>
      </w:pPr>
      <w:r>
        <w:rPr>
          <w:rFonts w:ascii="Yu Gothic" w:cs="Yu Gothic" w:eastAsia="Yu Gothic" w:hAnsi="Yu Gothic"/>
          <w:b/>
          <w:bCs/>
          <w:i/>
          <w:iCs/>
          <w:color w:val="555555"/>
          <w:sz w:val="20"/>
          <w:szCs w:val="20"/>
        </w:rPr>
        <w:t xml:space="preserve">ステップ6:シールド接続の良い例(左)・悪い例(中央)・正しい例(右)</w:t>
      </w:r>
    </w:p>
    <w:p>
      <w:pPr>
        <w:spacing w:after="120" w:line="300"/>
      </w:pPr>
      <w:r>
        <w:rPr>
          <w:rFonts w:ascii="Yu Mincho" w:cs="Yu Mincho" w:eastAsia="Yu Mincho" w:hAnsi="Yu Mincho"/>
          <w:sz w:val="22"/>
          <w:szCs w:val="22"/>
        </w:rPr>
        <w:t xml:space="preserve">モータの端子箱にも EMC 準拠のケーブルグランドがあることを確認してください。これらはそれぞれの使用場所の保護等級を満たさなければなりません。モータ端子箱は金属製でなければなりません。ケーブルグランドと端子箱間の接続は大面積をカバーしなければなりません。コーティングを除去する場合、必要であれば腐食保護を再塗布しなければなりません。</w:t>
      </w:r>
    </w:p>
    <w:p>
      <w:pPr>
        <w:spacing w:after="80" w:before="200"/>
        <w:jc w:val="center"/>
      </w:pPr>
      <w:r>
        <w:drawing>
          <wp:inline distT="0" distB="0" distL="0" distR="0">
            <wp:extent cx="3619500" cy="1269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619500" cy="1269175"/>
                    </a:xfrm>
                    <a:prstGeom prst="rect">
                      <a:avLst/>
                    </a:prstGeom>
                  </pic:spPr>
                </pic:pic>
              </a:graphicData>
            </a:graphic>
          </wp:inline>
        </w:drawing>
      </w:r>
    </w:p>
    <w:p>
      <w:pPr>
        <w:spacing w:after="240" w:before="60"/>
        <w:jc w:val="center"/>
      </w:pPr>
      <w:r>
        <w:rPr>
          <w:rFonts w:ascii="Yu Gothic" w:cs="Yu Gothic" w:eastAsia="Yu Gothic" w:hAnsi="Yu Gothic"/>
          <w:b/>
          <w:bCs/>
          <w:i/>
          <w:iCs/>
          <w:color w:val="555555"/>
          <w:sz w:val="20"/>
          <w:szCs w:val="20"/>
        </w:rPr>
        <w:t xml:space="preserve">モータ端子箱のねじ式ケーブルグランド(金属)</w:t>
      </w:r>
    </w:p>
    <w:p>
      <w:pPr>
        <w:spacing w:after="100" w:line="280"/>
      </w:pPr>
      <w:r>
        <w:rPr>
          <w:rFonts w:ascii="Yu Gothic" w:cs="Yu Gothic" w:eastAsia="Yu Gothic" w:hAnsi="Yu Gothic"/>
          <w:b/>
          <w:bCs/>
          <w:sz w:val="22"/>
          <w:szCs w:val="22"/>
        </w:rPr>
        <w:t xml:space="preserve">7. </w:t>
      </w:r>
      <w:r>
        <w:rPr>
          <w:rFonts w:ascii="Yu Mincho" w:cs="Yu Mincho" w:eastAsia="Yu Mincho" w:hAnsi="Yu Mincho"/>
          <w:b/>
          <w:bCs/>
          <w:sz w:val="22"/>
          <w:szCs w:val="22"/>
        </w:rPr>
        <w:t xml:space="preserve">EMCフィルタの配置は、筐体入口・出口にできるだけ直接させる。</w:t>
      </w:r>
    </w:p>
    <w:p>
      <w:pPr>
        <w:spacing w:after="120" w:line="300"/>
      </w:pPr>
      <w:r>
        <w:rPr>
          <w:rFonts w:ascii="Yu Mincho" w:cs="Yu Mincho" w:eastAsia="Yu Mincho" w:hAnsi="Yu Mincho"/>
          <w:sz w:val="22"/>
          <w:szCs w:val="22"/>
        </w:rPr>
        <w:t xml:space="preserve">例:</w:t>
      </w:r>
    </w:p>
    <w:p>
      <w:pPr>
        <w:pStyle w:val="ListParagraph"/>
        <w:numPr>
          <w:ilvl w:val="0"/>
          <w:numId w:val="1"/>
        </w:numPr>
        <w:spacing w:after="80" w:line="280"/>
      </w:pPr>
      <w:r>
        <w:rPr>
          <w:rFonts w:ascii="Yu Mincho" w:cs="Yu Mincho" w:eastAsia="Yu Mincho" w:hAnsi="Yu Mincho"/>
          <w:sz w:val="22"/>
          <w:szCs w:val="22"/>
        </w:rPr>
        <w:t xml:space="preserve">フィルタの電源接続側が筐体開口部から突き出ている(感電の危険を確保しなさい!)</w:t>
      </w:r>
    </w:p>
    <w:p>
      <w:pPr>
        <w:pStyle w:val="ListParagraph"/>
        <w:numPr>
          <w:ilvl w:val="0"/>
          <w:numId w:val="1"/>
        </w:numPr>
        <w:spacing w:after="80" w:line="280"/>
      </w:pPr>
      <w:r>
        <w:rPr>
          <w:rFonts w:ascii="Yu Mincho" w:cs="Yu Mincho" w:eastAsia="Yu Mincho" w:hAnsi="Yu Mincho"/>
          <w:sz w:val="22"/>
          <w:szCs w:val="22"/>
        </w:rPr>
        <w:t xml:space="preserve">適切な EMC フィルタの使用</w:t>
      </w:r>
    </w:p>
    <w:p>
      <w:pPr>
        <w:pStyle w:val="ListParagraph"/>
        <w:numPr>
          <w:ilvl w:val="0"/>
          <w:numId w:val="1"/>
        </w:numPr>
        <w:spacing w:after="80" w:line="280"/>
      </w:pPr>
      <w:r>
        <w:rPr>
          <w:rFonts w:ascii="Yu Mincho" w:cs="Yu Mincho" w:eastAsia="Yu Mincho" w:hAnsi="Yu Mincho"/>
          <w:sz w:val="22"/>
          <w:szCs w:val="22"/>
        </w:rPr>
        <w:t xml:space="preserve">シールド減衰を達成するための対応するケース調整の使用(要求に応じて)</w:t>
      </w:r>
    </w:p>
    <w:p>
      <w:pPr>
        <w:spacing w:after="80" w:before="200"/>
        <w:jc w:val="center"/>
      </w:pPr>
      <w:r>
        <w:drawing>
          <wp:inline distT="0" distB="0" distL="0" distR="0">
            <wp:extent cx="2667000" cy="1634613"/>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667000" cy="1634613"/>
                    </a:xfrm>
                    <a:prstGeom prst="rect">
                      <a:avLst/>
                    </a:prstGeom>
                  </pic:spPr>
                </pic:pic>
              </a:graphicData>
            </a:graphic>
          </wp:inline>
        </w:drawing>
      </w:r>
    </w:p>
    <w:p>
      <w:pPr>
        <w:spacing w:after="240" w:before="60"/>
        <w:jc w:val="center"/>
      </w:pPr>
      <w:r>
        <w:rPr>
          <w:rFonts w:ascii="Yu Gothic" w:cs="Yu Gothic" w:eastAsia="Yu Gothic" w:hAnsi="Yu Gothic"/>
          <w:b/>
          <w:bCs/>
          <w:i/>
          <w:iCs/>
          <w:color w:val="555555"/>
          <w:sz w:val="20"/>
          <w:szCs w:val="20"/>
        </w:rPr>
        <w:t xml:space="preserve">ステップ7:筐体入口・出口へのEMCフィルタ直接配置</w:t>
      </w:r>
    </w:p>
    <w:p>
      <w:pPr>
        <w:spacing w:after="100" w:line="280"/>
      </w:pPr>
      <w:r>
        <w:rPr>
          <w:rFonts w:ascii="Yu Gothic" w:cs="Yu Gothic" w:eastAsia="Yu Gothic" w:hAnsi="Yu Gothic"/>
          <w:b/>
          <w:bCs/>
          <w:sz w:val="22"/>
          <w:szCs w:val="22"/>
        </w:rPr>
        <w:t xml:space="preserve">8. </w:t>
      </w:r>
      <w:r>
        <w:rPr>
          <w:rFonts w:ascii="Yu Mincho" w:cs="Yu Mincho" w:eastAsia="Yu Mincho" w:hAnsi="Yu Mincho"/>
          <w:b/>
          <w:bCs/>
          <w:sz w:val="22"/>
          <w:szCs w:val="22"/>
        </w:rPr>
        <w:t xml:space="preserve">妨害汚染ラインと「クリーン」ラインの間に空間的分離を提供する(妨害汚染ラインにはコンバータとフィルタ間のラインを含み、「クリーン」ラインには電源接続とフィルタ間のラインを含む)。</w:t>
      </w:r>
    </w:p>
    <w:p>
      <w:pPr>
        <w:spacing w:after="120" w:line="300"/>
      </w:pPr>
      <w:r>
        <w:rPr>
          <w:rFonts w:ascii="Yu Mincho" w:cs="Yu Mincho" w:eastAsia="Yu Mincho" w:hAnsi="Yu Mincho"/>
          <w:sz w:val="22"/>
          <w:szCs w:val="22"/>
        </w:rPr>
        <w:t xml:space="preserve">並列敷設(結合妨害の低減)を避けなさい。</w:t>
      </w:r>
    </w:p>
    <w:p>
      <w:pPr>
        <w:spacing w:after="120" w:line="300"/>
      </w:pPr>
      <w:r>
        <w:rPr>
          <w:rFonts w:ascii="Yu Mincho" w:cs="Yu Mincho" w:eastAsia="Yu Mincho" w:hAnsi="Yu Mincho"/>
          <w:sz w:val="22"/>
          <w:szCs w:val="22"/>
        </w:rPr>
        <w:t xml:space="preserve">信号ケーブルと電源ケーブルが結合ラインを防止するため、それらの間に空間的分離をして敷設されるよう確保しなさい(推奨最小距離 20 cm)。必要であれば、金属シーティングを提供する;これを広い領域にわたって接地する。</w:t>
      </w:r>
    </w:p>
    <w:p>
      <w:pPr>
        <w:spacing w:after="120" w:line="300"/>
      </w:pPr>
      <w:r>
        <w:rPr>
          <w:rFonts w:ascii="Yu Mincho" w:cs="Yu Mincho" w:eastAsia="Yu Mincho" w:hAnsi="Yu Mincho"/>
          <w:sz w:val="22"/>
          <w:szCs w:val="22"/>
        </w:rPr>
        <w:t xml:space="preserve">可能な場合、交差は直角にし、間隔をあけて敷設する。</w:t>
      </w:r>
    </w:p>
    <w:p>
      <w:pPr>
        <w:spacing w:after="80" w:before="200"/>
        <w:jc w:val="center"/>
      </w:pPr>
      <w:r>
        <w:drawing>
          <wp:inline distT="0" distB="0" distL="0" distR="0">
            <wp:extent cx="4381500" cy="425005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381500" cy="4250055"/>
                    </a:xfrm>
                    <a:prstGeom prst="rect">
                      <a:avLst/>
                    </a:prstGeom>
                  </pic:spPr>
                </pic:pic>
              </a:graphicData>
            </a:graphic>
          </wp:inline>
        </w:drawing>
      </w:r>
    </w:p>
    <w:p>
      <w:pPr>
        <w:spacing w:after="240" w:before="60"/>
        <w:jc w:val="center"/>
      </w:pPr>
      <w:r>
        <w:rPr>
          <w:rFonts w:ascii="Yu Gothic" w:cs="Yu Gothic" w:eastAsia="Yu Gothic" w:hAnsi="Yu Gothic"/>
          <w:b/>
          <w:bCs/>
          <w:i/>
          <w:iCs/>
          <w:color w:val="555555"/>
          <w:sz w:val="20"/>
          <w:szCs w:val="20"/>
        </w:rPr>
        <w:t xml:space="preserve">ステップ8:高電力と低電力の空間的分離・配線の直角交差</w:t>
      </w:r>
    </w:p>
    <w:p>
      <w:pPr>
        <w:spacing w:after="100" w:line="280"/>
      </w:pPr>
      <w:r>
        <w:rPr>
          <w:rFonts w:ascii="Yu Gothic" w:cs="Yu Gothic" w:eastAsia="Yu Gothic" w:hAnsi="Yu Gothic"/>
          <w:b/>
          <w:bCs/>
          <w:sz w:val="22"/>
          <w:szCs w:val="22"/>
        </w:rPr>
        <w:t xml:space="preserve">9. </w:t>
      </w:r>
      <w:r>
        <w:rPr>
          <w:rFonts w:ascii="Yu Mincho" w:cs="Yu Mincho" w:eastAsia="Yu Mincho" w:hAnsi="Yu Mincho"/>
          <w:b/>
          <w:bCs/>
          <w:sz w:val="22"/>
          <w:szCs w:val="22"/>
        </w:rPr>
        <w:t xml:space="preserve">干渉結合を低減するため、ラインを基準電位(取付プレート、スイッチキャビネット筐体など)に接続される金属シーティングにできるだけ近く敷設する。</w:t>
      </w:r>
    </w:p>
    <w:p>
      <w:pPr>
        <w:spacing w:after="120" w:line="300"/>
      </w:pPr>
      <w:r>
        <w:rPr>
          <w:rFonts w:ascii="Yu Mincho" w:cs="Yu Mincho" w:eastAsia="Yu Mincho" w:hAnsi="Yu Mincho"/>
          <w:sz w:val="22"/>
          <w:szCs w:val="22"/>
        </w:rPr>
        <w:t xml:space="preserve">導電性ラインも、誘導結合干渉を低減するため、できるだけ基準電位に近く敷設すべき。</w:t>
      </w:r>
    </w:p>
    <w:p>
      <w:pPr>
        <w:spacing w:after="120" w:line="300"/>
      </w:pPr>
      <w:r>
        <w:rPr>
          <w:rFonts w:ascii="Yu Mincho" w:cs="Yu Mincho" w:eastAsia="Yu Mincho" w:hAnsi="Yu Mincho"/>
          <w:sz w:val="22"/>
          <w:szCs w:val="22"/>
        </w:rPr>
        <w:t xml:space="preserve">電磁両立性を改善するため、ケーブルダクト、ケーブルトレイ、設置パイプはプラスチック部品より金属製のものが好ましい。</w:t>
      </w:r>
    </w:p>
    <w:p>
      <w:pPr>
        <w:spacing w:after="80" w:before="200"/>
        <w:jc w:val="center"/>
      </w:pPr>
      <w:r>
        <w:drawing>
          <wp:inline distT="0" distB="0" distL="0" distR="0">
            <wp:extent cx="4381500" cy="1533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381500" cy="1533525"/>
                    </a:xfrm>
                    <a:prstGeom prst="rect">
                      <a:avLst/>
                    </a:prstGeom>
                  </pic:spPr>
                </pic:pic>
              </a:graphicData>
            </a:graphic>
          </wp:inline>
        </w:drawing>
      </w:r>
    </w:p>
    <w:p>
      <w:pPr>
        <w:spacing w:after="240" w:before="60"/>
        <w:jc w:val="center"/>
      </w:pPr>
      <w:r>
        <w:rPr>
          <w:rFonts w:ascii="Yu Gothic" w:cs="Yu Gothic" w:eastAsia="Yu Gothic" w:hAnsi="Yu Gothic"/>
          <w:b/>
          <w:bCs/>
          <w:i/>
          <w:iCs/>
          <w:color w:val="555555"/>
          <w:sz w:val="20"/>
          <w:szCs w:val="20"/>
        </w:rPr>
        <w:t xml:space="preserve">オープン金属ケーブルチャンネル(電磁界に対するシールド効果のある領域:左右の網掛け部分)</w:t>
      </w:r>
    </w:p>
    <w:p>
      <w:pPr>
        <w:spacing w:after="100" w:line="280"/>
      </w:pPr>
      <w:r>
        <w:rPr>
          <w:rFonts w:ascii="Yu Gothic" w:cs="Yu Gothic" w:eastAsia="Yu Gothic" w:hAnsi="Yu Gothic"/>
          <w:b/>
          <w:bCs/>
          <w:sz w:val="22"/>
          <w:szCs w:val="22"/>
        </w:rPr>
        <w:t xml:space="preserve">10. </w:t>
      </w:r>
      <w:r>
        <w:rPr>
          <w:rFonts w:ascii="Yu Mincho" w:cs="Yu Mincho" w:eastAsia="Yu Mincho" w:hAnsi="Yu Mincho"/>
          <w:b w:val="false"/>
          <w:bCs w:val="false"/>
          <w:sz w:val="22"/>
          <w:szCs w:val="22"/>
        </w:rPr>
        <w:t xml:space="preserve">シールドなし信号ライン(供給および戻り導体)については、導体間の領域をできるだけ小さく保つために(磁気結合を避けるため)ツイスト2線ラインを使用する。同じことがケーブルループの回避にも適用される。</w:t>
      </w:r>
    </w:p>
    <w:p>
      <w:pPr>
        <w:spacing w:after="100" w:line="280"/>
      </w:pPr>
      <w:r>
        <w:rPr>
          <w:rFonts w:ascii="Yu Gothic" w:cs="Yu Gothic" w:eastAsia="Yu Gothic" w:hAnsi="Yu Gothic"/>
          <w:b/>
          <w:bCs/>
          <w:sz w:val="22"/>
          <w:szCs w:val="22"/>
        </w:rPr>
        <w:t xml:space="preserve">11. </w:t>
      </w:r>
      <w:r>
        <w:rPr>
          <w:rFonts w:ascii="Yu Mincho" w:cs="Yu Mincho" w:eastAsia="Yu Mincho" w:hAnsi="Yu Mincho"/>
          <w:b w:val="false"/>
          <w:bCs w:val="false"/>
          <w:sz w:val="22"/>
          <w:szCs w:val="22"/>
        </w:rPr>
        <w:t xml:space="preserve">切替インダクタ(コンタクタ、リレー、磁気バルブなど)は、対応するサプレッサとともに妨害源の近くに接続すべき。</w:t>
      </w:r>
    </w:p>
    <w:p>
      <w:pPr>
        <w:spacing w:after="100" w:line="280"/>
      </w:pPr>
      <w:r>
        <w:rPr>
          <w:rFonts w:ascii="Yu Gothic" w:cs="Yu Gothic" w:eastAsia="Yu Gothic" w:hAnsi="Yu Gothic"/>
          <w:b/>
          <w:bCs/>
          <w:sz w:val="22"/>
          <w:szCs w:val="22"/>
        </w:rPr>
        <w:t xml:space="preserve">12. </w:t>
      </w:r>
      <w:r>
        <w:rPr>
          <w:rFonts w:ascii="Yu Mincho" w:cs="Yu Mincho" w:eastAsia="Yu Mincho" w:hAnsi="Yu Mincho"/>
          <w:b w:val="false"/>
          <w:bCs w:val="false"/>
          <w:sz w:val="22"/>
          <w:szCs w:val="22"/>
        </w:rPr>
        <w:t xml:space="preserve">高い干渉レベル領域の制御信号には、対応するスイッチング技術を使用する;例えば、データラインチョークと組み合わせたツイストワイヤペアの対称伝送システム(「Inductors」データブックも参照)、RS-422 標準に従ってデジタル信号を送信する、または極端なケースでは光ファイバを使用して干渉領域を横断する。</w:t>
      </w:r>
    </w:p>
    <w:p>
      <w:pPr>
        <w:spacing w:after="100" w:line="280"/>
      </w:pPr>
      <w:r>
        <w:rPr>
          <w:rFonts w:ascii="Yu Gothic" w:cs="Yu Gothic" w:eastAsia="Yu Gothic" w:hAnsi="Yu Gothic"/>
          <w:b/>
          <w:bCs/>
          <w:sz w:val="22"/>
          <w:szCs w:val="22"/>
        </w:rPr>
        <w:t xml:space="preserve">13. </w:t>
      </w:r>
      <w:r>
        <w:rPr>
          <w:rFonts w:ascii="Yu Mincho" w:cs="Yu Mincho" w:eastAsia="Yu Mincho" w:hAnsi="Yu Mincho"/>
          <w:b/>
          <w:bCs/>
          <w:sz w:val="22"/>
          <w:szCs w:val="22"/>
        </w:rPr>
        <w:t xml:space="preserve">⚠ フィルタの設置場所に注意を払いなさい!</w:t>
      </w:r>
    </w:p>
    <w:p>
      <w:pPr>
        <w:spacing w:after="120" w:line="300"/>
      </w:pPr>
      <w:r>
        <w:rPr>
          <w:rFonts w:ascii="Yu Mincho" w:cs="Yu Mincho" w:eastAsia="Yu Mincho" w:hAnsi="Yu Mincho"/>
          <w:sz w:val="22"/>
          <w:szCs w:val="22"/>
        </w:rPr>
        <w:t xml:space="preserve">組立は、自然対流が損なわれないように原則として実施されなければなりません。これには、フィルタ筐体のルーバーおよび他の設備への十分なスペーシングを考慮することが含まれます。頭上組立は一般的に除外されます。特殊設置状況の場合、TDK との相談で熱条件の試験が必要です。</w:t>
      </w:r>
    </w:p>
    <w:p>
      <w:pPr>
        <w:spacing w:after="100" w:line="280"/>
      </w:pPr>
      <w:r>
        <w:rPr>
          <w:rFonts w:ascii="Yu Gothic" w:cs="Yu Gothic" w:eastAsia="Yu Gothic" w:hAnsi="Yu Gothic"/>
          <w:b/>
          <w:bCs/>
          <w:sz w:val="22"/>
          <w:szCs w:val="22"/>
        </w:rPr>
        <w:t xml:space="preserve">14. </w:t>
      </w:r>
      <w:r>
        <w:rPr>
          <w:rFonts w:ascii="Yu Mincho" w:cs="Yu Mincho" w:eastAsia="Yu Mincho" w:hAnsi="Yu Mincho"/>
          <w:b/>
          <w:bCs/>
          <w:sz w:val="22"/>
          <w:szCs w:val="22"/>
        </w:rPr>
        <w:t xml:space="preserve">ノイズ最小化</w:t>
      </w:r>
    </w:p>
    <w:p>
      <w:pPr>
        <w:spacing w:after="120" w:line="300"/>
      </w:pPr>
      <w:r>
        <w:rPr>
          <w:rFonts w:ascii="Yu Mincho" w:cs="Yu Mincho" w:eastAsia="Yu Mincho" w:hAnsi="Yu Mincho"/>
          <w:sz w:val="22"/>
          <w:szCs w:val="22"/>
        </w:rPr>
        <w:t xml:space="preserve">不可欠な周波数依存フィルタ部品は、非常に異なるコア材料を持つチョークです。AC 用途では、電気音響効果が予想されます。使用される材料および処理技術は、工業地域で使用するための EN 50160 規格に従う高調波成分を維持する場合に妥当なノイズレベルを発生させます。これらは、より高い高調波成分でかなり増加する可能性があります。オフィスでの組立など、感度の高い用途の場合、TDK との相談を考慮すべきです。</w:t>
      </w:r>
    </w:p>
    <w:p>
      <w:pPr>
        <w:spacing w:after="100" w:line="280"/>
      </w:pPr>
      <w:r>
        <w:rPr>
          <w:rFonts w:ascii="Yu Gothic" w:cs="Yu Gothic" w:eastAsia="Yu Gothic" w:hAnsi="Yu Gothic"/>
          <w:b/>
          <w:bCs/>
          <w:sz w:val="22"/>
          <w:szCs w:val="22"/>
        </w:rPr>
        <w:t xml:space="preserve">15. </w:t>
      </w:r>
      <w:r>
        <w:rPr>
          <w:rFonts w:ascii="Yu Mincho" w:cs="Yu Mincho" w:eastAsia="Yu Mincho" w:hAnsi="Yu Mincho"/>
          <w:b/>
          <w:bCs/>
          <w:sz w:val="22"/>
          <w:szCs w:val="22"/>
        </w:rPr>
        <w:t xml:space="preserve">モータリードおよびモータタイプ</w:t>
      </w:r>
    </w:p>
    <w:p>
      <w:pPr>
        <w:spacing w:after="120" w:line="300"/>
      </w:pPr>
      <w:r>
        <w:rPr>
          <w:rFonts w:ascii="Yu Mincho" w:cs="Yu Mincho" w:eastAsia="Yu Mincho" w:hAnsi="Yu Mincho"/>
          <w:sz w:val="22"/>
          <w:szCs w:val="22"/>
        </w:rPr>
        <w:t xml:space="preserve">出力電圧はコンバータ用途で発生し、これはほぼ直角の曲線形状を持ちます。これらは主に dv/dt 値としての変化率と、コンバータのスイッチング周波数によって特徴付けられます。コンバータの出力ネットワーク内のケーブルとモータ、およびそれらの誘導性および容量性部品が、基本的にシステムの EMC 特性を定義します。コンバータ入力側での干渉電圧測定における共振として、ケーブルとモータの組み合わせの共振が多くの場合再び発見されます。</w:t>
      </w:r>
    </w:p>
    <w:p>
      <w:pPr>
        <w:spacing w:after="120" w:line="300"/>
      </w:pPr>
      <w:r>
        <w:rPr>
          <w:rFonts w:ascii="Yu Mincho" w:cs="Yu Mincho" w:eastAsia="Yu Mincho" w:hAnsi="Yu Mincho"/>
          <w:sz w:val="22"/>
          <w:szCs w:val="22"/>
        </w:rPr>
        <w:t xml:space="preserve">⚠ ケーブルおよびモータの寄生容量に特に注意を払うべきです。モータの寄生容量は設計に依存しますが、ケーブルは絶縁材料、ケーブル構造、シールドのタイプ、特に長さに依存します。スイッチング周波数、dv/dt 値、寄生容量の大きさに応じて、より高い周波数電流が接地されたシステム部品を流れます。</w:t>
      </w:r>
    </w:p>
    <w:p>
      <w:pPr>
        <w:spacing w:after="120" w:line="300"/>
      </w:pPr>
      <w:r>
        <w:rPr>
          <w:rFonts w:ascii="Yu Mincho" w:cs="Yu Mincho" w:eastAsia="Yu Mincho" w:hAnsi="Yu Mincho"/>
          <w:sz w:val="22"/>
          <w:szCs w:val="22"/>
        </w:rPr>
        <w:t xml:space="preserve">⚠ ここでは以下の影響が発生する可能性があります:</w:t>
      </w:r>
    </w:p>
    <w:p>
      <w:pPr>
        <w:pStyle w:val="ListParagraph"/>
        <w:numPr>
          <w:ilvl w:val="0"/>
          <w:numId w:val="1"/>
        </w:numPr>
        <w:spacing w:after="80" w:line="280"/>
      </w:pPr>
      <w:r>
        <w:rPr>
          <w:rFonts w:ascii="Yu Mincho" w:cs="Yu Mincho" w:eastAsia="Yu Mincho" w:hAnsi="Yu Mincho"/>
          <w:sz w:val="22"/>
          <w:szCs w:val="22"/>
        </w:rPr>
        <w:t xml:space="preserve">寄生電流がシステムの接地接続を流れるため、フィルタの総入力電流はもはやゼロに等しくない。これにより、ある寄生電流の大きさからフィルタ内の電流補償型チョークが飽和し、結果として許容干渉レベルを超える可能性がある。干渉電圧測定は設置されたシステムで実行すべきである。</w:t>
      </w:r>
    </w:p>
    <w:p>
      <w:pPr>
        <w:pStyle w:val="ListParagraph"/>
        <w:numPr>
          <w:ilvl w:val="0"/>
          <w:numId w:val="1"/>
        </w:numPr>
        <w:spacing w:after="80" w:line="280"/>
      </w:pPr>
      <w:r>
        <w:rPr>
          <w:rFonts w:ascii="Yu Mincho" w:cs="Yu Mincho" w:eastAsia="Yu Mincho" w:hAnsi="Yu Mincho"/>
          <w:sz w:val="22"/>
          <w:szCs w:val="22"/>
        </w:rPr>
        <w:t xml:space="preserve">寄生電流もフィルタ筐体およびフィルタ内に接続されたコンデンサを介して妨害源に流れる。許容できないほど高い電流はコンデンサの過負荷および危険につながる可能性がある!</w:t>
      </w:r>
    </w:p>
    <w:p>
      <w:pPr>
        <w:spacing w:after="80" w:before="200"/>
        <w:jc w:val="center"/>
      </w:pPr>
      <w:r>
        <w:drawing>
          <wp:inline distT="0" distB="0" distL="0" distR="0">
            <wp:extent cx="4381500" cy="3067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381500" cy="3067050"/>
                    </a:xfrm>
                    <a:prstGeom prst="rect">
                      <a:avLst/>
                    </a:prstGeom>
                  </pic:spPr>
                </pic:pic>
              </a:graphicData>
            </a:graphic>
          </wp:inline>
        </w:drawing>
      </w:r>
    </w:p>
    <w:p>
      <w:pPr>
        <w:spacing w:after="240" w:before="60"/>
        <w:jc w:val="center"/>
      </w:pPr>
      <w:r>
        <w:rPr>
          <w:rFonts w:ascii="Yu Gothic" w:cs="Yu Gothic" w:eastAsia="Yu Gothic" w:hAnsi="Yu Gothic"/>
          <w:b/>
          <w:bCs/>
          <w:i/>
          <w:iCs/>
          <w:color w:val="555555"/>
          <w:sz w:val="20"/>
          <w:szCs w:val="20"/>
        </w:rPr>
        <w:t xml:space="preserve">長いモータケーブル(または複数の短いモータケーブル)を持つEMCフィルタ・コンバータ・モータの回路と寄生電流経路</w:t>
      </w:r>
    </w:p>
    <w:p>
      <w:pPr>
        <w:spacing w:before="600"/>
      </w:pPr>
      <w:r>
        <w:rPr>
          <w:color w:val="888888"/>
        </w:rPr>
        <w:t xml:space="preserve">─────────────────────────────────────</w:t>
      </w:r>
    </w:p>
    <w:p>
      <w:pPr>
        <w:spacing w:after="300" w:before="300"/>
        <w:jc w:val="center"/>
      </w:pPr>
      <w:r>
        <w:rPr>
          <w:rFonts w:ascii="Yu Gothic" w:cs="Yu Gothic" w:eastAsia="Yu Gothic" w:hAnsi="Yu Gothic"/>
          <w:b/>
          <w:bCs/>
          <w:color w:val="003366"/>
          <w:sz w:val="32"/>
          <w:szCs w:val="32"/>
        </w:rPr>
        <w:t xml:space="preserve">全20章 完</w:t>
      </w:r>
    </w:p>
    <w:p>
      <w:pPr>
        <w:spacing w:after="200"/>
        <w:jc w:val="center"/>
      </w:pPr>
      <w:r>
        <w:rPr>
          <w:rFonts w:ascii="Yu Mincho" w:cs="Yu Mincho" w:eastAsia="Yu Mincho" w:hAnsi="Yu Mincho"/>
          <w:i/>
          <w:iCs/>
          <w:color w:val="555555"/>
          <w:sz w:val="22"/>
          <w:szCs w:val="22"/>
        </w:rPr>
        <w:t xml:space="preserve">本翻訳は第5部:第17章~第20章をカバーし、これにより全107ページ・全20章のTDK Electronics「EMCフィルタ — 技術情報」(2022年8月発行)の和訳が完了しました。</w:t>
      </w:r>
    </w:p>
    <w:p>
      <w:pPr>
        <w:spacing w:after="200" w:before="200"/>
        <w:jc w:val="center"/>
      </w:pPr>
      <w:r>
        <w:rPr>
          <w:rFonts w:ascii="Yu Gothic" w:cs="Yu Gothic" w:eastAsia="Yu Gothic" w:hAnsi="Yu Gothic"/>
          <w:b/>
          <w:bCs/>
          <w:color w:val="003366"/>
          <w:sz w:val="22"/>
          <w:szCs w:val="22"/>
        </w:rPr>
        <w:t xml:space="preserve">全5部の構成:</w:t>
      </w:r>
    </w:p>
    <w:p>
      <w:pPr>
        <w:spacing w:after="120" w:line="300"/>
        <w:jc w:val="center"/>
      </w:pPr>
      <w:r>
        <w:rPr>
          <w:rFonts w:ascii="Yu Mincho" w:cs="Yu Mincho" w:eastAsia="Yu Mincho" w:hAnsi="Yu Mincho"/>
          <w:sz w:val="22"/>
          <w:szCs w:val="22"/>
        </w:rPr>
        <w:t xml:space="preserve">第1部 第1~6章:EMC基礎、法的要件、妨害伝搬、フィルタ・チョーク種類、EMC測定方法 (p.1-19)</w:t>
      </w:r>
    </w:p>
    <w:p>
      <w:pPr>
        <w:spacing w:after="120" w:line="300"/>
        <w:jc w:val="center"/>
      </w:pPr>
      <w:r>
        <w:rPr>
          <w:rFonts w:ascii="Yu Mincho" w:cs="Yu Mincho" w:eastAsia="Yu Mincho" w:hAnsi="Yu Mincho"/>
          <w:sz w:val="22"/>
          <w:szCs w:val="22"/>
        </w:rPr>
        <w:t xml:space="preserve">第2部 第7~9章:主要パラメータ、エネルギー供給網、ディレーティング係数 (p.20-48)</w:t>
      </w:r>
    </w:p>
    <w:p>
      <w:pPr>
        <w:spacing w:after="120" w:line="300"/>
        <w:jc w:val="center"/>
      </w:pPr>
      <w:r>
        <w:rPr>
          <w:rFonts w:ascii="Yu Mincho" w:cs="Yu Mincho" w:eastAsia="Yu Mincho" w:hAnsi="Yu Mincho"/>
          <w:sz w:val="22"/>
          <w:szCs w:val="22"/>
        </w:rPr>
        <w:t xml:space="preserve">第3部 第10~13章:挿入損失、漏れ電流、残留電流装置、短絡耐量 (p.49-72)</w:t>
      </w:r>
    </w:p>
    <w:p>
      <w:pPr>
        <w:spacing w:after="120" w:line="300"/>
        <w:jc w:val="center"/>
      </w:pPr>
      <w:r>
        <w:rPr>
          <w:rFonts w:ascii="Yu Mincho" w:cs="Yu Mincho" w:eastAsia="Yu Mincho" w:hAnsi="Yu Mincho"/>
          <w:sz w:val="22"/>
          <w:szCs w:val="22"/>
        </w:rPr>
        <w:t xml:space="preserve">第4部 第14~16章:残留電圧保護、過電圧保護、出力フィルタ (p.73-85)</w:t>
      </w:r>
    </w:p>
    <w:p>
      <w:pPr>
        <w:spacing w:after="120" w:line="300"/>
        <w:jc w:val="center"/>
      </w:pPr>
      <w:r>
        <w:rPr>
          <w:rFonts w:ascii="Yu Mincho" w:cs="Yu Mincho" w:eastAsia="Yu Mincho" w:hAnsi="Yu Mincho"/>
          <w:sz w:val="22"/>
          <w:szCs w:val="22"/>
        </w:rPr>
        <w:t xml:space="preserve">第5部 第17~20章:電力エレクトロニクス用チョーク、機械的特性、規格概要、取付指示 (p.86-107)</w:t>
      </w:r>
    </w:p>
    <w:p>
      <w:pPr>
        <w:spacing w:before="400"/>
      </w:pPr>
      <w:r>
        <w:rPr>
          <w:rFonts w:ascii="Yu Mincho" w:cs="Yu Mincho" w:eastAsia="Yu Mincho" w:hAnsi="Yu Mincho"/>
          <w:i/>
          <w:iCs/>
          <w:color w:val="666666"/>
          <w:sz w:val="18"/>
          <w:szCs w:val="18"/>
        </w:rPr>
        <w:t xml:space="preserve">原典:TDK Electronics AG, EMC Filters - Technical Information, August 2022.</w:t>
      </w:r>
    </w:p>
    <w:p>
      <w:r>
        <w:rPr>
          <w:rFonts w:ascii="Yu Mincho" w:cs="Yu Mincho" w:eastAsia="Yu Mincho" w:hAnsi="Yu Mincho"/>
          <w:color w:val="666666"/>
          <w:sz w:val="18"/>
          <w:szCs w:val="18"/>
        </w:rPr>
        <w:t xml:space="preserve">© TDK Electronics AG 2022. TDK Electronicsの事前の明示的な同意なしに、本書、付属資料およびそこに含まれる情報を複製、公開、頒布することは禁じられています。</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Yu Mincho" w:cs="Yu Mincho" w:eastAsia="Yu Mincho" w:hAnsi="Yu Mincho"/>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Yu Gothic" w:cs="Yu Gothic" w:eastAsia="Yu Gothic" w:hAnsi="Yu Gothic"/>
      <w:b/>
      <w:bCs/>
      <w:color w:val="003366"/>
      <w:sz w:val="30"/>
      <w:szCs w:val="30"/>
    </w:rPr>
  </w:style>
  <w:style w:type="paragraph" w:styleId="Heading2">
    <w:name w:val="Heading 2"/>
    <w:basedOn w:val="Normal"/>
    <w:next w:val="Normal"/>
    <w:qFormat/>
    <w:pPr>
      <w:spacing w:after="160" w:before="280"/>
      <w:outlineLvl w:val="1"/>
    </w:pPr>
    <w:rPr>
      <w:rFonts w:ascii="Yu Gothic" w:cs="Yu Gothic" w:eastAsia="Yu Gothic" w:hAnsi="Yu Gothic"/>
      <w:b/>
      <w:bCs/>
      <w:sz w:val="25"/>
      <w:szCs w:val="25"/>
    </w:rPr>
  </w:style>
  <w:style w:type="paragraph" w:styleId="Heading3">
    <w:name w:val="Heading 3"/>
    <w:basedOn w:val="Normal"/>
    <w:next w:val="Normal"/>
    <w:qFormat/>
    <w:pPr>
      <w:spacing w:after="120" w:before="200"/>
      <w:outlineLvl w:val="2"/>
    </w:pPr>
    <w:rPr>
      <w:rFonts w:ascii="Yu Gothic" w:cs="Yu Gothic" w:eastAsia="Yu Gothic" w:hAnsi="Yu Gothic"/>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7c44dc0a8359db3b7bda754bb3713cbb73d8718.png"/><Relationship Id="rId8" Type="http://schemas.openxmlformats.org/officeDocument/2006/relationships/image" Target="media/3bcd9cc2e9d5e033938259b89cc6eaf584d2267b.png"/><Relationship Id="rId9" Type="http://schemas.openxmlformats.org/officeDocument/2006/relationships/image" Target="media/cd1cee4de80d80ba093e852f0b818d8c9c19fad8.png"/><Relationship Id="rId10" Type="http://schemas.openxmlformats.org/officeDocument/2006/relationships/image" Target="media/22e7a4c6fdb3f4e7cc3fbd78f8c6bf6b8c964bdc.png"/><Relationship Id="rId11" Type="http://schemas.openxmlformats.org/officeDocument/2006/relationships/image" Target="media/e319c4be9c74b2ecf20baf0b80589b6fe5b9539a.png"/><Relationship Id="rId12" Type="http://schemas.openxmlformats.org/officeDocument/2006/relationships/image" Target="media/05e6d426a89293e567c4b714f3e0dafb0eb034f7.png"/><Relationship Id="rId13" Type="http://schemas.openxmlformats.org/officeDocument/2006/relationships/image" Target="media/70ad3032813dce95727d23a5215ec5f336a2b478.png"/><Relationship Id="rId14" Type="http://schemas.openxmlformats.org/officeDocument/2006/relationships/image" Target="media/2d935a42ffb99928c34fadd6a23641d89866306e.png"/><Relationship Id="rId15" Type="http://schemas.openxmlformats.org/officeDocument/2006/relationships/image" Target="media/0487beffc5e6d5b8e9e06418b115df53a2fdddcd.png"/><Relationship Id="rId16" Type="http://schemas.openxmlformats.org/officeDocument/2006/relationships/image" Target="media/9ed44971aeb86af9faf58e82b8479de8727c1d75.png"/><Relationship Id="rId17" Type="http://schemas.openxmlformats.org/officeDocument/2006/relationships/image" Target="media/cdf7a4fc1a58e4eb1acdfe86caad99ac46746862.png"/><Relationship Id="rId18" Type="http://schemas.openxmlformats.org/officeDocument/2006/relationships/image" Target="media/e1ccbad0ff8c2e33d6e2231524dc82924b52ac1f.png"/><Relationship Id="rId19" Type="http://schemas.openxmlformats.org/officeDocument/2006/relationships/image" Target="media/30f8e36b028886689207a4bfd980e9603e8179a3.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2026-04-26T09:28:30.857Z</dcterms:created>
  <dcterms:modified xsi:type="dcterms:W3CDTF">2026-04-26T09:28:30.858Z</dcterms:modified>
</cp:coreProperties>
</file>

<file path=docProps/custom.xml><?xml version="1.0" encoding="utf-8"?>
<Properties xmlns="http://schemas.openxmlformats.org/officeDocument/2006/custom-properties" xmlns:vt="http://schemas.openxmlformats.org/officeDocument/2006/docPropsVTypes"/>
</file>