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i w:val="0"/>
          <w:color w:val="000000"/>
          <w:sz w:val="36"/>
          <w:lang w:val="ja-JP" w:eastAsia="ja-JP"/>
        </w:rPr>
        <w:t>MIL-STD-461C CE07 和訳・解説資料</w:t>
      </w:r>
      <w:r>
        <w:rPr>
          <w:rFonts w:ascii="Noto Sans CJK JP" w:hAnsi="Noto Sans CJK JP" w:eastAsia="Noto Sans CJK JP"/>
          <w:b/>
          <w:i w:val="0"/>
          <w:color w:val="1F4E79"/>
          <w:sz w:val="30"/>
          <w:lang w:val="ja-JP" w:eastAsia="ja-JP"/>
        </w:rPr>
        <w:br/>
        <w:t>航空機搭載装置向け</w:t>
      </w:r>
      <w:r>
        <w:rPr>
          <w:rFonts w:ascii="Noto Sans CJK JP" w:hAnsi="Noto Sans CJK JP" w:eastAsia="Noto Sans CJK JP"/>
          <w:b w:val="0"/>
          <w:i w:val="0"/>
          <w:color w:val="505050"/>
          <w:sz w:val="22"/>
          <w:lang w:val="ja-JP" w:eastAsia="ja-JP"/>
        </w:rPr>
        <w:br/>
        <w:t>Conducted Emissions, Power Leads, Spikes, Time Domain</w:t>
      </w:r>
    </w:p>
    <w:p>
      <w:pPr>
        <w:spacing w:before="280" w:after="80" w:line="317" w:lineRule="auto"/>
        <w:jc w:val="center"/>
      </w:pPr>
      <w:r>
        <w:rPr>
          <w:rFonts w:ascii="Noto Sans CJK JP" w:hAnsi="Noto Sans CJK JP" w:eastAsia="Noto Sans CJK JP"/>
          <w:b w:val="0"/>
          <w:i w:val="0"/>
          <w:sz w:val="22"/>
          <w:lang w:val="ja-JP" w:eastAsia="ja-JP"/>
        </w:rPr>
        <w:t>対象: AC/DC電源リードのスイッチングスパイク（時間領域）</w:t>
      </w:r>
    </w:p>
    <w:p>
      <w:pPr>
        <w:spacing w:before="160" w:after="320" w:line="300" w:lineRule="auto"/>
        <w:jc w:val="center"/>
      </w:pPr>
      <w:r>
        <w:rPr>
          <w:rFonts w:ascii="Noto Sans CJK JP" w:hAnsi="Noto Sans CJK JP" w:eastAsia="Noto Sans CJK JP"/>
          <w:b w:val="0"/>
          <w:i w:val="0"/>
          <w:color w:val="505050"/>
          <w:sz w:val="19"/>
          <w:lang w:val="ja-JP" w:eastAsia="ja-JP"/>
        </w:rPr>
        <w:t>注記: 本資料は、アップロードされた MIL-STD-461C のCE07該当箇所を日本語化し、航空機搭載AC/DC電源・PFC回路の設計検討に使えるように補足解説したものです。図表は、原文抜粋と本資料作成の説明図を併用しています。</w:t>
      </w:r>
    </w:p>
    <w:p>
      <w:r>
        <w:br w:type="page"/>
      </w:r>
    </w:p>
    <w:p>
      <w:pPr>
        <w:spacing w:before="200" w:after="80" w:line="252" w:lineRule="auto"/>
        <w:jc w:val="left"/>
      </w:pPr>
      <w:r>
        <w:rPr>
          <w:rFonts w:ascii="Noto Sans CJK JP" w:hAnsi="Noto Sans CJK JP" w:eastAsia="Noto Sans CJK JP"/>
          <w:b/>
          <w:i w:val="0"/>
          <w:color w:val="1F4E79"/>
          <w:sz w:val="28"/>
          <w:lang w:val="ja-JP" w:eastAsia="ja-JP"/>
        </w:rPr>
        <w:t>目次</w:t>
      </w:r>
    </w:p>
    <w:p>
      <w:pPr>
        <w:spacing w:before="0" w:after="40" w:line="264" w:lineRule="auto"/>
        <w:jc w:val="left"/>
      </w:pPr>
      <w:r>
        <w:rPr>
          <w:rFonts w:ascii="Noto Sans CJK JP" w:hAnsi="Noto Sans CJK JP" w:eastAsia="Noto Sans CJK JP"/>
          <w:b w:val="0"/>
          <w:i w:val="0"/>
          <w:sz w:val="20"/>
          <w:lang w:val="ja-JP" w:eastAsia="ja-JP"/>
        </w:rPr>
        <w:t>1. CE07の位置づけ</w:t>
      </w:r>
    </w:p>
    <w:p>
      <w:pPr>
        <w:spacing w:before="0" w:after="40" w:line="264" w:lineRule="auto"/>
        <w:jc w:val="left"/>
      </w:pPr>
      <w:r>
        <w:rPr>
          <w:rFonts w:ascii="Noto Sans CJK JP" w:hAnsi="Noto Sans CJK JP" w:eastAsia="Noto Sans CJK JP"/>
          <w:b w:val="0"/>
          <w:i w:val="0"/>
          <w:sz w:val="20"/>
          <w:lang w:val="ja-JP" w:eastAsia="ja-JP"/>
        </w:rPr>
        <w:t>2. MIL-STD-461C CE07 該当箇所の和訳</w:t>
      </w:r>
    </w:p>
    <w:p>
      <w:pPr>
        <w:spacing w:before="0" w:after="40" w:line="264" w:lineRule="auto"/>
        <w:jc w:val="left"/>
      </w:pPr>
      <w:r>
        <w:rPr>
          <w:rFonts w:ascii="Noto Sans CJK JP" w:hAnsi="Noto Sans CJK JP" w:eastAsia="Noto Sans CJK JP"/>
          <w:b w:val="0"/>
          <w:i w:val="0"/>
          <w:sz w:val="20"/>
          <w:lang w:val="ja-JP" w:eastAsia="ja-JP"/>
        </w:rPr>
        <w:t>3. 航空機搭載装置での適用判断</w:t>
      </w:r>
    </w:p>
    <w:p>
      <w:pPr>
        <w:spacing w:before="0" w:after="40" w:line="264" w:lineRule="auto"/>
        <w:jc w:val="left"/>
      </w:pPr>
      <w:r>
        <w:rPr>
          <w:rFonts w:ascii="Noto Sans CJK JP" w:hAnsi="Noto Sans CJK JP" w:eastAsia="Noto Sans CJK JP"/>
          <w:b w:val="0"/>
          <w:i w:val="0"/>
          <w:sz w:val="20"/>
          <w:lang w:val="ja-JP" w:eastAsia="ja-JP"/>
        </w:rPr>
        <w:t>4. CE07の判定方法</w:t>
      </w:r>
    </w:p>
    <w:p>
      <w:pPr>
        <w:spacing w:before="0" w:after="40" w:line="264" w:lineRule="auto"/>
        <w:jc w:val="left"/>
      </w:pPr>
      <w:r>
        <w:rPr>
          <w:rFonts w:ascii="Noto Sans CJK JP" w:hAnsi="Noto Sans CJK JP" w:eastAsia="Noto Sans CJK JP"/>
          <w:b w:val="0"/>
          <w:i w:val="0"/>
          <w:sz w:val="20"/>
          <w:lang w:val="ja-JP" w:eastAsia="ja-JP"/>
        </w:rPr>
        <w:t>5. 試験セットアップと測定の考え方</w:t>
      </w:r>
    </w:p>
    <w:p>
      <w:pPr>
        <w:spacing w:before="0" w:after="40" w:line="264" w:lineRule="auto"/>
        <w:jc w:val="left"/>
      </w:pPr>
      <w:r>
        <w:rPr>
          <w:rFonts w:ascii="Noto Sans CJK JP" w:hAnsi="Noto Sans CJK JP" w:eastAsia="Noto Sans CJK JP"/>
          <w:b w:val="0"/>
          <w:i w:val="0"/>
          <w:sz w:val="20"/>
          <w:lang w:val="ja-JP" w:eastAsia="ja-JP"/>
        </w:rPr>
        <w:t>6. AC/DC電源・PFC回路での発生源と対策</w:t>
      </w:r>
    </w:p>
    <w:p>
      <w:pPr>
        <w:spacing w:before="0" w:after="40" w:line="264" w:lineRule="auto"/>
        <w:jc w:val="left"/>
      </w:pPr>
      <w:r>
        <w:rPr>
          <w:rFonts w:ascii="Noto Sans CJK JP" w:hAnsi="Noto Sans CJK JP" w:eastAsia="Noto Sans CJK JP"/>
          <w:b w:val="0"/>
          <w:i w:val="0"/>
          <w:sz w:val="20"/>
          <w:lang w:val="ja-JP" w:eastAsia="ja-JP"/>
        </w:rPr>
        <w:t>7. LTspice・オシロスコープ評価へ落とすときの要点</w:t>
      </w:r>
    </w:p>
    <w:p>
      <w:pPr>
        <w:spacing w:before="0" w:after="40" w:line="264" w:lineRule="auto"/>
        <w:jc w:val="left"/>
      </w:pPr>
      <w:r>
        <w:rPr>
          <w:rFonts w:ascii="Noto Sans CJK JP" w:hAnsi="Noto Sans CJK JP" w:eastAsia="Noto Sans CJK JP"/>
          <w:b w:val="0"/>
          <w:i w:val="0"/>
          <w:sz w:val="20"/>
          <w:lang w:val="ja-JP" w:eastAsia="ja-JP"/>
        </w:rPr>
        <w:t>8. 原文抜粋</w:t>
      </w:r>
    </w:p>
    <w:p>
      <w:r>
        <w:br w:type="page"/>
      </w:r>
    </w:p>
    <w:p>
      <w:pPr>
        <w:spacing w:before="200" w:after="80" w:line="252" w:lineRule="auto"/>
        <w:jc w:val="left"/>
      </w:pPr>
      <w:r>
        <w:rPr>
          <w:rFonts w:ascii="Noto Sans CJK JP" w:hAnsi="Noto Sans CJK JP" w:eastAsia="Noto Sans CJK JP"/>
          <w:b/>
          <w:i w:val="0"/>
          <w:color w:val="1F4E79"/>
          <w:sz w:val="28"/>
          <w:lang w:val="ja-JP" w:eastAsia="ja-JP"/>
        </w:rPr>
        <w:t>1. CE07の位置づけ</w:t>
      </w:r>
    </w:p>
    <w:p>
      <w:pPr>
        <w:spacing w:before="0" w:after="80" w:line="317" w:lineRule="auto"/>
        <w:jc w:val="both"/>
      </w:pPr>
      <w:r>
        <w:rPr>
          <w:rFonts w:ascii="Noto Sans CJK JP" w:hAnsi="Noto Sans CJK JP" w:eastAsia="Noto Sans CJK JP"/>
          <w:b w:val="0"/>
          <w:i w:val="0"/>
          <w:sz w:val="21"/>
          <w:lang w:val="ja-JP" w:eastAsia="ja-JP"/>
        </w:rPr>
        <w:t>CE07は、MIL-STD-461Cにおける「Conducted Emissions, Power Leads, Spikes, Time Domain」、すなわち電源リード上に現れるスイッチングスパイクを時間領域で評価する要求である。CE03が15 kHzから50 MHzの伝導エミッションを周波数領域で見るのに対し、CE07は短時間の電圧スパイクを時間波形として確認する点が大きく異なる。</w:t>
      </w:r>
    </w:p>
    <w:p>
      <w:pPr>
        <w:spacing w:before="0" w:after="80" w:line="317" w:lineRule="auto"/>
        <w:jc w:val="both"/>
      </w:pPr>
      <w:r>
        <w:rPr>
          <w:rFonts w:ascii="Noto Sans CJK JP" w:hAnsi="Noto Sans CJK JP" w:eastAsia="Noto Sans CJK JP"/>
          <w:b w:val="0"/>
          <w:i w:val="0"/>
          <w:sz w:val="21"/>
          <w:lang w:val="ja-JP" w:eastAsia="ja-JP"/>
        </w:rPr>
        <w:t>航空機搭載装置では、PFC付きAC/DC電源、突入電流制限回路、リレー/コンタクタ、プリチャージ回路、整流ダイオード/SiC素子、MOSFETの高速スイッチング、制御モード切替などがCE07上の主要な確認対象となる。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vAlign w:val="center"/>
          </w:tcPr>
          <w:p>
            <w:r/>
            <w:r>
              <w:rPr>
                <w:rFonts w:ascii="Noto Sans CJK JP" w:hAnsi="Noto Sans CJK JP" w:eastAsia="Noto Sans CJK JP"/>
                <w:b/>
                <w:i w:val="0"/>
                <w:sz w:val="18"/>
                <w:lang w:val="ja-JP" w:eastAsia="ja-JP"/>
              </w:rPr>
              <w:t>項目</w:t>
            </w:r>
          </w:p>
        </w:tc>
        <w:tc>
          <w:tcPr>
            <w:tcW w:type="dxa" w:w="2494"/>
            <w:vAlign w:val="center"/>
          </w:tcPr>
          <w:p>
            <w:r/>
            <w:r>
              <w:rPr>
                <w:rFonts w:ascii="Noto Sans CJK JP" w:hAnsi="Noto Sans CJK JP" w:eastAsia="Noto Sans CJK JP"/>
                <w:b/>
                <w:i w:val="0"/>
                <w:sz w:val="18"/>
                <w:lang w:val="ja-JP" w:eastAsia="ja-JP"/>
              </w:rPr>
              <w:t>対象</w:t>
            </w:r>
          </w:p>
        </w:tc>
        <w:tc>
          <w:tcPr>
            <w:tcW w:type="dxa" w:w="1814"/>
            <w:vAlign w:val="center"/>
          </w:tcPr>
          <w:p>
            <w:r/>
            <w:r>
              <w:rPr>
                <w:rFonts w:ascii="Noto Sans CJK JP" w:hAnsi="Noto Sans CJK JP" w:eastAsia="Noto Sans CJK JP"/>
                <w:b/>
                <w:i w:val="0"/>
                <w:sz w:val="18"/>
                <w:lang w:val="ja-JP" w:eastAsia="ja-JP"/>
              </w:rPr>
              <w:t>評価領域</w:t>
            </w:r>
          </w:p>
        </w:tc>
        <w:tc>
          <w:tcPr>
            <w:tcW w:type="dxa" w:w="3969"/>
            <w:vAlign w:val="center"/>
          </w:tcPr>
          <w:p>
            <w:r/>
            <w:r>
              <w:rPr>
                <w:rFonts w:ascii="Noto Sans CJK JP" w:hAnsi="Noto Sans CJK JP" w:eastAsia="Noto Sans CJK JP"/>
                <w:b/>
                <w:i w:val="0"/>
                <w:sz w:val="18"/>
                <w:lang w:val="ja-JP" w:eastAsia="ja-JP"/>
              </w:rPr>
              <w:t>設計上の意味</w:t>
            </w:r>
          </w:p>
        </w:tc>
      </w:tr>
      <w:tr>
        <w:tc>
          <w:tcPr>
            <w:tcW w:type="dxa" w:w="1247"/>
            <w:vAlign w:val="top"/>
          </w:tcPr>
          <w:p>
            <w:pPr>
              <w:jc w:val="left"/>
            </w:pPr>
            <w:r/>
            <w:r>
              <w:rPr>
                <w:rFonts w:ascii="Noto Sans CJK JP" w:hAnsi="Noto Sans CJK JP" w:eastAsia="Noto Sans CJK JP"/>
                <w:b w:val="0"/>
                <w:i w:val="0"/>
                <w:sz w:val="18"/>
                <w:lang w:val="ja-JP" w:eastAsia="ja-JP"/>
              </w:rPr>
              <w:t>CE03</w:t>
            </w:r>
          </w:p>
        </w:tc>
        <w:tc>
          <w:tcPr>
            <w:tcW w:type="dxa" w:w="2494"/>
            <w:vAlign w:val="top"/>
          </w:tcPr>
          <w:p>
            <w:pPr>
              <w:jc w:val="left"/>
            </w:pPr>
            <w:r/>
            <w:r>
              <w:rPr>
                <w:rFonts w:ascii="Noto Sans CJK JP" w:hAnsi="Noto Sans CJK JP" w:eastAsia="Noto Sans CJK JP"/>
                <w:b w:val="0"/>
                <w:i w:val="0"/>
                <w:sz w:val="18"/>
                <w:lang w:val="ja-JP" w:eastAsia="ja-JP"/>
              </w:rPr>
              <w:t>伝導エミッション</w:t>
            </w:r>
          </w:p>
        </w:tc>
        <w:tc>
          <w:tcPr>
            <w:tcW w:type="dxa" w:w="1814"/>
            <w:vAlign w:val="top"/>
          </w:tcPr>
          <w:p>
            <w:pPr>
              <w:jc w:val="left"/>
            </w:pPr>
            <w:r/>
            <w:r>
              <w:rPr>
                <w:rFonts w:ascii="Noto Sans CJK JP" w:hAnsi="Noto Sans CJK JP" w:eastAsia="Noto Sans CJK JP"/>
                <w:b w:val="0"/>
                <w:i w:val="0"/>
                <w:sz w:val="18"/>
                <w:lang w:val="ja-JP" w:eastAsia="ja-JP"/>
              </w:rPr>
              <w:t>周波数領域</w:t>
            </w:r>
          </w:p>
        </w:tc>
        <w:tc>
          <w:tcPr>
            <w:tcW w:type="dxa" w:w="3969"/>
            <w:vAlign w:val="top"/>
          </w:tcPr>
          <w:p>
            <w:pPr>
              <w:jc w:val="left"/>
            </w:pPr>
            <w:r/>
            <w:r>
              <w:rPr>
                <w:rFonts w:ascii="Noto Sans CJK JP" w:hAnsi="Noto Sans CJK JP" w:eastAsia="Noto Sans CJK JP"/>
                <w:b w:val="0"/>
                <w:i w:val="0"/>
                <w:sz w:val="18"/>
                <w:lang w:val="ja-JP" w:eastAsia="ja-JP"/>
              </w:rPr>
              <w:t>15 kHz - 50 MHzの連続的/周期的ノイズを評価</w:t>
            </w:r>
          </w:p>
        </w:tc>
      </w:tr>
      <w:tr>
        <w:tc>
          <w:tcPr>
            <w:tcW w:type="dxa" w:w="1247"/>
            <w:vAlign w:val="top"/>
          </w:tcPr>
          <w:p>
            <w:pPr>
              <w:jc w:val="left"/>
            </w:pPr>
            <w:r/>
            <w:r>
              <w:rPr>
                <w:rFonts w:ascii="Noto Sans CJK JP" w:hAnsi="Noto Sans CJK JP" w:eastAsia="Noto Sans CJK JP"/>
                <w:b w:val="0"/>
                <w:i w:val="0"/>
                <w:sz w:val="18"/>
                <w:lang w:val="ja-JP" w:eastAsia="ja-JP"/>
              </w:rPr>
              <w:t>CE07</w:t>
            </w:r>
          </w:p>
        </w:tc>
        <w:tc>
          <w:tcPr>
            <w:tcW w:type="dxa" w:w="2494"/>
            <w:vAlign w:val="top"/>
          </w:tcPr>
          <w:p>
            <w:pPr>
              <w:jc w:val="left"/>
            </w:pPr>
            <w:r/>
            <w:r>
              <w:rPr>
                <w:rFonts w:ascii="Noto Sans CJK JP" w:hAnsi="Noto Sans CJK JP" w:eastAsia="Noto Sans CJK JP"/>
                <w:b w:val="0"/>
                <w:i w:val="0"/>
                <w:sz w:val="18"/>
                <w:lang w:val="ja-JP" w:eastAsia="ja-JP"/>
              </w:rPr>
              <w:t>電源リード上のスパイク</w:t>
            </w:r>
          </w:p>
        </w:tc>
        <w:tc>
          <w:tcPr>
            <w:tcW w:type="dxa" w:w="1814"/>
            <w:vAlign w:val="top"/>
          </w:tcPr>
          <w:p>
            <w:pPr>
              <w:jc w:val="left"/>
            </w:pPr>
            <w:r/>
            <w:r>
              <w:rPr>
                <w:rFonts w:ascii="Noto Sans CJK JP" w:hAnsi="Noto Sans CJK JP" w:eastAsia="Noto Sans CJK JP"/>
                <w:b w:val="0"/>
                <w:i w:val="0"/>
                <w:sz w:val="18"/>
                <w:lang w:val="ja-JP" w:eastAsia="ja-JP"/>
              </w:rPr>
              <w:t>時間領域</w:t>
            </w:r>
          </w:p>
        </w:tc>
        <w:tc>
          <w:tcPr>
            <w:tcW w:type="dxa" w:w="3969"/>
            <w:vAlign w:val="top"/>
          </w:tcPr>
          <w:p>
            <w:pPr>
              <w:jc w:val="left"/>
            </w:pPr>
            <w:r/>
            <w:r>
              <w:rPr>
                <w:rFonts w:ascii="Noto Sans CJK JP" w:hAnsi="Noto Sans CJK JP" w:eastAsia="Noto Sans CJK JP"/>
                <w:b w:val="0"/>
                <w:i w:val="0"/>
                <w:sz w:val="18"/>
                <w:lang w:val="ja-JP" w:eastAsia="ja-JP"/>
              </w:rPr>
              <w:t>50 µs未満のスイッチングスパイクを%電圧で評価</w:t>
            </w:r>
          </w:p>
        </w:tc>
      </w:tr>
      <w:tr>
        <w:tc>
          <w:tcPr>
            <w:tcW w:type="dxa" w:w="1247"/>
            <w:vAlign w:val="top"/>
          </w:tcPr>
          <w:p>
            <w:pPr>
              <w:jc w:val="left"/>
            </w:pPr>
            <w:r/>
            <w:r>
              <w:rPr>
                <w:rFonts w:ascii="Noto Sans CJK JP" w:hAnsi="Noto Sans CJK JP" w:eastAsia="Noto Sans CJK JP"/>
                <w:b w:val="0"/>
                <w:i w:val="0"/>
                <w:sz w:val="18"/>
                <w:lang w:val="ja-JP" w:eastAsia="ja-JP"/>
              </w:rPr>
              <w:t>MIL-STD-704</w:t>
            </w:r>
          </w:p>
        </w:tc>
        <w:tc>
          <w:tcPr>
            <w:tcW w:type="dxa" w:w="2494"/>
            <w:vAlign w:val="top"/>
          </w:tcPr>
          <w:p>
            <w:pPr>
              <w:jc w:val="left"/>
            </w:pPr>
            <w:r/>
            <w:r>
              <w:rPr>
                <w:rFonts w:ascii="Noto Sans CJK JP" w:hAnsi="Noto Sans CJK JP" w:eastAsia="Noto Sans CJK JP"/>
                <w:b w:val="0"/>
                <w:i w:val="0"/>
                <w:sz w:val="18"/>
                <w:lang w:val="ja-JP" w:eastAsia="ja-JP"/>
              </w:rPr>
              <w:t>航空機電源過渡</w:t>
            </w:r>
          </w:p>
        </w:tc>
        <w:tc>
          <w:tcPr>
            <w:tcW w:type="dxa" w:w="1814"/>
            <w:vAlign w:val="top"/>
          </w:tcPr>
          <w:p>
            <w:pPr>
              <w:jc w:val="left"/>
            </w:pPr>
            <w:r/>
            <w:r>
              <w:rPr>
                <w:rFonts w:ascii="Noto Sans CJK JP" w:hAnsi="Noto Sans CJK JP" w:eastAsia="Noto Sans CJK JP"/>
                <w:b w:val="0"/>
                <w:i w:val="0"/>
                <w:sz w:val="18"/>
                <w:lang w:val="ja-JP" w:eastAsia="ja-JP"/>
              </w:rPr>
              <w:t>時間領域</w:t>
            </w:r>
          </w:p>
        </w:tc>
        <w:tc>
          <w:tcPr>
            <w:tcW w:type="dxa" w:w="3969"/>
            <w:vAlign w:val="top"/>
          </w:tcPr>
          <w:p>
            <w:pPr>
              <w:jc w:val="left"/>
            </w:pPr>
            <w:r/>
            <w:r>
              <w:rPr>
                <w:rFonts w:ascii="Noto Sans CJK JP" w:hAnsi="Noto Sans CJK JP" w:eastAsia="Noto Sans CJK JP"/>
                <w:b w:val="0"/>
                <w:i w:val="0"/>
                <w:sz w:val="18"/>
                <w:lang w:val="ja-JP" w:eastAsia="ja-JP"/>
              </w:rPr>
              <w:t>50 µs以上の過渡はCE07ではなく704側で扱う</w:t>
            </w:r>
          </w:p>
        </w:tc>
      </w:tr>
    </w:tbl>
    <w:p>
      <w:pPr>
        <w:spacing w:before="120" w:after="80" w:line="317" w:lineRule="auto"/>
        <w:jc w:val="both"/>
      </w:pPr>
      <w:r>
        <w:rPr>
          <w:rFonts w:ascii="Noto Sans CJK JP" w:hAnsi="Noto Sans CJK JP" w:eastAsia="Noto Sans CJK JP"/>
          <w:b w:val="0"/>
          <w:i w:val="0"/>
          <w:sz w:val="21"/>
          <w:lang w:val="ja-JP" w:eastAsia="ja-JP"/>
        </w:rPr>
        <w:t>MIL-STD-461C Part 2では、Navy/Air Force調達において、AC/DC電源リード上の導通性スイッチングスパイク（ON/OFF切替を含む）はCE07を満たす必要がある、とCE03節の中でも関連付けられている。</w:t>
      </w:r>
    </w:p>
    <w:p>
      <w:pPr>
        <w:spacing w:before="200" w:after="80" w:line="252" w:lineRule="auto"/>
        <w:jc w:val="left"/>
      </w:pPr>
      <w:r>
        <w:rPr>
          <w:rFonts w:ascii="Noto Sans CJK JP" w:hAnsi="Noto Sans CJK JP" w:eastAsia="Noto Sans CJK JP"/>
          <w:b/>
          <w:i w:val="0"/>
          <w:color w:val="1F4E79"/>
          <w:sz w:val="28"/>
          <w:lang w:val="ja-JP" w:eastAsia="ja-JP"/>
        </w:rPr>
        <w:t>2. MIL-STD-461C CE07 該当箇所の和訳</w:t>
      </w:r>
    </w:p>
    <w:p>
      <w:pPr>
        <w:spacing w:before="0" w:after="80" w:line="317" w:lineRule="auto"/>
        <w:jc w:val="both"/>
      </w:pPr>
      <w:r>
        <w:rPr>
          <w:rFonts w:ascii="Noto Sans CJK JP" w:hAnsi="Noto Sans CJK JP" w:eastAsia="Noto Sans CJK JP"/>
          <w:b w:val="0"/>
          <w:i w:val="0"/>
          <w:sz w:val="21"/>
          <w:lang w:val="ja-JP" w:eastAsia="ja-JP"/>
        </w:rPr>
        <w:t>以下は、MIL-STD-461C Part 2, Notice 2, paragraph 5 “CE07” の要旨を、航空機搭載装置向けの読みやすさを優先して日本語化したものである。</w:t>
      </w:r>
    </w:p>
    <w:p>
      <w:pPr>
        <w:spacing w:before="120" w:after="80" w:line="252" w:lineRule="auto"/>
        <w:jc w:val="left"/>
      </w:pPr>
      <w:r>
        <w:rPr>
          <w:rFonts w:ascii="Noto Sans CJK JP" w:hAnsi="Noto Sans CJK JP" w:eastAsia="Noto Sans CJK JP"/>
          <w:b/>
          <w:i w:val="0"/>
          <w:color w:val="1F4E79"/>
          <w:sz w:val="25"/>
          <w:lang w:val="ja-JP" w:eastAsia="ja-JP"/>
        </w:rPr>
        <w:t>2.1 CE07 適用範囲</w:t>
      </w:r>
    </w:p>
    <w:p>
      <w:pPr>
        <w:spacing w:before="0" w:after="80" w:line="317" w:lineRule="auto"/>
        <w:jc w:val="both"/>
      </w:pPr>
      <w:r>
        <w:rPr>
          <w:rFonts w:ascii="Noto Sans CJK JP" w:hAnsi="Noto Sans CJK JP" w:eastAsia="Noto Sans CJK JP"/>
          <w:b w:val="0"/>
          <w:i w:val="0"/>
          <w:sz w:val="21"/>
          <w:lang w:val="ja-JP" w:eastAsia="ja-JP"/>
        </w:rPr>
        <w:t>この要求は、Air ForceおよびNavy調達品に対して、次の種類のリードに適用される。すなわち、他の装置またはサブシステムから電力を受ける、あるいは他の装置またはサブシステムへ電力を供給するACおよびDCリードである。</w:t>
      </w:r>
    </w:p>
    <w:p>
      <w:pPr>
        <w:spacing w:before="120" w:after="80" w:line="252" w:lineRule="auto"/>
        <w:jc w:val="left"/>
      </w:pPr>
      <w:r>
        <w:rPr>
          <w:rFonts w:ascii="Noto Sans CJK JP" w:hAnsi="Noto Sans CJK JP" w:eastAsia="Noto Sans CJK JP"/>
          <w:b/>
          <w:i w:val="0"/>
          <w:color w:val="1F4E79"/>
          <w:sz w:val="25"/>
          <w:lang w:val="ja-JP" w:eastAsia="ja-JP"/>
        </w:rPr>
        <w:t>2.2 CE07 限度</w:t>
      </w:r>
    </w:p>
    <w:p>
      <w:pPr>
        <w:spacing w:before="0" w:after="80" w:line="317" w:lineRule="auto"/>
        <w:jc w:val="both"/>
      </w:pPr>
      <w:r>
        <w:rPr>
          <w:rFonts w:ascii="Noto Sans CJK JP" w:hAnsi="Noto Sans CJK JP" w:eastAsia="Noto Sans CJK JP"/>
          <w:b w:val="0"/>
          <w:i w:val="0"/>
          <w:sz w:val="21"/>
          <w:lang w:val="ja-JP" w:eastAsia="ja-JP"/>
        </w:rPr>
        <w:t>50 µs未満の導通性スイッチングスパイクは、該当する場合、次の値を超えてはならない。</w:t>
      </w:r>
    </w:p>
    <w:tbl>
      <w:tblPr>
        <w:tblStyle w:val="TableGrid"/>
        <w:tblW w:type="auto" w:w="0"/>
        <w:jc w:val="center"/>
        <w:tblLook w:firstColumn="1" w:firstRow="1" w:lastColumn="0" w:lastRow="0" w:noHBand="0" w:noVBand="1" w:val="04A0"/>
      </w:tblPr>
      <w:tblGrid>
        <w:gridCol w:w="3213"/>
        <w:gridCol w:w="3213"/>
        <w:gridCol w:w="3213"/>
      </w:tblGrid>
      <w:tr>
        <w:tc>
          <w:tcPr>
            <w:tcW w:type="dxa" w:w="1814"/>
            <w:vAlign w:val="center"/>
          </w:tcPr>
          <w:p>
            <w:r/>
            <w:r>
              <w:rPr>
                <w:rFonts w:ascii="Noto Sans CJK JP" w:hAnsi="Noto Sans CJK JP" w:eastAsia="Noto Sans CJK JP"/>
                <w:b/>
                <w:i w:val="0"/>
                <w:sz w:val="18"/>
                <w:lang w:val="ja-JP" w:eastAsia="ja-JP"/>
              </w:rPr>
              <w:t>リード種別</w:t>
            </w:r>
          </w:p>
        </w:tc>
        <w:tc>
          <w:tcPr>
            <w:tcW w:type="dxa" w:w="2948"/>
            <w:vAlign w:val="center"/>
          </w:tcPr>
          <w:p>
            <w:r/>
            <w:r>
              <w:rPr>
                <w:rFonts w:ascii="Noto Sans CJK JP" w:hAnsi="Noto Sans CJK JP" w:eastAsia="Noto Sans CJK JP"/>
                <w:b/>
                <w:i w:val="0"/>
                <w:sz w:val="18"/>
                <w:lang w:val="ja-JP" w:eastAsia="ja-JP"/>
              </w:rPr>
              <w:t>限度値</w:t>
            </w:r>
          </w:p>
        </w:tc>
        <w:tc>
          <w:tcPr>
            <w:tcW w:type="dxa" w:w="4535"/>
            <w:vAlign w:val="center"/>
          </w:tcPr>
          <w:p>
            <w:r/>
            <w:r>
              <w:rPr>
                <w:rFonts w:ascii="Noto Sans CJK JP" w:hAnsi="Noto Sans CJK JP" w:eastAsia="Noto Sans CJK JP"/>
                <w:b/>
                <w:i w:val="0"/>
                <w:sz w:val="18"/>
                <w:lang w:val="ja-JP" w:eastAsia="ja-JP"/>
              </w:rPr>
              <w:t>設計・評価メモ</w:t>
            </w:r>
          </w:p>
        </w:tc>
      </w:tr>
      <w:tr>
        <w:tc>
          <w:tcPr>
            <w:tcW w:type="dxa" w:w="1814"/>
            <w:vAlign w:val="top"/>
          </w:tcPr>
          <w:p>
            <w:pPr>
              <w:jc w:val="left"/>
            </w:pPr>
            <w:r/>
            <w:r>
              <w:rPr>
                <w:rFonts w:ascii="Noto Sans CJK JP" w:hAnsi="Noto Sans CJK JP" w:eastAsia="Noto Sans CJK JP"/>
                <w:b w:val="0"/>
                <w:i w:val="0"/>
                <w:sz w:val="18"/>
                <w:lang w:val="ja-JP" w:eastAsia="ja-JP"/>
              </w:rPr>
              <w:t>ACリード</w:t>
            </w:r>
          </w:p>
        </w:tc>
        <w:tc>
          <w:tcPr>
            <w:tcW w:type="dxa" w:w="2948"/>
            <w:vAlign w:val="top"/>
          </w:tcPr>
          <w:p>
            <w:pPr>
              <w:jc w:val="left"/>
            </w:pPr>
            <w:r/>
            <w:r>
              <w:rPr>
                <w:rFonts w:ascii="Noto Sans CJK JP" w:hAnsi="Noto Sans CJK JP" w:eastAsia="Noto Sans CJK JP"/>
                <w:b w:val="0"/>
                <w:i w:val="0"/>
                <w:sz w:val="18"/>
                <w:lang w:val="ja-JP" w:eastAsia="ja-JP"/>
              </w:rPr>
              <w:t>名目rms電圧の ±50%</w:t>
            </w:r>
          </w:p>
        </w:tc>
        <w:tc>
          <w:tcPr>
            <w:tcW w:type="dxa" w:w="4535"/>
            <w:vAlign w:val="top"/>
          </w:tcPr>
          <w:p>
            <w:pPr>
              <w:jc w:val="left"/>
            </w:pPr>
            <w:r/>
            <w:r>
              <w:rPr>
                <w:rFonts w:ascii="Noto Sans CJK JP" w:hAnsi="Noto Sans CJK JP" w:eastAsia="Noto Sans CJK JP"/>
                <w:b w:val="0"/>
                <w:i w:val="0"/>
                <w:sz w:val="18"/>
                <w:lang w:val="ja-JP" w:eastAsia="ja-JP"/>
              </w:rPr>
              <w:t>115 Vrms系なら、スパイク振幅の目安は ±57.5 V</w:t>
            </w:r>
          </w:p>
        </w:tc>
      </w:tr>
      <w:tr>
        <w:tc>
          <w:tcPr>
            <w:tcW w:type="dxa" w:w="1814"/>
            <w:vAlign w:val="top"/>
          </w:tcPr>
          <w:p>
            <w:pPr>
              <w:jc w:val="left"/>
            </w:pPr>
            <w:r/>
            <w:r>
              <w:rPr>
                <w:rFonts w:ascii="Noto Sans CJK JP" w:hAnsi="Noto Sans CJK JP" w:eastAsia="Noto Sans CJK JP"/>
                <w:b w:val="0"/>
                <w:i w:val="0"/>
                <w:sz w:val="18"/>
                <w:lang w:val="ja-JP" w:eastAsia="ja-JP"/>
              </w:rPr>
              <w:t>DCリード</w:t>
            </w:r>
          </w:p>
        </w:tc>
        <w:tc>
          <w:tcPr>
            <w:tcW w:type="dxa" w:w="2948"/>
            <w:vAlign w:val="top"/>
          </w:tcPr>
          <w:p>
            <w:pPr>
              <w:jc w:val="left"/>
            </w:pPr>
            <w:r/>
            <w:r>
              <w:rPr>
                <w:rFonts w:ascii="Noto Sans CJK JP" w:hAnsi="Noto Sans CJK JP" w:eastAsia="Noto Sans CJK JP"/>
                <w:b w:val="0"/>
                <w:i w:val="0"/>
                <w:sz w:val="18"/>
                <w:lang w:val="ja-JP" w:eastAsia="ja-JP"/>
              </w:rPr>
              <w:t>名目ライン電圧の +50%, -150%</w:t>
            </w:r>
          </w:p>
        </w:tc>
        <w:tc>
          <w:tcPr>
            <w:tcW w:type="dxa" w:w="4535"/>
            <w:vAlign w:val="top"/>
          </w:tcPr>
          <w:p>
            <w:pPr>
              <w:jc w:val="left"/>
            </w:pPr>
            <w:r/>
            <w:r>
              <w:rPr>
                <w:rFonts w:ascii="Noto Sans CJK JP" w:hAnsi="Noto Sans CJK JP" w:eastAsia="Noto Sans CJK JP"/>
                <w:b w:val="0"/>
                <w:i w:val="0"/>
                <w:sz w:val="18"/>
                <w:lang w:val="ja-JP" w:eastAsia="ja-JP"/>
              </w:rPr>
              <w:t>28 VDC系なら、+14 V / -42 Vのスパイク振幅を目安に見る</w:t>
            </w:r>
          </w:p>
        </w:tc>
      </w:tr>
      <w:tr>
        <w:tc>
          <w:tcPr>
            <w:tcW w:type="dxa" w:w="1814"/>
            <w:vAlign w:val="top"/>
          </w:tcPr>
          <w:p>
            <w:pPr>
              <w:jc w:val="left"/>
            </w:pPr>
            <w:r/>
            <w:r>
              <w:rPr>
                <w:rFonts w:ascii="Noto Sans CJK JP" w:hAnsi="Noto Sans CJK JP" w:eastAsia="Noto Sans CJK JP"/>
                <w:b w:val="0"/>
                <w:i w:val="0"/>
                <w:sz w:val="18"/>
                <w:lang w:val="ja-JP" w:eastAsia="ja-JP"/>
              </w:rPr>
              <w:t>50 µs以上のスパイク</w:t>
            </w:r>
          </w:p>
        </w:tc>
        <w:tc>
          <w:tcPr>
            <w:tcW w:type="dxa" w:w="2948"/>
            <w:vAlign w:val="top"/>
          </w:tcPr>
          <w:p>
            <w:pPr>
              <w:jc w:val="left"/>
            </w:pPr>
            <w:r/>
            <w:r>
              <w:rPr>
                <w:rFonts w:ascii="Noto Sans CJK JP" w:hAnsi="Noto Sans CJK JP" w:eastAsia="Noto Sans CJK JP"/>
                <w:b w:val="0"/>
                <w:i w:val="0"/>
                <w:sz w:val="18"/>
                <w:lang w:val="ja-JP" w:eastAsia="ja-JP"/>
              </w:rPr>
              <w:t>MIL-STD-704の過渡要求に適合</w:t>
            </w:r>
          </w:p>
        </w:tc>
        <w:tc>
          <w:tcPr>
            <w:tcW w:type="dxa" w:w="4535"/>
            <w:vAlign w:val="top"/>
          </w:tcPr>
          <w:p>
            <w:pPr>
              <w:jc w:val="left"/>
            </w:pPr>
            <w:r/>
            <w:r>
              <w:rPr>
                <w:rFonts w:ascii="Noto Sans CJK JP" w:hAnsi="Noto Sans CJK JP" w:eastAsia="Noto Sans CJK JP"/>
                <w:b w:val="0"/>
                <w:i w:val="0"/>
                <w:sz w:val="18"/>
                <w:lang w:val="ja-JP" w:eastAsia="ja-JP"/>
              </w:rPr>
              <w:t>CE07の短時間スパイク枠ではなく、航空機電源過渡として扱う</w:t>
            </w:r>
          </w:p>
        </w:tc>
      </w:tr>
    </w:tbl>
    <w:p>
      <w:pPr>
        <w:spacing w:before="0" w:after="80" w:line="317" w:lineRule="auto"/>
        <w:jc w:val="both"/>
      </w:pPr>
      <w:r>
        <w:rPr>
          <w:rFonts w:ascii="Noto Sans CJK JP" w:hAnsi="Noto Sans CJK JP" w:eastAsia="Noto Sans CJK JP"/>
          <w:b w:val="0"/>
          <w:i w:val="0"/>
          <w:sz w:val="21"/>
          <w:lang w:val="ja-JP" w:eastAsia="ja-JP"/>
        </w:rPr>
        <w:t>スパイク持続時間は、過渡の立上りエッジにおける50%振幅点と、過渡の立下りエッジにおける50%振幅点との間の時間である。パルスの立上り/立下りエッジに重畳する高周波リンギングは無視する。</w:t>
      </w:r>
    </w:p>
    <w:p>
      <w:pPr>
        <w:spacing w:before="80" w:after="40"/>
        <w:jc w:val="center"/>
      </w:pPr>
      <w:r>
        <w:drawing>
          <wp:inline xmlns:a="http://schemas.openxmlformats.org/drawingml/2006/main" xmlns:pic="http://schemas.openxmlformats.org/drawingml/2006/picture">
            <wp:extent cx="5940000" cy="3224571"/>
            <wp:docPr id="1" name="Picture 1"/>
            <wp:cNvGraphicFramePr>
              <a:graphicFrameLocks noChangeAspect="1"/>
            </wp:cNvGraphicFramePr>
            <a:graphic>
              <a:graphicData uri="http://schemas.openxmlformats.org/drawingml/2006/picture">
                <pic:pic>
                  <pic:nvPicPr>
                    <pic:cNvPr id="0" name="ce07_limit_concept.png"/>
                    <pic:cNvPicPr/>
                  </pic:nvPicPr>
                  <pic:blipFill>
                    <a:blip r:embed="rId9"/>
                    <a:stretch>
                      <a:fillRect/>
                    </a:stretch>
                  </pic:blipFill>
                  <pic:spPr>
                    <a:xfrm>
                      <a:off x="0" y="0"/>
                      <a:ext cx="5940000" cy="3224571"/>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図1  CE07限度値の読み替え例</w:t>
      </w:r>
    </w:p>
    <w:p>
      <w:pPr>
        <w:spacing w:before="80" w:after="40"/>
        <w:jc w:val="center"/>
      </w:pPr>
      <w:r>
        <w:drawing>
          <wp:inline xmlns:a="http://schemas.openxmlformats.org/drawingml/2006/main" xmlns:pic="http://schemas.openxmlformats.org/drawingml/2006/picture">
            <wp:extent cx="5940000" cy="3224571"/>
            <wp:docPr id="2" name="Picture 2"/>
            <wp:cNvGraphicFramePr>
              <a:graphicFrameLocks noChangeAspect="1"/>
            </wp:cNvGraphicFramePr>
            <a:graphic>
              <a:graphicData uri="http://schemas.openxmlformats.org/drawingml/2006/picture">
                <pic:pic>
                  <pic:nvPicPr>
                    <pic:cNvPr id="0" name="ce07_spike_width.png"/>
                    <pic:cNvPicPr/>
                  </pic:nvPicPr>
                  <pic:blipFill>
                    <a:blip r:embed="rId10"/>
                    <a:stretch>
                      <a:fillRect/>
                    </a:stretch>
                  </pic:blipFill>
                  <pic:spPr>
                    <a:xfrm>
                      <a:off x="0" y="0"/>
                      <a:ext cx="5940000" cy="3224571"/>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図2  CE07におけるスパイク持続時間の定義</w:t>
      </w:r>
    </w:p>
    <w:p>
      <w:pPr>
        <w:spacing w:before="200" w:after="80" w:line="252" w:lineRule="auto"/>
        <w:jc w:val="left"/>
      </w:pPr>
      <w:r>
        <w:rPr>
          <w:rFonts w:ascii="Noto Sans CJK JP" w:hAnsi="Noto Sans CJK JP" w:eastAsia="Noto Sans CJK JP"/>
          <w:b/>
          <w:i w:val="0"/>
          <w:color w:val="1F4E79"/>
          <w:sz w:val="28"/>
          <w:lang w:val="ja-JP" w:eastAsia="ja-JP"/>
        </w:rPr>
        <w:t>3. 航空機搭載装置での適用判断</w:t>
      </w:r>
    </w:p>
    <w:p>
      <w:pPr>
        <w:spacing w:before="0" w:after="80" w:line="317" w:lineRule="auto"/>
        <w:jc w:val="both"/>
      </w:pPr>
      <w:r>
        <w:rPr>
          <w:rFonts w:ascii="Noto Sans CJK JP" w:hAnsi="Noto Sans CJK JP" w:eastAsia="Noto Sans CJK JP"/>
          <w:b w:val="0"/>
          <w:i w:val="0"/>
          <w:sz w:val="21"/>
          <w:lang w:val="ja-JP" w:eastAsia="ja-JP"/>
        </w:rPr>
        <w:t>航空機搭載装置はMIL-STD-461CのClass A1に該当する。CE07は、Part 2のAir Force/Navy向けの要求表において、航空機搭載装置および関連する複数のClass A1カテゴリで適用対象として示されている。</w:t>
      </w:r>
    </w:p>
    <w:p>
      <w:pPr>
        <w:spacing w:before="0" w:after="80" w:line="317" w:lineRule="auto"/>
        <w:jc w:val="both"/>
      </w:pPr>
      <w:r>
        <w:rPr>
          <w:rFonts w:ascii="Noto Sans CJK JP" w:hAnsi="Noto Sans CJK JP" w:eastAsia="Noto Sans CJK JP"/>
          <w:b w:val="0"/>
          <w:i w:val="0"/>
          <w:sz w:val="21"/>
          <w:lang w:val="ja-JP" w:eastAsia="ja-JP"/>
        </w:rPr>
        <w:t>設計段階では、次のイベントをCE07リスクとしてリストアップし、過渡波形を測定またはシミュレーションする。</w:t>
      </w:r>
    </w:p>
    <w:tbl>
      <w:tblPr>
        <w:tblStyle w:val="TableGrid"/>
        <w:tblW w:type="auto" w:w="0"/>
        <w:jc w:val="center"/>
        <w:tblLook w:firstColumn="1" w:firstRow="1" w:lastColumn="0" w:lastRow="0" w:noHBand="0" w:noVBand="1" w:val="04A0"/>
      </w:tblPr>
      <w:tblGrid>
        <w:gridCol w:w="3213"/>
        <w:gridCol w:w="3213"/>
        <w:gridCol w:w="3213"/>
      </w:tblGrid>
      <w:tr>
        <w:tc>
          <w:tcPr>
            <w:tcW w:type="dxa" w:w="2268"/>
            <w:vAlign w:val="center"/>
          </w:tcPr>
          <w:p>
            <w:r/>
            <w:r>
              <w:rPr>
                <w:rFonts w:ascii="Noto Sans CJK JP" w:hAnsi="Noto Sans CJK JP" w:eastAsia="Noto Sans CJK JP"/>
                <w:b/>
                <w:i w:val="0"/>
                <w:sz w:val="18"/>
                <w:lang w:val="ja-JP" w:eastAsia="ja-JP"/>
              </w:rPr>
              <w:t>発生イベント</w:t>
            </w:r>
          </w:p>
        </w:tc>
        <w:tc>
          <w:tcPr>
            <w:tcW w:type="dxa" w:w="3402"/>
            <w:vAlign w:val="center"/>
          </w:tcPr>
          <w:p>
            <w:r/>
            <w:r>
              <w:rPr>
                <w:rFonts w:ascii="Noto Sans CJK JP" w:hAnsi="Noto Sans CJK JP" w:eastAsia="Noto Sans CJK JP"/>
                <w:b/>
                <w:i w:val="0"/>
                <w:sz w:val="18"/>
                <w:lang w:val="ja-JP" w:eastAsia="ja-JP"/>
              </w:rPr>
              <w:t>主な原因</w:t>
            </w:r>
          </w:p>
        </w:tc>
        <w:tc>
          <w:tcPr>
            <w:tcW w:type="dxa" w:w="3742"/>
            <w:vAlign w:val="center"/>
          </w:tcPr>
          <w:p>
            <w:r/>
            <w:r>
              <w:rPr>
                <w:rFonts w:ascii="Noto Sans CJK JP" w:hAnsi="Noto Sans CJK JP" w:eastAsia="Noto Sans CJK JP"/>
                <w:b/>
                <w:i w:val="0"/>
                <w:sz w:val="18"/>
                <w:lang w:val="ja-JP" w:eastAsia="ja-JP"/>
              </w:rPr>
              <w:t>CE07上の見え方</w:t>
            </w:r>
          </w:p>
        </w:tc>
      </w:tr>
      <w:tr>
        <w:tc>
          <w:tcPr>
            <w:tcW w:type="dxa" w:w="2268"/>
            <w:vAlign w:val="top"/>
          </w:tcPr>
          <w:p>
            <w:pPr>
              <w:jc w:val="left"/>
            </w:pPr>
            <w:r/>
            <w:r>
              <w:rPr>
                <w:rFonts w:ascii="Noto Sans CJK JP" w:hAnsi="Noto Sans CJK JP" w:eastAsia="Noto Sans CJK JP"/>
                <w:b w:val="0"/>
                <w:i w:val="0"/>
                <w:sz w:val="18"/>
                <w:lang w:val="ja-JP" w:eastAsia="ja-JP"/>
              </w:rPr>
              <w:t>主電源投入/遮断</w:t>
            </w:r>
          </w:p>
        </w:tc>
        <w:tc>
          <w:tcPr>
            <w:tcW w:type="dxa" w:w="3402"/>
            <w:vAlign w:val="top"/>
          </w:tcPr>
          <w:p>
            <w:pPr>
              <w:jc w:val="left"/>
            </w:pPr>
            <w:r/>
            <w:r>
              <w:rPr>
                <w:rFonts w:ascii="Noto Sans CJK JP" w:hAnsi="Noto Sans CJK JP" w:eastAsia="Noto Sans CJK JP"/>
                <w:b w:val="0"/>
                <w:i w:val="0"/>
                <w:sz w:val="18"/>
                <w:lang w:val="ja-JP" w:eastAsia="ja-JP"/>
              </w:rPr>
              <w:t>突入電流、プリチャージ、リレー接点バウンス</w:t>
            </w:r>
          </w:p>
        </w:tc>
        <w:tc>
          <w:tcPr>
            <w:tcW w:type="dxa" w:w="3742"/>
            <w:vAlign w:val="top"/>
          </w:tcPr>
          <w:p>
            <w:pPr>
              <w:jc w:val="left"/>
            </w:pPr>
            <w:r/>
            <w:r>
              <w:rPr>
                <w:rFonts w:ascii="Noto Sans CJK JP" w:hAnsi="Noto Sans CJK JP" w:eastAsia="Noto Sans CJK JP"/>
                <w:b w:val="0"/>
                <w:i w:val="0"/>
                <w:sz w:val="18"/>
                <w:lang w:val="ja-JP" w:eastAsia="ja-JP"/>
              </w:rPr>
              <w:t>電源リード上に数µs〜数十µsのスパイク</w:t>
            </w:r>
          </w:p>
        </w:tc>
      </w:tr>
      <w:tr>
        <w:tc>
          <w:tcPr>
            <w:tcW w:type="dxa" w:w="2268"/>
            <w:vAlign w:val="top"/>
          </w:tcPr>
          <w:p>
            <w:pPr>
              <w:jc w:val="left"/>
            </w:pPr>
            <w:r/>
            <w:r>
              <w:rPr>
                <w:rFonts w:ascii="Noto Sans CJK JP" w:hAnsi="Noto Sans CJK JP" w:eastAsia="Noto Sans CJK JP"/>
                <w:b w:val="0"/>
                <w:i w:val="0"/>
                <w:sz w:val="18"/>
                <w:lang w:val="ja-JP" w:eastAsia="ja-JP"/>
              </w:rPr>
              <w:t>PFC起動/停止</w:t>
            </w:r>
          </w:p>
        </w:tc>
        <w:tc>
          <w:tcPr>
            <w:tcW w:type="dxa" w:w="3402"/>
            <w:vAlign w:val="top"/>
          </w:tcPr>
          <w:p>
            <w:pPr>
              <w:jc w:val="left"/>
            </w:pPr>
            <w:r/>
            <w:r>
              <w:rPr>
                <w:rFonts w:ascii="Noto Sans CJK JP" w:hAnsi="Noto Sans CJK JP" w:eastAsia="Noto Sans CJK JP"/>
                <w:b w:val="0"/>
                <w:i w:val="0"/>
                <w:sz w:val="18"/>
                <w:lang w:val="ja-JP" w:eastAsia="ja-JP"/>
              </w:rPr>
              <w:t>制御開始、バースト、ソフトスタート不良</w:t>
            </w:r>
          </w:p>
        </w:tc>
        <w:tc>
          <w:tcPr>
            <w:tcW w:type="dxa" w:w="3742"/>
            <w:vAlign w:val="top"/>
          </w:tcPr>
          <w:p>
            <w:pPr>
              <w:jc w:val="left"/>
            </w:pPr>
            <w:r/>
            <w:r>
              <w:rPr>
                <w:rFonts w:ascii="Noto Sans CJK JP" w:hAnsi="Noto Sans CJK JP" w:eastAsia="Noto Sans CJK JP"/>
                <w:b w:val="0"/>
                <w:i w:val="0"/>
                <w:sz w:val="18"/>
                <w:lang w:val="ja-JP" w:eastAsia="ja-JP"/>
              </w:rPr>
              <w:t>ACラインに重畳する過渡</w:t>
            </w:r>
          </w:p>
        </w:tc>
      </w:tr>
      <w:tr>
        <w:tc>
          <w:tcPr>
            <w:tcW w:type="dxa" w:w="2268"/>
            <w:vAlign w:val="top"/>
          </w:tcPr>
          <w:p>
            <w:pPr>
              <w:jc w:val="left"/>
            </w:pPr>
            <w:r/>
            <w:r>
              <w:rPr>
                <w:rFonts w:ascii="Noto Sans CJK JP" w:hAnsi="Noto Sans CJK JP" w:eastAsia="Noto Sans CJK JP"/>
                <w:b w:val="0"/>
                <w:i w:val="0"/>
                <w:sz w:val="18"/>
                <w:lang w:val="ja-JP" w:eastAsia="ja-JP"/>
              </w:rPr>
              <w:t>PFC MOSFET/ダイオード</w:t>
            </w:r>
          </w:p>
        </w:tc>
        <w:tc>
          <w:tcPr>
            <w:tcW w:type="dxa" w:w="3402"/>
            <w:vAlign w:val="top"/>
          </w:tcPr>
          <w:p>
            <w:pPr>
              <w:jc w:val="left"/>
            </w:pPr>
            <w:r/>
            <w:r>
              <w:rPr>
                <w:rFonts w:ascii="Noto Sans CJK JP" w:hAnsi="Noto Sans CJK JP" w:eastAsia="Noto Sans CJK JP"/>
                <w:b w:val="0"/>
                <w:i w:val="0"/>
                <w:sz w:val="18"/>
                <w:lang w:val="ja-JP" w:eastAsia="ja-JP"/>
              </w:rPr>
              <w:t>高di/dt・逆回復・寄生L</w:t>
            </w:r>
          </w:p>
        </w:tc>
        <w:tc>
          <w:tcPr>
            <w:tcW w:type="dxa" w:w="3742"/>
            <w:vAlign w:val="top"/>
          </w:tcPr>
          <w:p>
            <w:pPr>
              <w:jc w:val="left"/>
            </w:pPr>
            <w:r/>
            <w:r>
              <w:rPr>
                <w:rFonts w:ascii="Noto Sans CJK JP" w:hAnsi="Noto Sans CJK JP" w:eastAsia="Noto Sans CJK JP"/>
                <w:b w:val="0"/>
                <w:i w:val="0"/>
                <w:sz w:val="18"/>
                <w:lang w:val="ja-JP" w:eastAsia="ja-JP"/>
              </w:rPr>
              <w:t>スイッチングエッジごとの短時間スパイク</w:t>
            </w:r>
          </w:p>
        </w:tc>
      </w:tr>
      <w:tr>
        <w:tc>
          <w:tcPr>
            <w:tcW w:type="dxa" w:w="2268"/>
            <w:vAlign w:val="top"/>
          </w:tcPr>
          <w:p>
            <w:pPr>
              <w:jc w:val="left"/>
            </w:pPr>
            <w:r/>
            <w:r>
              <w:rPr>
                <w:rFonts w:ascii="Noto Sans CJK JP" w:hAnsi="Noto Sans CJK JP" w:eastAsia="Noto Sans CJK JP"/>
                <w:b w:val="0"/>
                <w:i w:val="0"/>
                <w:sz w:val="18"/>
                <w:lang w:val="ja-JP" w:eastAsia="ja-JP"/>
              </w:rPr>
              <w:t>EMIフィルタ共振</w:t>
            </w:r>
          </w:p>
        </w:tc>
        <w:tc>
          <w:tcPr>
            <w:tcW w:type="dxa" w:w="3402"/>
            <w:vAlign w:val="top"/>
          </w:tcPr>
          <w:p>
            <w:pPr>
              <w:jc w:val="left"/>
            </w:pPr>
            <w:r/>
            <w:r>
              <w:rPr>
                <w:rFonts w:ascii="Noto Sans CJK JP" w:hAnsi="Noto Sans CJK JP" w:eastAsia="Noto Sans CJK JP"/>
                <w:b w:val="0"/>
                <w:i w:val="0"/>
                <w:sz w:val="18"/>
                <w:lang w:val="ja-JP" w:eastAsia="ja-JP"/>
              </w:rPr>
              <w:t>Xコンデンサ、DM/CMチョーク、配線L</w:t>
            </w:r>
          </w:p>
        </w:tc>
        <w:tc>
          <w:tcPr>
            <w:tcW w:type="dxa" w:w="3742"/>
            <w:vAlign w:val="top"/>
          </w:tcPr>
          <w:p>
            <w:pPr>
              <w:jc w:val="left"/>
            </w:pPr>
            <w:r/>
            <w:r>
              <w:rPr>
                <w:rFonts w:ascii="Noto Sans CJK JP" w:hAnsi="Noto Sans CJK JP" w:eastAsia="Noto Sans CJK JP"/>
                <w:b w:val="0"/>
                <w:i w:val="0"/>
                <w:sz w:val="18"/>
                <w:lang w:val="ja-JP" w:eastAsia="ja-JP"/>
              </w:rPr>
              <w:t>開閉時や負荷急変時のリンギング</w:t>
            </w:r>
          </w:p>
        </w:tc>
      </w:tr>
      <w:tr>
        <w:tc>
          <w:tcPr>
            <w:tcW w:type="dxa" w:w="2268"/>
            <w:vAlign w:val="top"/>
          </w:tcPr>
          <w:p>
            <w:pPr>
              <w:jc w:val="left"/>
            </w:pPr>
            <w:r/>
            <w:r>
              <w:rPr>
                <w:rFonts w:ascii="Noto Sans CJK JP" w:hAnsi="Noto Sans CJK JP" w:eastAsia="Noto Sans CJK JP"/>
                <w:b w:val="0"/>
                <w:i w:val="0"/>
                <w:sz w:val="18"/>
                <w:lang w:val="ja-JP" w:eastAsia="ja-JP"/>
              </w:rPr>
              <w:t>後段DC/DC負荷変動</w:t>
            </w:r>
          </w:p>
        </w:tc>
        <w:tc>
          <w:tcPr>
            <w:tcW w:type="dxa" w:w="3402"/>
            <w:vAlign w:val="top"/>
          </w:tcPr>
          <w:p>
            <w:pPr>
              <w:jc w:val="left"/>
            </w:pPr>
            <w:r/>
            <w:r>
              <w:rPr>
                <w:rFonts w:ascii="Noto Sans CJK JP" w:hAnsi="Noto Sans CJK JP" w:eastAsia="Noto Sans CJK JP"/>
                <w:b w:val="0"/>
                <w:i w:val="0"/>
                <w:sz w:val="18"/>
                <w:lang w:val="ja-JP" w:eastAsia="ja-JP"/>
              </w:rPr>
              <w:t>PFC入力電流の急変、制御ループ相互作用</w:t>
            </w:r>
          </w:p>
        </w:tc>
        <w:tc>
          <w:tcPr>
            <w:tcW w:type="dxa" w:w="3742"/>
            <w:vAlign w:val="top"/>
          </w:tcPr>
          <w:p>
            <w:pPr>
              <w:jc w:val="left"/>
            </w:pPr>
            <w:r/>
            <w:r>
              <w:rPr>
                <w:rFonts w:ascii="Noto Sans CJK JP" w:hAnsi="Noto Sans CJK JP" w:eastAsia="Noto Sans CJK JP"/>
                <w:b w:val="0"/>
                <w:i w:val="0"/>
                <w:sz w:val="18"/>
                <w:lang w:val="ja-JP" w:eastAsia="ja-JP"/>
              </w:rPr>
              <w:t>電源リードの過渡応答</w:t>
            </w:r>
          </w:p>
        </w:tc>
      </w:tr>
    </w:tbl>
    <w:p>
      <w:pPr>
        <w:spacing w:before="200" w:after="80" w:line="252" w:lineRule="auto"/>
        <w:jc w:val="left"/>
      </w:pPr>
      <w:r>
        <w:rPr>
          <w:rFonts w:ascii="Noto Sans CJK JP" w:hAnsi="Noto Sans CJK JP" w:eastAsia="Noto Sans CJK JP"/>
          <w:b/>
          <w:i w:val="0"/>
          <w:color w:val="1F4E79"/>
          <w:sz w:val="28"/>
          <w:lang w:val="ja-JP" w:eastAsia="ja-JP"/>
        </w:rPr>
        <w:t>4. CE07の判定方法</w:t>
      </w:r>
    </w:p>
    <w:p>
      <w:pPr>
        <w:spacing w:before="0" w:after="80" w:line="317" w:lineRule="auto"/>
        <w:jc w:val="both"/>
      </w:pPr>
      <w:r>
        <w:rPr>
          <w:rFonts w:ascii="Noto Sans CJK JP" w:hAnsi="Noto Sans CJK JP" w:eastAsia="Noto Sans CJK JP"/>
          <w:b w:val="0"/>
          <w:i w:val="0"/>
          <w:sz w:val="21"/>
          <w:lang w:val="ja-JP" w:eastAsia="ja-JP"/>
        </w:rPr>
        <w:t>CE07は時間領域の電圧スパイク要求であるため、CE03のようにFFTスペクトラム上のdBµA限度線と比較するのではなく、電源リード上の過渡電圧波形を直接読み取って判定する。</w:t>
      </w:r>
    </w:p>
    <w:tbl>
      <w:tblPr>
        <w:tblStyle w:val="TableGrid"/>
        <w:tblW w:type="auto" w:w="0"/>
        <w:jc w:val="center"/>
        <w:tblLook w:firstColumn="1" w:firstRow="1" w:lastColumn="0" w:lastRow="0" w:noHBand="0" w:noVBand="1" w:val="04A0"/>
      </w:tblPr>
      <w:tblGrid>
        <w:gridCol w:w="3213"/>
        <w:gridCol w:w="3213"/>
        <w:gridCol w:w="3213"/>
      </w:tblGrid>
      <w:tr>
        <w:tc>
          <w:tcPr>
            <w:tcW w:type="dxa" w:w="680"/>
            <w:vAlign w:val="center"/>
          </w:tcPr>
          <w:p>
            <w:r/>
            <w:r>
              <w:rPr>
                <w:rFonts w:ascii="Noto Sans CJK JP" w:hAnsi="Noto Sans CJK JP" w:eastAsia="Noto Sans CJK JP"/>
                <w:b/>
                <w:i w:val="0"/>
                <w:sz w:val="18"/>
                <w:lang w:val="ja-JP" w:eastAsia="ja-JP"/>
              </w:rPr>
              <w:t>手順</w:t>
            </w:r>
          </w:p>
        </w:tc>
        <w:tc>
          <w:tcPr>
            <w:tcW w:type="dxa" w:w="2948"/>
            <w:vAlign w:val="center"/>
          </w:tcPr>
          <w:p>
            <w:r/>
            <w:r>
              <w:rPr>
                <w:rFonts w:ascii="Noto Sans CJK JP" w:hAnsi="Noto Sans CJK JP" w:eastAsia="Noto Sans CJK JP"/>
                <w:b/>
                <w:i w:val="0"/>
                <w:sz w:val="18"/>
                <w:lang w:val="ja-JP" w:eastAsia="ja-JP"/>
              </w:rPr>
              <w:t>作業</w:t>
            </w:r>
          </w:p>
        </w:tc>
        <w:tc>
          <w:tcPr>
            <w:tcW w:type="dxa" w:w="5669"/>
            <w:vAlign w:val="center"/>
          </w:tcPr>
          <w:p>
            <w:r/>
            <w:r>
              <w:rPr>
                <w:rFonts w:ascii="Noto Sans CJK JP" w:hAnsi="Noto Sans CJK JP" w:eastAsia="Noto Sans CJK JP"/>
                <w:b/>
                <w:i w:val="0"/>
                <w:sz w:val="18"/>
                <w:lang w:val="ja-JP" w:eastAsia="ja-JP"/>
              </w:rPr>
              <w:t>注意点</w:t>
            </w:r>
          </w:p>
        </w:tc>
      </w:tr>
      <w:tr>
        <w:tc>
          <w:tcPr>
            <w:tcW w:type="dxa" w:w="680"/>
            <w:vAlign w:val="top"/>
          </w:tcPr>
          <w:p>
            <w:pPr>
              <w:jc w:val="left"/>
            </w:pPr>
            <w:r/>
            <w:r>
              <w:rPr>
                <w:rFonts w:ascii="Noto Sans CJK JP" w:hAnsi="Noto Sans CJK JP" w:eastAsia="Noto Sans CJK JP"/>
                <w:b w:val="0"/>
                <w:i w:val="0"/>
                <w:sz w:val="18"/>
                <w:lang w:val="ja-JP" w:eastAsia="ja-JP"/>
              </w:rPr>
              <w:t>1</w:t>
            </w:r>
          </w:p>
        </w:tc>
        <w:tc>
          <w:tcPr>
            <w:tcW w:type="dxa" w:w="2948"/>
            <w:vAlign w:val="top"/>
          </w:tcPr>
          <w:p>
            <w:pPr>
              <w:jc w:val="left"/>
            </w:pPr>
            <w:r/>
            <w:r>
              <w:rPr>
                <w:rFonts w:ascii="Noto Sans CJK JP" w:hAnsi="Noto Sans CJK JP" w:eastAsia="Noto Sans CJK JP"/>
                <w:b w:val="0"/>
                <w:i w:val="0"/>
                <w:sz w:val="18"/>
                <w:lang w:val="ja-JP" w:eastAsia="ja-JP"/>
              </w:rPr>
              <w:t>測定対象リードを決める</w:t>
            </w:r>
          </w:p>
        </w:tc>
        <w:tc>
          <w:tcPr>
            <w:tcW w:type="dxa" w:w="5669"/>
            <w:vAlign w:val="top"/>
          </w:tcPr>
          <w:p>
            <w:pPr>
              <w:jc w:val="left"/>
            </w:pPr>
            <w:r/>
            <w:r>
              <w:rPr>
                <w:rFonts w:ascii="Noto Sans CJK JP" w:hAnsi="Noto Sans CJK JP" w:eastAsia="Noto Sans CJK JP"/>
                <w:b w:val="0"/>
                <w:i w:val="0"/>
                <w:sz w:val="18"/>
                <w:lang w:val="ja-JP" w:eastAsia="ja-JP"/>
              </w:rPr>
              <w:t>AC入力、DC入力、出力電源線、内部接地されないリターンを確認</w:t>
            </w:r>
          </w:p>
        </w:tc>
      </w:tr>
      <w:tr>
        <w:tc>
          <w:tcPr>
            <w:tcW w:type="dxa" w:w="680"/>
            <w:vAlign w:val="top"/>
          </w:tcPr>
          <w:p>
            <w:pPr>
              <w:jc w:val="left"/>
            </w:pPr>
            <w:r/>
            <w:r>
              <w:rPr>
                <w:rFonts w:ascii="Noto Sans CJK JP" w:hAnsi="Noto Sans CJK JP" w:eastAsia="Noto Sans CJK JP"/>
                <w:b w:val="0"/>
                <w:i w:val="0"/>
                <w:sz w:val="18"/>
                <w:lang w:val="ja-JP" w:eastAsia="ja-JP"/>
              </w:rPr>
              <w:t>2</w:t>
            </w:r>
          </w:p>
        </w:tc>
        <w:tc>
          <w:tcPr>
            <w:tcW w:type="dxa" w:w="2948"/>
            <w:vAlign w:val="top"/>
          </w:tcPr>
          <w:p>
            <w:pPr>
              <w:jc w:val="left"/>
            </w:pPr>
            <w:r/>
            <w:r>
              <w:rPr>
                <w:rFonts w:ascii="Noto Sans CJK JP" w:hAnsi="Noto Sans CJK JP" w:eastAsia="Noto Sans CJK JP"/>
                <w:b w:val="0"/>
                <w:i w:val="0"/>
                <w:sz w:val="18"/>
                <w:lang w:val="ja-JP" w:eastAsia="ja-JP"/>
              </w:rPr>
              <w:t>スイッチングイベントを発生させる</w:t>
            </w:r>
          </w:p>
        </w:tc>
        <w:tc>
          <w:tcPr>
            <w:tcW w:type="dxa" w:w="5669"/>
            <w:vAlign w:val="top"/>
          </w:tcPr>
          <w:p>
            <w:pPr>
              <w:jc w:val="left"/>
            </w:pPr>
            <w:r/>
            <w:r>
              <w:rPr>
                <w:rFonts w:ascii="Noto Sans CJK JP" w:hAnsi="Noto Sans CJK JP" w:eastAsia="Noto Sans CJK JP"/>
                <w:b w:val="0"/>
                <w:i w:val="0"/>
                <w:sz w:val="18"/>
                <w:lang w:val="ja-JP" w:eastAsia="ja-JP"/>
              </w:rPr>
              <w:t>ON/OFF、負荷急変、PFC起動、リレー動作など</w:t>
            </w:r>
          </w:p>
        </w:tc>
      </w:tr>
      <w:tr>
        <w:tc>
          <w:tcPr>
            <w:tcW w:type="dxa" w:w="680"/>
            <w:vAlign w:val="top"/>
          </w:tcPr>
          <w:p>
            <w:pPr>
              <w:jc w:val="left"/>
            </w:pPr>
            <w:r/>
            <w:r>
              <w:rPr>
                <w:rFonts w:ascii="Noto Sans CJK JP" w:hAnsi="Noto Sans CJK JP" w:eastAsia="Noto Sans CJK JP"/>
                <w:b w:val="0"/>
                <w:i w:val="0"/>
                <w:sz w:val="18"/>
                <w:lang w:val="ja-JP" w:eastAsia="ja-JP"/>
              </w:rPr>
              <w:t>3</w:t>
            </w:r>
          </w:p>
        </w:tc>
        <w:tc>
          <w:tcPr>
            <w:tcW w:type="dxa" w:w="2948"/>
            <w:vAlign w:val="top"/>
          </w:tcPr>
          <w:p>
            <w:pPr>
              <w:jc w:val="left"/>
            </w:pPr>
            <w:r/>
            <w:r>
              <w:rPr>
                <w:rFonts w:ascii="Noto Sans CJK JP" w:hAnsi="Noto Sans CJK JP" w:eastAsia="Noto Sans CJK JP"/>
                <w:b w:val="0"/>
                <w:i w:val="0"/>
                <w:sz w:val="18"/>
                <w:lang w:val="ja-JP" w:eastAsia="ja-JP"/>
              </w:rPr>
              <w:t>電圧波形を取得する</w:t>
            </w:r>
          </w:p>
        </w:tc>
        <w:tc>
          <w:tcPr>
            <w:tcW w:type="dxa" w:w="5669"/>
            <w:vAlign w:val="top"/>
          </w:tcPr>
          <w:p>
            <w:pPr>
              <w:jc w:val="left"/>
            </w:pPr>
            <w:r/>
            <w:r>
              <w:rPr>
                <w:rFonts w:ascii="Noto Sans CJK JP" w:hAnsi="Noto Sans CJK JP" w:eastAsia="Noto Sans CJK JP"/>
                <w:b w:val="0"/>
                <w:i w:val="0"/>
                <w:sz w:val="18"/>
                <w:lang w:val="ja-JP" w:eastAsia="ja-JP"/>
              </w:rPr>
              <w:t>オシロスコープで十分な帯域・サンプルレートを確保</w:t>
            </w:r>
          </w:p>
        </w:tc>
      </w:tr>
      <w:tr>
        <w:tc>
          <w:tcPr>
            <w:tcW w:type="dxa" w:w="680"/>
            <w:vAlign w:val="top"/>
          </w:tcPr>
          <w:p>
            <w:pPr>
              <w:jc w:val="left"/>
            </w:pPr>
            <w:r/>
            <w:r>
              <w:rPr>
                <w:rFonts w:ascii="Noto Sans CJK JP" w:hAnsi="Noto Sans CJK JP" w:eastAsia="Noto Sans CJK JP"/>
                <w:b w:val="0"/>
                <w:i w:val="0"/>
                <w:sz w:val="18"/>
                <w:lang w:val="ja-JP" w:eastAsia="ja-JP"/>
              </w:rPr>
              <w:t>4</w:t>
            </w:r>
          </w:p>
        </w:tc>
        <w:tc>
          <w:tcPr>
            <w:tcW w:type="dxa" w:w="2948"/>
            <w:vAlign w:val="top"/>
          </w:tcPr>
          <w:p>
            <w:pPr>
              <w:jc w:val="left"/>
            </w:pPr>
            <w:r/>
            <w:r>
              <w:rPr>
                <w:rFonts w:ascii="Noto Sans CJK JP" w:hAnsi="Noto Sans CJK JP" w:eastAsia="Noto Sans CJK JP"/>
                <w:b w:val="0"/>
                <w:i w:val="0"/>
                <w:sz w:val="18"/>
                <w:lang w:val="ja-JP" w:eastAsia="ja-JP"/>
              </w:rPr>
              <w:t>スパイク成分を抽出する</w:t>
            </w:r>
          </w:p>
        </w:tc>
        <w:tc>
          <w:tcPr>
            <w:tcW w:type="dxa" w:w="5669"/>
            <w:vAlign w:val="top"/>
          </w:tcPr>
          <w:p>
            <w:pPr>
              <w:jc w:val="left"/>
            </w:pPr>
            <w:r/>
            <w:r>
              <w:rPr>
                <w:rFonts w:ascii="Noto Sans CJK JP" w:hAnsi="Noto Sans CJK JP" w:eastAsia="Noto Sans CJK JP"/>
                <w:b w:val="0"/>
                <w:i w:val="0"/>
                <w:sz w:val="18"/>
                <w:lang w:val="ja-JP" w:eastAsia="ja-JP"/>
              </w:rPr>
              <w:t>基準波形に対して重畳する短時間スパイクを見る</w:t>
            </w:r>
          </w:p>
        </w:tc>
      </w:tr>
      <w:tr>
        <w:tc>
          <w:tcPr>
            <w:tcW w:type="dxa" w:w="680"/>
            <w:vAlign w:val="top"/>
          </w:tcPr>
          <w:p>
            <w:pPr>
              <w:jc w:val="left"/>
            </w:pPr>
            <w:r/>
            <w:r>
              <w:rPr>
                <w:rFonts w:ascii="Noto Sans CJK JP" w:hAnsi="Noto Sans CJK JP" w:eastAsia="Noto Sans CJK JP"/>
                <w:b w:val="0"/>
                <w:i w:val="0"/>
                <w:sz w:val="18"/>
                <w:lang w:val="ja-JP" w:eastAsia="ja-JP"/>
              </w:rPr>
              <w:t>5</w:t>
            </w:r>
          </w:p>
        </w:tc>
        <w:tc>
          <w:tcPr>
            <w:tcW w:type="dxa" w:w="2948"/>
            <w:vAlign w:val="top"/>
          </w:tcPr>
          <w:p>
            <w:pPr>
              <w:jc w:val="left"/>
            </w:pPr>
            <w:r/>
            <w:r>
              <w:rPr>
                <w:rFonts w:ascii="Noto Sans CJK JP" w:hAnsi="Noto Sans CJK JP" w:eastAsia="Noto Sans CJK JP"/>
                <w:b w:val="0"/>
                <w:i w:val="0"/>
                <w:sz w:val="18"/>
                <w:lang w:val="ja-JP" w:eastAsia="ja-JP"/>
              </w:rPr>
              <w:t>50%振幅点で持続時間を測る</w:t>
            </w:r>
          </w:p>
        </w:tc>
        <w:tc>
          <w:tcPr>
            <w:tcW w:type="dxa" w:w="5669"/>
            <w:vAlign w:val="top"/>
          </w:tcPr>
          <w:p>
            <w:pPr>
              <w:jc w:val="left"/>
            </w:pPr>
            <w:r/>
            <w:r>
              <w:rPr>
                <w:rFonts w:ascii="Noto Sans CJK JP" w:hAnsi="Noto Sans CJK JP" w:eastAsia="Noto Sans CJK JP"/>
                <w:b w:val="0"/>
                <w:i w:val="0"/>
                <w:sz w:val="18"/>
                <w:lang w:val="ja-JP" w:eastAsia="ja-JP"/>
              </w:rPr>
              <w:t>50 µs未満ならCE07限度、50 µs以上ならMIL-STD-704</w:t>
            </w:r>
          </w:p>
        </w:tc>
      </w:tr>
      <w:tr>
        <w:tc>
          <w:tcPr>
            <w:tcW w:type="dxa" w:w="680"/>
            <w:vAlign w:val="top"/>
          </w:tcPr>
          <w:p>
            <w:pPr>
              <w:jc w:val="left"/>
            </w:pPr>
            <w:r/>
            <w:r>
              <w:rPr>
                <w:rFonts w:ascii="Noto Sans CJK JP" w:hAnsi="Noto Sans CJK JP" w:eastAsia="Noto Sans CJK JP"/>
                <w:b w:val="0"/>
                <w:i w:val="0"/>
                <w:sz w:val="18"/>
                <w:lang w:val="ja-JP" w:eastAsia="ja-JP"/>
              </w:rPr>
              <w:t>6</w:t>
            </w:r>
          </w:p>
        </w:tc>
        <w:tc>
          <w:tcPr>
            <w:tcW w:type="dxa" w:w="2948"/>
            <w:vAlign w:val="top"/>
          </w:tcPr>
          <w:p>
            <w:pPr>
              <w:jc w:val="left"/>
            </w:pPr>
            <w:r/>
            <w:r>
              <w:rPr>
                <w:rFonts w:ascii="Noto Sans CJK JP" w:hAnsi="Noto Sans CJK JP" w:eastAsia="Noto Sans CJK JP"/>
                <w:b w:val="0"/>
                <w:i w:val="0"/>
                <w:sz w:val="18"/>
                <w:lang w:val="ja-JP" w:eastAsia="ja-JP"/>
              </w:rPr>
              <w:t>AC/DCごとの%限度と比較する</w:t>
            </w:r>
          </w:p>
        </w:tc>
        <w:tc>
          <w:tcPr>
            <w:tcW w:type="dxa" w:w="5669"/>
            <w:vAlign w:val="top"/>
          </w:tcPr>
          <w:p>
            <w:pPr>
              <w:jc w:val="left"/>
            </w:pPr>
            <w:r/>
            <w:r>
              <w:rPr>
                <w:rFonts w:ascii="Noto Sans CJK JP" w:hAnsi="Noto Sans CJK JP" w:eastAsia="Noto Sans CJK JP"/>
                <w:b w:val="0"/>
                <w:i w:val="0"/>
                <w:sz w:val="18"/>
                <w:lang w:val="ja-JP" w:eastAsia="ja-JP"/>
              </w:rPr>
              <w:t>AC: ±50% Vrms、DC: +50%/-150% Vnom</w:t>
            </w:r>
          </w:p>
        </w:tc>
      </w:tr>
    </w:tbl>
    <w:p>
      <w:pPr>
        <w:spacing w:before="0" w:after="80" w:line="317" w:lineRule="auto"/>
        <w:jc w:val="both"/>
      </w:pPr>
      <w:r>
        <w:rPr>
          <w:rFonts w:ascii="Noto Sans CJK JP" w:hAnsi="Noto Sans CJK JP" w:eastAsia="Noto Sans CJK JP"/>
          <w:b w:val="0"/>
          <w:i w:val="0"/>
          <w:sz w:val="21"/>
          <w:lang w:val="ja-JP" w:eastAsia="ja-JP"/>
        </w:rPr>
        <w:t>ここで重要なのは、スパイクのピーク値だけでなく、持続時間の判定基準である。立上り/立下りエッジの高周波リンギングは持続時間判定から除外すると規定されているため、波形の包絡または主過渡成分に対して50%点を読む。</w:t>
      </w:r>
    </w:p>
    <w:p>
      <w:pPr>
        <w:spacing w:before="200" w:after="80" w:line="252" w:lineRule="auto"/>
        <w:jc w:val="left"/>
      </w:pPr>
      <w:r>
        <w:rPr>
          <w:rFonts w:ascii="Noto Sans CJK JP" w:hAnsi="Noto Sans CJK JP" w:eastAsia="Noto Sans CJK JP"/>
          <w:b/>
          <w:i w:val="0"/>
          <w:color w:val="1F4E79"/>
          <w:sz w:val="28"/>
          <w:lang w:val="ja-JP" w:eastAsia="ja-JP"/>
        </w:rPr>
        <w:t>5. 試験セットアップと測定の考え方</w:t>
      </w:r>
    </w:p>
    <w:p>
      <w:pPr>
        <w:spacing w:before="0" w:after="80" w:line="317" w:lineRule="auto"/>
        <w:jc w:val="both"/>
      </w:pPr>
      <w:r>
        <w:rPr>
          <w:rFonts w:ascii="Noto Sans CJK JP" w:hAnsi="Noto Sans CJK JP" w:eastAsia="Noto Sans CJK JP"/>
          <w:b w:val="0"/>
          <w:i w:val="0"/>
          <w:sz w:val="21"/>
          <w:lang w:val="ja-JP" w:eastAsia="ja-JP"/>
        </w:rPr>
        <w:t>MIL-STD-461Cは要求・限度を定義し、試験手順はMIL-STD-462または承認されたEMI試験計画で実施する構成である。CE07についても、装置仕様、調達要求、試験計画書で具体的な測定点、プローブ、帯域、イベント条件を明確にする必要がある。</w:t>
      </w:r>
    </w:p>
    <w:p>
      <w:pPr>
        <w:spacing w:before="80" w:after="40"/>
        <w:jc w:val="center"/>
      </w:pPr>
      <w:r>
        <w:drawing>
          <wp:inline xmlns:a="http://schemas.openxmlformats.org/drawingml/2006/main" xmlns:pic="http://schemas.openxmlformats.org/drawingml/2006/picture">
            <wp:extent cx="5940000" cy="3224571"/>
            <wp:docPr id="3" name="Picture 3"/>
            <wp:cNvGraphicFramePr>
              <a:graphicFrameLocks noChangeAspect="1"/>
            </wp:cNvGraphicFramePr>
            <a:graphic>
              <a:graphicData uri="http://schemas.openxmlformats.org/drawingml/2006/picture">
                <pic:pic>
                  <pic:nvPicPr>
                    <pic:cNvPr id="0" name="ce07_setup_concept.png"/>
                    <pic:cNvPicPr/>
                  </pic:nvPicPr>
                  <pic:blipFill>
                    <a:blip r:embed="rId11"/>
                    <a:stretch>
                      <a:fillRect/>
                    </a:stretch>
                  </pic:blipFill>
                  <pic:spPr>
                    <a:xfrm>
                      <a:off x="0" y="0"/>
                      <a:ext cx="5940000" cy="3224571"/>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図3  CE07評価の概念セットアップ（本資料の説明図）</w:t>
      </w:r>
    </w:p>
    <w:p>
      <w:pPr>
        <w:spacing w:before="0" w:after="80" w:line="317" w:lineRule="auto"/>
        <w:jc w:val="both"/>
      </w:pPr>
      <w:r>
        <w:rPr>
          <w:rFonts w:ascii="Noto Sans CJK JP" w:hAnsi="Noto Sans CJK JP" w:eastAsia="Noto Sans CJK JP"/>
          <w:b w:val="0"/>
          <w:i w:val="0"/>
          <w:sz w:val="21"/>
          <w:lang w:val="ja-JP" w:eastAsia="ja-JP"/>
        </w:rPr>
        <w:t>CE03用の電流プローブ測定系とは異なり、CE07は電源リード上の電圧過渡を時間領域で評価する。実務上は、ライン-リターン間、ライン-シャーシ間、リターン-シャーシ間を必要に応じて確認し、どの点の波形を正式判定に用いるかを試験計画で固定する。</w:t>
      </w:r>
    </w:p>
    <w:p>
      <w:pPr>
        <w:spacing w:before="200" w:after="80" w:line="252" w:lineRule="auto"/>
        <w:jc w:val="left"/>
      </w:pPr>
      <w:r>
        <w:rPr>
          <w:rFonts w:ascii="Noto Sans CJK JP" w:hAnsi="Noto Sans CJK JP" w:eastAsia="Noto Sans CJK JP"/>
          <w:b/>
          <w:i w:val="0"/>
          <w:color w:val="1F4E79"/>
          <w:sz w:val="28"/>
          <w:lang w:val="ja-JP" w:eastAsia="ja-JP"/>
        </w:rPr>
        <w:t>6. AC/DC電源・PFC回路での発生源と対策</w:t>
      </w:r>
    </w:p>
    <w:p>
      <w:pPr>
        <w:spacing w:before="0" w:after="80" w:line="317" w:lineRule="auto"/>
        <w:jc w:val="both"/>
      </w:pPr>
      <w:r>
        <w:rPr>
          <w:rFonts w:ascii="Noto Sans CJK JP" w:hAnsi="Noto Sans CJK JP" w:eastAsia="Noto Sans CJK JP"/>
          <w:b w:val="0"/>
          <w:i w:val="0"/>
          <w:sz w:val="21"/>
          <w:lang w:val="ja-JP" w:eastAsia="ja-JP"/>
        </w:rPr>
        <w:t>PFC付きAC/DC電源では、CE07の問題はEMIフィルタ単体ではなく、PFC制御、整流回路、突入制限回路、配線インダクタンス、シャーシ接続を含むシステム過渡として現れる。</w:t>
      </w:r>
    </w:p>
    <w:tbl>
      <w:tblPr>
        <w:tblStyle w:val="TableGrid"/>
        <w:tblW w:type="auto" w:w="0"/>
        <w:jc w:val="center"/>
        <w:tblLook w:firstColumn="1" w:firstRow="1" w:lastColumn="0" w:lastRow="0" w:noHBand="0" w:noVBand="1" w:val="04A0"/>
      </w:tblPr>
      <w:tblGrid>
        <w:gridCol w:w="3213"/>
        <w:gridCol w:w="3213"/>
        <w:gridCol w:w="3213"/>
      </w:tblGrid>
      <w:tr>
        <w:tc>
          <w:tcPr>
            <w:tcW w:type="dxa" w:w="1928"/>
            <w:vAlign w:val="center"/>
          </w:tcPr>
          <w:p>
            <w:r/>
            <w:r>
              <w:rPr>
                <w:rFonts w:ascii="Noto Sans CJK JP" w:hAnsi="Noto Sans CJK JP" w:eastAsia="Noto Sans CJK JP"/>
                <w:b/>
                <w:i w:val="0"/>
                <w:sz w:val="18"/>
                <w:lang w:val="ja-JP" w:eastAsia="ja-JP"/>
              </w:rPr>
              <w:t>原因箇所</w:t>
            </w:r>
          </w:p>
        </w:tc>
        <w:tc>
          <w:tcPr>
            <w:tcW w:type="dxa" w:w="3175"/>
            <w:vAlign w:val="center"/>
          </w:tcPr>
          <w:p>
            <w:r/>
            <w:r>
              <w:rPr>
                <w:rFonts w:ascii="Noto Sans CJK JP" w:hAnsi="Noto Sans CJK JP" w:eastAsia="Noto Sans CJK JP"/>
                <w:b/>
                <w:i w:val="0"/>
                <w:sz w:val="18"/>
                <w:lang w:val="ja-JP" w:eastAsia="ja-JP"/>
              </w:rPr>
              <w:t>発生メカニズム</w:t>
            </w:r>
          </w:p>
        </w:tc>
        <w:tc>
          <w:tcPr>
            <w:tcW w:type="dxa" w:w="4195"/>
            <w:vAlign w:val="center"/>
          </w:tcPr>
          <w:p>
            <w:r/>
            <w:r>
              <w:rPr>
                <w:rFonts w:ascii="Noto Sans CJK JP" w:hAnsi="Noto Sans CJK JP" w:eastAsia="Noto Sans CJK JP"/>
                <w:b/>
                <w:i w:val="0"/>
                <w:sz w:val="18"/>
                <w:lang w:val="ja-JP" w:eastAsia="ja-JP"/>
              </w:rPr>
              <w:t>対策</w:t>
            </w:r>
          </w:p>
        </w:tc>
      </w:tr>
      <w:tr>
        <w:tc>
          <w:tcPr>
            <w:tcW w:type="dxa" w:w="1928"/>
            <w:vAlign w:val="top"/>
          </w:tcPr>
          <w:p>
            <w:pPr>
              <w:jc w:val="left"/>
            </w:pPr>
            <w:r/>
            <w:r>
              <w:rPr>
                <w:rFonts w:ascii="Noto Sans CJK JP" w:hAnsi="Noto Sans CJK JP" w:eastAsia="Noto Sans CJK JP"/>
                <w:b w:val="0"/>
                <w:i w:val="0"/>
                <w:sz w:val="18"/>
                <w:lang w:val="ja-JP" w:eastAsia="ja-JP"/>
              </w:rPr>
              <w:t>突入電流</w:t>
            </w:r>
          </w:p>
        </w:tc>
        <w:tc>
          <w:tcPr>
            <w:tcW w:type="dxa" w:w="3175"/>
            <w:vAlign w:val="top"/>
          </w:tcPr>
          <w:p>
            <w:pPr>
              <w:jc w:val="left"/>
            </w:pPr>
            <w:r/>
            <w:r>
              <w:rPr>
                <w:rFonts w:ascii="Noto Sans CJK JP" w:hAnsi="Noto Sans CJK JP" w:eastAsia="Noto Sans CJK JP"/>
                <w:b w:val="0"/>
                <w:i w:val="0"/>
                <w:sz w:val="18"/>
                <w:lang w:val="ja-JP" w:eastAsia="ja-JP"/>
              </w:rPr>
              <w:t>入力コンデンサ充電、プリチャージ不足</w:t>
            </w:r>
          </w:p>
        </w:tc>
        <w:tc>
          <w:tcPr>
            <w:tcW w:type="dxa" w:w="4195"/>
            <w:vAlign w:val="top"/>
          </w:tcPr>
          <w:p>
            <w:pPr>
              <w:jc w:val="left"/>
            </w:pPr>
            <w:r/>
            <w:r>
              <w:rPr>
                <w:rFonts w:ascii="Noto Sans CJK JP" w:hAnsi="Noto Sans CJK JP" w:eastAsia="Noto Sans CJK JP"/>
                <w:b w:val="0"/>
                <w:i w:val="0"/>
                <w:sz w:val="18"/>
                <w:lang w:val="ja-JP" w:eastAsia="ja-JP"/>
              </w:rPr>
              <w:t>NTC/抵抗プリチャージ、リレータイミング、ソフトスタート</w:t>
            </w:r>
          </w:p>
        </w:tc>
      </w:tr>
      <w:tr>
        <w:tc>
          <w:tcPr>
            <w:tcW w:type="dxa" w:w="1928"/>
            <w:vAlign w:val="top"/>
          </w:tcPr>
          <w:p>
            <w:pPr>
              <w:jc w:val="left"/>
            </w:pPr>
            <w:r/>
            <w:r>
              <w:rPr>
                <w:rFonts w:ascii="Noto Sans CJK JP" w:hAnsi="Noto Sans CJK JP" w:eastAsia="Noto Sans CJK JP"/>
                <w:b w:val="0"/>
                <w:i w:val="0"/>
                <w:sz w:val="18"/>
                <w:lang w:val="ja-JP" w:eastAsia="ja-JP"/>
              </w:rPr>
              <w:t>リレー/コンタクタ</w:t>
            </w:r>
          </w:p>
        </w:tc>
        <w:tc>
          <w:tcPr>
            <w:tcW w:type="dxa" w:w="3175"/>
            <w:vAlign w:val="top"/>
          </w:tcPr>
          <w:p>
            <w:pPr>
              <w:jc w:val="left"/>
            </w:pPr>
            <w:r/>
            <w:r>
              <w:rPr>
                <w:rFonts w:ascii="Noto Sans CJK JP" w:hAnsi="Noto Sans CJK JP" w:eastAsia="Noto Sans CJK JP"/>
                <w:b w:val="0"/>
                <w:i w:val="0"/>
                <w:sz w:val="18"/>
                <w:lang w:val="ja-JP" w:eastAsia="ja-JP"/>
              </w:rPr>
              <w:t>接点バウンス、負荷電流遮断</w:t>
            </w:r>
          </w:p>
        </w:tc>
        <w:tc>
          <w:tcPr>
            <w:tcW w:type="dxa" w:w="4195"/>
            <w:vAlign w:val="top"/>
          </w:tcPr>
          <w:p>
            <w:pPr>
              <w:jc w:val="left"/>
            </w:pPr>
            <w:r/>
            <w:r>
              <w:rPr>
                <w:rFonts w:ascii="Noto Sans CJK JP" w:hAnsi="Noto Sans CJK JP" w:eastAsia="Noto Sans CJK JP"/>
                <w:b w:val="0"/>
                <w:i w:val="0"/>
                <w:sz w:val="18"/>
                <w:lang w:val="ja-JP" w:eastAsia="ja-JP"/>
              </w:rPr>
              <w:t>RCスナバ、MOV/TVS、ゼロクロス投入、接点保護</w:t>
            </w:r>
          </w:p>
        </w:tc>
      </w:tr>
      <w:tr>
        <w:tc>
          <w:tcPr>
            <w:tcW w:type="dxa" w:w="1928"/>
            <w:vAlign w:val="top"/>
          </w:tcPr>
          <w:p>
            <w:pPr>
              <w:jc w:val="left"/>
            </w:pPr>
            <w:r/>
            <w:r>
              <w:rPr>
                <w:rFonts w:ascii="Noto Sans CJK JP" w:hAnsi="Noto Sans CJK JP" w:eastAsia="Noto Sans CJK JP"/>
                <w:b w:val="0"/>
                <w:i w:val="0"/>
                <w:sz w:val="18"/>
                <w:lang w:val="ja-JP" w:eastAsia="ja-JP"/>
              </w:rPr>
              <w:t>PFC MOSFET</w:t>
            </w:r>
          </w:p>
        </w:tc>
        <w:tc>
          <w:tcPr>
            <w:tcW w:type="dxa" w:w="3175"/>
            <w:vAlign w:val="top"/>
          </w:tcPr>
          <w:p>
            <w:pPr>
              <w:jc w:val="left"/>
            </w:pPr>
            <w:r/>
            <w:r>
              <w:rPr>
                <w:rFonts w:ascii="Noto Sans CJK JP" w:hAnsi="Noto Sans CJK JP" w:eastAsia="Noto Sans CJK JP"/>
                <w:b w:val="0"/>
                <w:i w:val="0"/>
                <w:sz w:val="18"/>
                <w:lang w:val="ja-JP" w:eastAsia="ja-JP"/>
              </w:rPr>
              <w:t>高dv/dt、高di/dt、寄生Lとのリンギング</w:t>
            </w:r>
          </w:p>
        </w:tc>
        <w:tc>
          <w:tcPr>
            <w:tcW w:type="dxa" w:w="4195"/>
            <w:vAlign w:val="top"/>
          </w:tcPr>
          <w:p>
            <w:pPr>
              <w:jc w:val="left"/>
            </w:pPr>
            <w:r/>
            <w:r>
              <w:rPr>
                <w:rFonts w:ascii="Noto Sans CJK JP" w:hAnsi="Noto Sans CJK JP" w:eastAsia="Noto Sans CJK JP"/>
                <w:b w:val="0"/>
                <w:i w:val="0"/>
                <w:sz w:val="18"/>
                <w:lang w:val="ja-JP" w:eastAsia="ja-JP"/>
              </w:rPr>
              <w:t>ゲート抵抗、RC/RCDスナバ、レイアウト短縮、SiC/GaN駆動調整</w:t>
            </w:r>
          </w:p>
        </w:tc>
      </w:tr>
      <w:tr>
        <w:tc>
          <w:tcPr>
            <w:tcW w:type="dxa" w:w="1928"/>
            <w:vAlign w:val="top"/>
          </w:tcPr>
          <w:p>
            <w:pPr>
              <w:jc w:val="left"/>
            </w:pPr>
            <w:r/>
            <w:r>
              <w:rPr>
                <w:rFonts w:ascii="Noto Sans CJK JP" w:hAnsi="Noto Sans CJK JP" w:eastAsia="Noto Sans CJK JP"/>
                <w:b w:val="0"/>
                <w:i w:val="0"/>
                <w:sz w:val="18"/>
                <w:lang w:val="ja-JP" w:eastAsia="ja-JP"/>
              </w:rPr>
              <w:t>ブリッジ/ダイオード</w:t>
            </w:r>
          </w:p>
        </w:tc>
        <w:tc>
          <w:tcPr>
            <w:tcW w:type="dxa" w:w="3175"/>
            <w:vAlign w:val="top"/>
          </w:tcPr>
          <w:p>
            <w:pPr>
              <w:jc w:val="left"/>
            </w:pPr>
            <w:r/>
            <w:r>
              <w:rPr>
                <w:rFonts w:ascii="Noto Sans CJK JP" w:hAnsi="Noto Sans CJK JP" w:eastAsia="Noto Sans CJK JP"/>
                <w:b w:val="0"/>
                <w:i w:val="0"/>
                <w:sz w:val="18"/>
                <w:lang w:val="ja-JP" w:eastAsia="ja-JP"/>
              </w:rPr>
              <w:t>逆回復電流、配線L</w:t>
            </w:r>
          </w:p>
        </w:tc>
        <w:tc>
          <w:tcPr>
            <w:tcW w:type="dxa" w:w="4195"/>
            <w:vAlign w:val="top"/>
          </w:tcPr>
          <w:p>
            <w:pPr>
              <w:jc w:val="left"/>
            </w:pPr>
            <w:r/>
            <w:r>
              <w:rPr>
                <w:rFonts w:ascii="Noto Sans CJK JP" w:hAnsi="Noto Sans CJK JP" w:eastAsia="Noto Sans CJK JP"/>
                <w:b w:val="0"/>
                <w:i w:val="0"/>
                <w:sz w:val="18"/>
                <w:lang w:val="ja-JP" w:eastAsia="ja-JP"/>
              </w:rPr>
              <w:t>ソフトリカバリ/SiC、スナバ、整流ブリッジ周辺ループ短縮</w:t>
            </w:r>
          </w:p>
        </w:tc>
      </w:tr>
      <w:tr>
        <w:tc>
          <w:tcPr>
            <w:tcW w:type="dxa" w:w="1928"/>
            <w:vAlign w:val="top"/>
          </w:tcPr>
          <w:p>
            <w:pPr>
              <w:jc w:val="left"/>
            </w:pPr>
            <w:r/>
            <w:r>
              <w:rPr>
                <w:rFonts w:ascii="Noto Sans CJK JP" w:hAnsi="Noto Sans CJK JP" w:eastAsia="Noto Sans CJK JP"/>
                <w:b w:val="0"/>
                <w:i w:val="0"/>
                <w:sz w:val="18"/>
                <w:lang w:val="ja-JP" w:eastAsia="ja-JP"/>
              </w:rPr>
              <w:t>EMIフィルタ</w:t>
            </w:r>
          </w:p>
        </w:tc>
        <w:tc>
          <w:tcPr>
            <w:tcW w:type="dxa" w:w="3175"/>
            <w:vAlign w:val="top"/>
          </w:tcPr>
          <w:p>
            <w:pPr>
              <w:jc w:val="left"/>
            </w:pPr>
            <w:r/>
            <w:r>
              <w:rPr>
                <w:rFonts w:ascii="Noto Sans CJK JP" w:hAnsi="Noto Sans CJK JP" w:eastAsia="Noto Sans CJK JP"/>
                <w:b w:val="0"/>
                <w:i w:val="0"/>
                <w:sz w:val="18"/>
                <w:lang w:val="ja-JP" w:eastAsia="ja-JP"/>
              </w:rPr>
              <w:t>X-C-L共振、CMチョーク漏れL</w:t>
            </w:r>
          </w:p>
        </w:tc>
        <w:tc>
          <w:tcPr>
            <w:tcW w:type="dxa" w:w="4195"/>
            <w:vAlign w:val="top"/>
          </w:tcPr>
          <w:p>
            <w:pPr>
              <w:jc w:val="left"/>
            </w:pPr>
            <w:r/>
            <w:r>
              <w:rPr>
                <w:rFonts w:ascii="Noto Sans CJK JP" w:hAnsi="Noto Sans CJK JP" w:eastAsia="Noto Sans CJK JP"/>
                <w:b w:val="0"/>
                <w:i w:val="0"/>
                <w:sz w:val="18"/>
                <w:lang w:val="ja-JP" w:eastAsia="ja-JP"/>
              </w:rPr>
              <w:t>ダンピング抵抗、XコンデンサESR、RCダンパ</w:t>
            </w:r>
          </w:p>
        </w:tc>
      </w:tr>
      <w:tr>
        <w:tc>
          <w:tcPr>
            <w:tcW w:type="dxa" w:w="1928"/>
            <w:vAlign w:val="top"/>
          </w:tcPr>
          <w:p>
            <w:pPr>
              <w:jc w:val="left"/>
            </w:pPr>
            <w:r/>
            <w:r>
              <w:rPr>
                <w:rFonts w:ascii="Noto Sans CJK JP" w:hAnsi="Noto Sans CJK JP" w:eastAsia="Noto Sans CJK JP"/>
                <w:b w:val="0"/>
                <w:i w:val="0"/>
                <w:sz w:val="18"/>
                <w:lang w:val="ja-JP" w:eastAsia="ja-JP"/>
              </w:rPr>
              <w:t>シャーシ接続</w:t>
            </w:r>
          </w:p>
        </w:tc>
        <w:tc>
          <w:tcPr>
            <w:tcW w:type="dxa" w:w="3175"/>
            <w:vAlign w:val="top"/>
          </w:tcPr>
          <w:p>
            <w:pPr>
              <w:jc w:val="left"/>
            </w:pPr>
            <w:r/>
            <w:r>
              <w:rPr>
                <w:rFonts w:ascii="Noto Sans CJK JP" w:hAnsi="Noto Sans CJK JP" w:eastAsia="Noto Sans CJK JP"/>
                <w:b w:val="0"/>
                <w:i w:val="0"/>
                <w:sz w:val="18"/>
                <w:lang w:val="ja-JP" w:eastAsia="ja-JP"/>
              </w:rPr>
              <w:t>CM帰路の不安定化</w:t>
            </w:r>
          </w:p>
        </w:tc>
        <w:tc>
          <w:tcPr>
            <w:tcW w:type="dxa" w:w="4195"/>
            <w:vAlign w:val="top"/>
          </w:tcPr>
          <w:p>
            <w:pPr>
              <w:jc w:val="left"/>
            </w:pPr>
            <w:r/>
            <w:r>
              <w:rPr>
                <w:rFonts w:ascii="Noto Sans CJK JP" w:hAnsi="Noto Sans CJK JP" w:eastAsia="Noto Sans CJK JP"/>
                <w:b w:val="0"/>
                <w:i w:val="0"/>
                <w:sz w:val="18"/>
                <w:lang w:val="ja-JP" w:eastAsia="ja-JP"/>
              </w:rPr>
              <w:t>低インピーダンスボンディング、Y容量配置、ヒートシンク接続管理</w:t>
            </w:r>
          </w:p>
        </w:tc>
      </w:tr>
    </w:tbl>
    <w:p>
      <w:pPr>
        <w:spacing w:before="0" w:after="80" w:line="317" w:lineRule="auto"/>
        <w:jc w:val="both"/>
      </w:pPr>
      <w:r>
        <w:rPr>
          <w:rFonts w:ascii="Noto Sans CJK JP" w:hAnsi="Noto Sans CJK JP" w:eastAsia="Noto Sans CJK JP"/>
          <w:b w:val="0"/>
          <w:i w:val="0"/>
          <w:sz w:val="21"/>
          <w:lang w:val="ja-JP" w:eastAsia="ja-JP"/>
        </w:rPr>
        <w:t>設計上は、CE03対策としてフィルタを強くすると、CE07で問題となる過渡リンギングが増えることがある。特にXコンデンサと入力ラインインダクタンス、CMチョークの漏れインダクタンス、PFC入力容量による共振には注意する。</w:t>
      </w:r>
    </w:p>
    <w:p>
      <w:pPr>
        <w:spacing w:before="200" w:after="80" w:line="252" w:lineRule="auto"/>
        <w:jc w:val="left"/>
      </w:pPr>
      <w:r>
        <w:rPr>
          <w:rFonts w:ascii="Noto Sans CJK JP" w:hAnsi="Noto Sans CJK JP" w:eastAsia="Noto Sans CJK JP"/>
          <w:b/>
          <w:i w:val="0"/>
          <w:color w:val="1F4E79"/>
          <w:sz w:val="28"/>
          <w:lang w:val="ja-JP" w:eastAsia="ja-JP"/>
        </w:rPr>
        <w:t>7. LTspice・オシロスコープ評価へ落とすときの要点</w:t>
      </w:r>
    </w:p>
    <w:p>
      <w:pPr>
        <w:spacing w:before="0" w:after="80" w:line="317" w:lineRule="auto"/>
        <w:jc w:val="both"/>
      </w:pPr>
      <w:r>
        <w:rPr>
          <w:rFonts w:ascii="Noto Sans CJK JP" w:hAnsi="Noto Sans CJK JP" w:eastAsia="Noto Sans CJK JP"/>
          <w:b w:val="0"/>
          <w:i w:val="0"/>
          <w:sz w:val="21"/>
          <w:lang w:val="ja-JP" w:eastAsia="ja-JP"/>
        </w:rPr>
        <w:t>CE07評価をLTspiceに落とす場合は、周波数解析ではなく過渡解析を中心にする。CE03用の電流FFTモデルとは別に、電源リード上の電圧プローブを置き、スイッチON/OFF、プリチャージ完了、PFC起動、負荷急変をイベントとして再現する。</w:t>
      </w:r>
    </w:p>
    <w:tbl>
      <w:tblPr>
        <w:tblStyle w:val="TableGrid"/>
        <w:tblW w:type="auto" w:w="0"/>
        <w:jc w:val="center"/>
        <w:tblLook w:firstColumn="1" w:firstRow="1" w:lastColumn="0" w:lastRow="0" w:noHBand="0" w:noVBand="1" w:val="04A0"/>
      </w:tblPr>
      <w:tblGrid>
        <w:gridCol w:w="3213"/>
        <w:gridCol w:w="3213"/>
        <w:gridCol w:w="3213"/>
      </w:tblGrid>
      <w:tr>
        <w:tc>
          <w:tcPr>
            <w:tcW w:type="dxa" w:w="2268"/>
            <w:vAlign w:val="center"/>
          </w:tcPr>
          <w:p>
            <w:r/>
            <w:r>
              <w:rPr>
                <w:rFonts w:ascii="Noto Sans CJK JP" w:hAnsi="Noto Sans CJK JP" w:eastAsia="Noto Sans CJK JP"/>
                <w:b/>
                <w:i w:val="0"/>
                <w:sz w:val="18"/>
                <w:lang w:val="ja-JP" w:eastAsia="ja-JP"/>
              </w:rPr>
              <w:t>要素</w:t>
            </w:r>
          </w:p>
        </w:tc>
        <w:tc>
          <w:tcPr>
            <w:tcW w:type="dxa" w:w="2268"/>
            <w:vAlign w:val="center"/>
          </w:tcPr>
          <w:p>
            <w:r/>
            <w:r>
              <w:rPr>
                <w:rFonts w:ascii="Noto Sans CJK JP" w:hAnsi="Noto Sans CJK JP" w:eastAsia="Noto Sans CJK JP"/>
                <w:b/>
                <w:i w:val="0"/>
                <w:sz w:val="18"/>
                <w:lang w:val="ja-JP" w:eastAsia="ja-JP"/>
              </w:rPr>
              <w:t>初期値例</w:t>
            </w:r>
          </w:p>
        </w:tc>
        <w:tc>
          <w:tcPr>
            <w:tcW w:type="dxa" w:w="4762"/>
            <w:vAlign w:val="center"/>
          </w:tcPr>
          <w:p>
            <w:r/>
            <w:r>
              <w:rPr>
                <w:rFonts w:ascii="Noto Sans CJK JP" w:hAnsi="Noto Sans CJK JP" w:eastAsia="Noto Sans CJK JP"/>
                <w:b/>
                <w:i w:val="0"/>
                <w:sz w:val="18"/>
                <w:lang w:val="ja-JP" w:eastAsia="ja-JP"/>
              </w:rPr>
              <w:t>確認ポイント</w:t>
            </w:r>
          </w:p>
        </w:tc>
      </w:tr>
      <w:tr>
        <w:tc>
          <w:tcPr>
            <w:tcW w:type="dxa" w:w="2268"/>
            <w:vAlign w:val="top"/>
          </w:tcPr>
          <w:p>
            <w:pPr>
              <w:jc w:val="left"/>
            </w:pPr>
            <w:r/>
            <w:r>
              <w:rPr>
                <w:rFonts w:ascii="Noto Sans CJK JP" w:hAnsi="Noto Sans CJK JP" w:eastAsia="Noto Sans CJK JP"/>
                <w:b w:val="0"/>
                <w:i w:val="0"/>
                <w:sz w:val="18"/>
                <w:lang w:val="ja-JP" w:eastAsia="ja-JP"/>
              </w:rPr>
              <w:t>電源線直列L</w:t>
            </w:r>
          </w:p>
        </w:tc>
        <w:tc>
          <w:tcPr>
            <w:tcW w:type="dxa" w:w="2268"/>
            <w:vAlign w:val="top"/>
          </w:tcPr>
          <w:p>
            <w:pPr>
              <w:jc w:val="left"/>
            </w:pPr>
            <w:r/>
            <w:r>
              <w:rPr>
                <w:rFonts w:ascii="Noto Sans CJK JP" w:hAnsi="Noto Sans CJK JP" w:eastAsia="Noto Sans CJK JP"/>
                <w:b w:val="0"/>
                <w:i w:val="0"/>
                <w:sz w:val="18"/>
                <w:lang w:val="ja-JP" w:eastAsia="ja-JP"/>
              </w:rPr>
              <w:t>0.5 µH〜数µH</w:t>
            </w:r>
          </w:p>
        </w:tc>
        <w:tc>
          <w:tcPr>
            <w:tcW w:type="dxa" w:w="4762"/>
            <w:vAlign w:val="top"/>
          </w:tcPr>
          <w:p>
            <w:pPr>
              <w:jc w:val="left"/>
            </w:pPr>
            <w:r/>
            <w:r>
              <w:rPr>
                <w:rFonts w:ascii="Noto Sans CJK JP" w:hAnsi="Noto Sans CJK JP" w:eastAsia="Noto Sans CJK JP"/>
                <w:b w:val="0"/>
                <w:i w:val="0"/>
                <w:sz w:val="18"/>
                <w:lang w:val="ja-JP" w:eastAsia="ja-JP"/>
              </w:rPr>
              <w:t>入力配線、試験配線、フィルタリードの寄生インダクタンス</w:t>
            </w:r>
          </w:p>
        </w:tc>
      </w:tr>
      <w:tr>
        <w:tc>
          <w:tcPr>
            <w:tcW w:type="dxa" w:w="2268"/>
            <w:vAlign w:val="top"/>
          </w:tcPr>
          <w:p>
            <w:pPr>
              <w:jc w:val="left"/>
            </w:pPr>
            <w:r/>
            <w:r>
              <w:rPr>
                <w:rFonts w:ascii="Noto Sans CJK JP" w:hAnsi="Noto Sans CJK JP" w:eastAsia="Noto Sans CJK JP"/>
                <w:b w:val="0"/>
                <w:i w:val="0"/>
                <w:sz w:val="18"/>
                <w:lang w:val="ja-JP" w:eastAsia="ja-JP"/>
              </w:rPr>
              <w:t>配線抵抗</w:t>
            </w:r>
          </w:p>
        </w:tc>
        <w:tc>
          <w:tcPr>
            <w:tcW w:type="dxa" w:w="2268"/>
            <w:vAlign w:val="top"/>
          </w:tcPr>
          <w:p>
            <w:pPr>
              <w:jc w:val="left"/>
            </w:pPr>
            <w:r/>
            <w:r>
              <w:rPr>
                <w:rFonts w:ascii="Noto Sans CJK JP" w:hAnsi="Noto Sans CJK JP" w:eastAsia="Noto Sans CJK JP"/>
                <w:b w:val="0"/>
                <w:i w:val="0"/>
                <w:sz w:val="18"/>
                <w:lang w:val="ja-JP" w:eastAsia="ja-JP"/>
              </w:rPr>
              <w:t>数mΩ〜数十mΩ</w:t>
            </w:r>
          </w:p>
        </w:tc>
        <w:tc>
          <w:tcPr>
            <w:tcW w:type="dxa" w:w="4762"/>
            <w:vAlign w:val="top"/>
          </w:tcPr>
          <w:p>
            <w:pPr>
              <w:jc w:val="left"/>
            </w:pPr>
            <w:r/>
            <w:r>
              <w:rPr>
                <w:rFonts w:ascii="Noto Sans CJK JP" w:hAnsi="Noto Sans CJK JP" w:eastAsia="Noto Sans CJK JP"/>
                <w:b w:val="0"/>
                <w:i w:val="0"/>
                <w:sz w:val="18"/>
                <w:lang w:val="ja-JP" w:eastAsia="ja-JP"/>
              </w:rPr>
              <w:t>過渡ピークと減衰に影響</w:t>
            </w:r>
          </w:p>
        </w:tc>
      </w:tr>
      <w:tr>
        <w:tc>
          <w:tcPr>
            <w:tcW w:type="dxa" w:w="2268"/>
            <w:vAlign w:val="top"/>
          </w:tcPr>
          <w:p>
            <w:pPr>
              <w:jc w:val="left"/>
            </w:pPr>
            <w:r/>
            <w:r>
              <w:rPr>
                <w:rFonts w:ascii="Noto Sans CJK JP" w:hAnsi="Noto Sans CJK JP" w:eastAsia="Noto Sans CJK JP"/>
                <w:b w:val="0"/>
                <w:i w:val="0"/>
                <w:sz w:val="18"/>
                <w:lang w:val="ja-JP" w:eastAsia="ja-JP"/>
              </w:rPr>
              <w:t>Xコンデンサ</w:t>
            </w:r>
          </w:p>
        </w:tc>
        <w:tc>
          <w:tcPr>
            <w:tcW w:type="dxa" w:w="2268"/>
            <w:vAlign w:val="top"/>
          </w:tcPr>
          <w:p>
            <w:pPr>
              <w:jc w:val="left"/>
            </w:pPr>
            <w:r/>
            <w:r>
              <w:rPr>
                <w:rFonts w:ascii="Noto Sans CJK JP" w:hAnsi="Noto Sans CJK JP" w:eastAsia="Noto Sans CJK JP"/>
                <w:b w:val="0"/>
                <w:i w:val="0"/>
                <w:sz w:val="18"/>
                <w:lang w:val="ja-JP" w:eastAsia="ja-JP"/>
              </w:rPr>
              <w:t>0.047 µF〜0.47 µF</w:t>
            </w:r>
          </w:p>
        </w:tc>
        <w:tc>
          <w:tcPr>
            <w:tcW w:type="dxa" w:w="4762"/>
            <w:vAlign w:val="top"/>
          </w:tcPr>
          <w:p>
            <w:pPr>
              <w:jc w:val="left"/>
            </w:pPr>
            <w:r/>
            <w:r>
              <w:rPr>
                <w:rFonts w:ascii="Noto Sans CJK JP" w:hAnsi="Noto Sans CJK JP" w:eastAsia="Noto Sans CJK JP"/>
                <w:b w:val="0"/>
                <w:i w:val="0"/>
                <w:sz w:val="18"/>
                <w:lang w:val="ja-JP" w:eastAsia="ja-JP"/>
              </w:rPr>
              <w:t>DMスパイク低減と共振要因</w:t>
            </w:r>
          </w:p>
        </w:tc>
      </w:tr>
      <w:tr>
        <w:tc>
          <w:tcPr>
            <w:tcW w:type="dxa" w:w="2268"/>
            <w:vAlign w:val="top"/>
          </w:tcPr>
          <w:p>
            <w:pPr>
              <w:jc w:val="left"/>
            </w:pPr>
            <w:r/>
            <w:r>
              <w:rPr>
                <w:rFonts w:ascii="Noto Sans CJK JP" w:hAnsi="Noto Sans CJK JP" w:eastAsia="Noto Sans CJK JP"/>
                <w:b w:val="0"/>
                <w:i w:val="0"/>
                <w:sz w:val="18"/>
                <w:lang w:val="ja-JP" w:eastAsia="ja-JP"/>
              </w:rPr>
              <w:t>CMチョーク漏れL</w:t>
            </w:r>
          </w:p>
        </w:tc>
        <w:tc>
          <w:tcPr>
            <w:tcW w:type="dxa" w:w="2268"/>
            <w:vAlign w:val="top"/>
          </w:tcPr>
          <w:p>
            <w:pPr>
              <w:jc w:val="left"/>
            </w:pPr>
            <w:r/>
            <w:r>
              <w:rPr>
                <w:rFonts w:ascii="Noto Sans CJK JP" w:hAnsi="Noto Sans CJK JP" w:eastAsia="Noto Sans CJK JP"/>
                <w:b w:val="0"/>
                <w:i w:val="0"/>
                <w:sz w:val="18"/>
                <w:lang w:val="ja-JP" w:eastAsia="ja-JP"/>
              </w:rPr>
              <w:t>0.5 µH〜20 µH</w:t>
            </w:r>
          </w:p>
        </w:tc>
        <w:tc>
          <w:tcPr>
            <w:tcW w:type="dxa" w:w="4762"/>
            <w:vAlign w:val="top"/>
          </w:tcPr>
          <w:p>
            <w:pPr>
              <w:jc w:val="left"/>
            </w:pPr>
            <w:r/>
            <w:r>
              <w:rPr>
                <w:rFonts w:ascii="Noto Sans CJK JP" w:hAnsi="Noto Sans CJK JP" w:eastAsia="Noto Sans CJK JP"/>
                <w:b w:val="0"/>
                <w:i w:val="0"/>
                <w:sz w:val="18"/>
                <w:lang w:val="ja-JP" w:eastAsia="ja-JP"/>
              </w:rPr>
              <w:t>DM過渡に効くがリンギング要因にもなる</w:t>
            </w:r>
          </w:p>
        </w:tc>
      </w:tr>
      <w:tr>
        <w:tc>
          <w:tcPr>
            <w:tcW w:type="dxa" w:w="2268"/>
            <w:vAlign w:val="top"/>
          </w:tcPr>
          <w:p>
            <w:pPr>
              <w:jc w:val="left"/>
            </w:pPr>
            <w:r/>
            <w:r>
              <w:rPr>
                <w:rFonts w:ascii="Noto Sans CJK JP" w:hAnsi="Noto Sans CJK JP" w:eastAsia="Noto Sans CJK JP"/>
                <w:b w:val="0"/>
                <w:i w:val="0"/>
                <w:sz w:val="18"/>
                <w:lang w:val="ja-JP" w:eastAsia="ja-JP"/>
              </w:rPr>
              <w:t>Yコンデンサ</w:t>
            </w:r>
          </w:p>
        </w:tc>
        <w:tc>
          <w:tcPr>
            <w:tcW w:type="dxa" w:w="2268"/>
            <w:vAlign w:val="top"/>
          </w:tcPr>
          <w:p>
            <w:pPr>
              <w:jc w:val="left"/>
            </w:pPr>
            <w:r/>
            <w:r>
              <w:rPr>
                <w:rFonts w:ascii="Noto Sans CJK JP" w:hAnsi="Noto Sans CJK JP" w:eastAsia="Noto Sans CJK JP"/>
                <w:b w:val="0"/>
                <w:i w:val="0"/>
                <w:sz w:val="18"/>
                <w:lang w:val="ja-JP" w:eastAsia="ja-JP"/>
              </w:rPr>
              <w:t>数nF〜数十nF</w:t>
            </w:r>
          </w:p>
        </w:tc>
        <w:tc>
          <w:tcPr>
            <w:tcW w:type="dxa" w:w="4762"/>
            <w:vAlign w:val="top"/>
          </w:tcPr>
          <w:p>
            <w:pPr>
              <w:jc w:val="left"/>
            </w:pPr>
            <w:r/>
            <w:r>
              <w:rPr>
                <w:rFonts w:ascii="Noto Sans CJK JP" w:hAnsi="Noto Sans CJK JP" w:eastAsia="Noto Sans CJK JP"/>
                <w:b w:val="0"/>
                <w:i w:val="0"/>
                <w:sz w:val="18"/>
                <w:lang w:val="ja-JP" w:eastAsia="ja-JP"/>
              </w:rPr>
              <w:t>CMスパイク帰路。漏れ電流と航空機電源条件に注意</w:t>
            </w:r>
          </w:p>
        </w:tc>
      </w:tr>
      <w:tr>
        <w:tc>
          <w:tcPr>
            <w:tcW w:type="dxa" w:w="2268"/>
            <w:vAlign w:val="top"/>
          </w:tcPr>
          <w:p>
            <w:pPr>
              <w:jc w:val="left"/>
            </w:pPr>
            <w:r/>
            <w:r>
              <w:rPr>
                <w:rFonts w:ascii="Noto Sans CJK JP" w:hAnsi="Noto Sans CJK JP" w:eastAsia="Noto Sans CJK JP"/>
                <w:b w:val="0"/>
                <w:i w:val="0"/>
                <w:sz w:val="18"/>
                <w:lang w:val="ja-JP" w:eastAsia="ja-JP"/>
              </w:rPr>
              <w:t>ダンピングR/RC</w:t>
            </w:r>
          </w:p>
        </w:tc>
        <w:tc>
          <w:tcPr>
            <w:tcW w:type="dxa" w:w="2268"/>
            <w:vAlign w:val="top"/>
          </w:tcPr>
          <w:p>
            <w:pPr>
              <w:jc w:val="left"/>
            </w:pPr>
            <w:r/>
            <w:r>
              <w:rPr>
                <w:rFonts w:ascii="Noto Sans CJK JP" w:hAnsi="Noto Sans CJK JP" w:eastAsia="Noto Sans CJK JP"/>
                <w:b w:val="0"/>
                <w:i w:val="0"/>
                <w:sz w:val="18"/>
                <w:lang w:val="ja-JP" w:eastAsia="ja-JP"/>
              </w:rPr>
              <w:t>数Ω〜数十Ωから調整</w:t>
            </w:r>
          </w:p>
        </w:tc>
        <w:tc>
          <w:tcPr>
            <w:tcW w:type="dxa" w:w="4762"/>
            <w:vAlign w:val="top"/>
          </w:tcPr>
          <w:p>
            <w:pPr>
              <w:jc w:val="left"/>
            </w:pPr>
            <w:r/>
            <w:r>
              <w:rPr>
                <w:rFonts w:ascii="Noto Sans CJK JP" w:hAnsi="Noto Sans CJK JP" w:eastAsia="Noto Sans CJK JP"/>
                <w:b w:val="0"/>
                <w:i w:val="0"/>
                <w:sz w:val="18"/>
                <w:lang w:val="ja-JP" w:eastAsia="ja-JP"/>
              </w:rPr>
              <w:t>フィルタ共振のQ低下</w:t>
            </w:r>
          </w:p>
        </w:tc>
      </w:tr>
    </w:tbl>
    <w:p>
      <w:pPr>
        <w:spacing w:before="0" w:after="80" w:line="317" w:lineRule="auto"/>
        <w:jc w:val="both"/>
      </w:pPr>
      <w:r>
        <w:rPr>
          <w:rFonts w:ascii="Noto Sans CJK JP" w:hAnsi="Noto Sans CJK JP" w:eastAsia="Noto Sans CJK JP"/>
          <w:b w:val="0"/>
          <w:i w:val="0"/>
          <w:sz w:val="21"/>
          <w:lang w:val="ja-JP" w:eastAsia="ja-JP"/>
        </w:rPr>
        <w:t>オシロスコープ評価では、プローブのグランドリードによるループを避ける。差動プローブまたは同軸/高周波対応プローブを使い、帯域制限の有無を記録する。短いスパイクを扱うため、サンプルレート不足やプローブ過負荷は判定誤差につながる。</w:t>
      </w:r>
    </w:p>
    <w:p>
      <w:pPr>
        <w:spacing w:before="200" w:after="80" w:line="252" w:lineRule="auto"/>
        <w:jc w:val="left"/>
      </w:pPr>
      <w:r>
        <w:rPr>
          <w:rFonts w:ascii="Noto Sans CJK JP" w:hAnsi="Noto Sans CJK JP" w:eastAsia="Noto Sans CJK JP"/>
          <w:b/>
          <w:i w:val="0"/>
          <w:color w:val="1F4E79"/>
          <w:sz w:val="28"/>
          <w:lang w:val="ja-JP" w:eastAsia="ja-JP"/>
        </w:rPr>
        <w:t>8. 原文抜粋</w:t>
      </w:r>
    </w:p>
    <w:p>
      <w:pPr>
        <w:spacing w:before="0" w:after="80" w:line="317" w:lineRule="auto"/>
        <w:jc w:val="both"/>
      </w:pPr>
      <w:r>
        <w:rPr>
          <w:rFonts w:ascii="Noto Sans CJK JP" w:hAnsi="Noto Sans CJK JP" w:eastAsia="Noto Sans CJK JP"/>
          <w:b w:val="0"/>
          <w:i w:val="0"/>
          <w:sz w:val="21"/>
          <w:lang w:val="ja-JP" w:eastAsia="ja-JP"/>
        </w:rPr>
        <w:t>以下に、CE07該当箇所の原文抜粋を示す。図の切れを避けるため、周囲余白を残して切り出している。</w:t>
      </w:r>
    </w:p>
    <w:p>
      <w:pPr>
        <w:spacing w:before="80" w:after="40"/>
        <w:jc w:val="center"/>
      </w:pPr>
      <w:r>
        <w:drawing>
          <wp:inline xmlns:a="http://schemas.openxmlformats.org/drawingml/2006/main" xmlns:pic="http://schemas.openxmlformats.org/drawingml/2006/picture">
            <wp:extent cx="5580000" cy="3131329"/>
            <wp:docPr id="4" name="Picture 4"/>
            <wp:cNvGraphicFramePr>
              <a:graphicFrameLocks noChangeAspect="1"/>
            </wp:cNvGraphicFramePr>
            <a:graphic>
              <a:graphicData uri="http://schemas.openxmlformats.org/drawingml/2006/picture">
                <pic:pic>
                  <pic:nvPicPr>
                    <pic:cNvPr id="0" name="ce07_original_excerpt.png"/>
                    <pic:cNvPicPr/>
                  </pic:nvPicPr>
                  <pic:blipFill>
                    <a:blip r:embed="rId12"/>
                    <a:stretch>
                      <a:fillRect/>
                    </a:stretch>
                  </pic:blipFill>
                  <pic:spPr>
                    <a:xfrm>
                      <a:off x="0" y="0"/>
                      <a:ext cx="5580000" cy="3131329"/>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図4  MIL-STD-461C Part 2, CE07 原文抜粋</w:t>
      </w:r>
    </w:p>
    <w:p>
      <w:pPr>
        <w:spacing w:before="80" w:after="40"/>
        <w:jc w:val="center"/>
      </w:pPr>
      <w:r>
        <w:drawing>
          <wp:inline xmlns:a="http://schemas.openxmlformats.org/drawingml/2006/main" xmlns:pic="http://schemas.openxmlformats.org/drawingml/2006/picture">
            <wp:extent cx="5580000" cy="6518532"/>
            <wp:docPr id="5" name="Picture 5"/>
            <wp:cNvGraphicFramePr>
              <a:graphicFrameLocks noChangeAspect="1"/>
            </wp:cNvGraphicFramePr>
            <a:graphic>
              <a:graphicData uri="http://schemas.openxmlformats.org/drawingml/2006/picture">
                <pic:pic>
                  <pic:nvPicPr>
                    <pic:cNvPr id="0" name="table2_ii_ce07_context.png"/>
                    <pic:cNvPicPr/>
                  </pic:nvPicPr>
                  <pic:blipFill>
                    <a:blip r:embed="rId13"/>
                    <a:stretch>
                      <a:fillRect/>
                    </a:stretch>
                  </pic:blipFill>
                  <pic:spPr>
                    <a:xfrm>
                      <a:off x="0" y="0"/>
                      <a:ext cx="5580000" cy="6518532"/>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図5  Class A1向け要求表の該当箇所（原文抜粋）</w:t>
      </w:r>
    </w:p>
    <w:p>
      <w:pPr>
        <w:spacing w:before="80" w:after="40"/>
        <w:jc w:val="center"/>
      </w:pPr>
      <w:r>
        <w:drawing>
          <wp:inline xmlns:a="http://schemas.openxmlformats.org/drawingml/2006/main" xmlns:pic="http://schemas.openxmlformats.org/drawingml/2006/picture">
            <wp:extent cx="5580000" cy="5488374"/>
            <wp:docPr id="6" name="Picture 6"/>
            <wp:cNvGraphicFramePr>
              <a:graphicFrameLocks noChangeAspect="1"/>
            </wp:cNvGraphicFramePr>
            <a:graphic>
              <a:graphicData uri="http://schemas.openxmlformats.org/drawingml/2006/picture">
                <pic:pic>
                  <pic:nvPicPr>
                    <pic:cNvPr id="0" name="table1_i_requirement_context.png"/>
                    <pic:cNvPicPr/>
                  </pic:nvPicPr>
                  <pic:blipFill>
                    <a:blip r:embed="rId14"/>
                    <a:stretch>
                      <a:fillRect/>
                    </a:stretch>
                  </pic:blipFill>
                  <pic:spPr>
                    <a:xfrm>
                      <a:off x="0" y="0"/>
                      <a:ext cx="5580000" cy="5488374"/>
                    </a:xfrm>
                    <a:prstGeom prst="rect"/>
                  </pic:spPr>
                </pic:pic>
              </a:graphicData>
            </a:graphic>
          </wp:inline>
        </w:drawing>
      </w:r>
    </w:p>
    <w:p>
      <w:pPr>
        <w:spacing w:before="0" w:after="160" w:line="264" w:lineRule="auto"/>
        <w:jc w:val="center"/>
      </w:pPr>
      <w:r>
        <w:rPr>
          <w:rFonts w:ascii="Noto Sans CJK JP" w:hAnsi="Noto Sans CJK JP" w:eastAsia="Noto Sans CJK JP"/>
          <w:b w:val="0"/>
          <w:i w:val="0"/>
          <w:color w:val="5A5A5A"/>
          <w:sz w:val="18"/>
          <w:lang w:val="ja-JP" w:eastAsia="ja-JP"/>
        </w:rPr>
        <w:t>図6  Table 1-I 要求項目一覧の該当箇所（原文抜粋）</w:t>
      </w:r>
    </w:p>
    <w:p>
      <w:pPr>
        <w:spacing w:before="200" w:after="80" w:line="252" w:lineRule="auto"/>
        <w:jc w:val="left"/>
      </w:pPr>
      <w:r>
        <w:rPr>
          <w:rFonts w:ascii="Noto Sans CJK JP" w:hAnsi="Noto Sans CJK JP" w:eastAsia="Noto Sans CJK JP"/>
          <w:b/>
          <w:i w:val="0"/>
          <w:color w:val="1F4E79"/>
          <w:sz w:val="28"/>
          <w:lang w:val="ja-JP" w:eastAsia="ja-JP"/>
        </w:rPr>
        <w:t>参考資料</w:t>
      </w:r>
    </w:p>
    <w:p>
      <w:pPr>
        <w:spacing w:before="0" w:after="80" w:line="276" w:lineRule="auto"/>
        <w:jc w:val="left"/>
      </w:pPr>
      <w:r>
        <w:rPr>
          <w:rFonts w:ascii="Noto Sans CJK JP" w:hAnsi="Noto Sans CJK JP" w:eastAsia="Noto Sans CJK JP"/>
          <w:b w:val="0"/>
          <w:i w:val="0"/>
          <w:sz w:val="18"/>
          <w:lang w:val="ja-JP" w:eastAsia="ja-JP"/>
        </w:rPr>
        <w:t>MIL-STD-461C, Electromagnetic Emission and Susceptibility Requirements for the Control of Electromagnetic Interference, 4 August 1986 / Notice 2, 15 October 1987.</w:t>
      </w:r>
    </w:p>
    <w:p>
      <w:pPr>
        <w:spacing w:before="0" w:after="80" w:line="276" w:lineRule="auto"/>
        <w:jc w:val="left"/>
      </w:pPr>
      <w:r>
        <w:rPr>
          <w:rFonts w:ascii="Noto Sans CJK JP" w:hAnsi="Noto Sans CJK JP" w:eastAsia="Noto Sans CJK JP"/>
          <w:b w:val="0"/>
          <w:i w:val="0"/>
          <w:sz w:val="18"/>
          <w:lang w:val="ja-JP" w:eastAsia="ja-JP"/>
        </w:rPr>
        <w:t>Crane Aerospace &amp; Electronics / Interpoint, EMI Conducted Interference, App-004 Rev AA, 2015.</w:t>
      </w:r>
    </w:p>
    <w:p>
      <w:pPr>
        <w:spacing w:before="0" w:after="80" w:line="276" w:lineRule="auto"/>
        <w:jc w:val="left"/>
      </w:pPr>
      <w:r>
        <w:rPr>
          <w:rFonts w:ascii="Noto Sans CJK JP" w:hAnsi="Noto Sans CJK JP" w:eastAsia="Noto Sans CJK JP"/>
          <w:b w:val="0"/>
          <w:i w:val="0"/>
          <w:sz w:val="18"/>
          <w:lang w:val="ja-JP" w:eastAsia="ja-JP"/>
        </w:rPr>
        <w:t>Rohde &amp; Schwarz, Optimizing EMI Input Filters for Switched Mode Power Supplies, Application Note GFM353, 2020.</w:t>
      </w:r>
    </w:p>
    <w:sectPr w:rsidR="00FC693F" w:rsidRPr="0006063C" w:rsidSect="00034616">
      <w:footerReference w:type="default" r:id="rId15"/>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JP" w:hAnsi="Noto Sans CJK JP" w:eastAsia="Noto Sans CJK JP"/>
        <w:b w:val="0"/>
        <w:i w:val="0"/>
        <w:color w:val="646464"/>
        <w:sz w:val="17"/>
        <w:lang w:val="ja-JP" w:eastAsia="ja-JP"/>
      </w:rPr>
      <w:t>MIL-STD-461C CE07 和訳・解説資料（航空機搭載装置向け）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