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789" w:rsidRPr="00BB3EB5" w:rsidRDefault="00C63AF1" w:rsidP="00C63AF1">
      <w:pPr>
        <w:rPr>
          <w:sz w:val="32"/>
          <w:szCs w:val="32"/>
        </w:rPr>
      </w:pPr>
      <w:r w:rsidRPr="00BB3EB5">
        <w:rPr>
          <w:sz w:val="32"/>
          <w:szCs w:val="32"/>
        </w:rPr>
        <w:t>İÇİNDEKİLER</w:t>
      </w:r>
    </w:p>
    <w:p w:rsidR="00C63AF1" w:rsidRPr="00BB3EB5" w:rsidRDefault="00C63AF1" w:rsidP="00C63AF1">
      <w:pPr>
        <w:jc w:val="center"/>
        <w:rPr>
          <w:sz w:val="32"/>
          <w:szCs w:val="32"/>
        </w:rPr>
      </w:pPr>
    </w:p>
    <w:p w:rsidR="00C63AF1" w:rsidRPr="00BB3EB5" w:rsidRDefault="00C63AF1" w:rsidP="00C63AF1">
      <w:pPr>
        <w:jc w:val="center"/>
        <w:rPr>
          <w:sz w:val="32"/>
          <w:szCs w:val="32"/>
        </w:rPr>
      </w:pPr>
    </w:p>
    <w:p w:rsidR="00C63AF1" w:rsidRPr="00BB3EB5" w:rsidRDefault="00C63AF1" w:rsidP="00C63AF1">
      <w:pPr>
        <w:rPr>
          <w:sz w:val="32"/>
          <w:szCs w:val="32"/>
        </w:rPr>
      </w:pPr>
      <w:r w:rsidRPr="00BB3EB5">
        <w:rPr>
          <w:sz w:val="32"/>
          <w:szCs w:val="32"/>
        </w:rPr>
        <w:t xml:space="preserve"> ŞEKİLLER</w:t>
      </w:r>
    </w:p>
    <w:p w:rsidR="00C63AF1" w:rsidRPr="00BB3EB5" w:rsidRDefault="00C63AF1" w:rsidP="00C63AF1">
      <w:pPr>
        <w:jc w:val="center"/>
        <w:rPr>
          <w:sz w:val="32"/>
          <w:szCs w:val="32"/>
        </w:rPr>
      </w:pPr>
    </w:p>
    <w:p w:rsidR="00C63AF1" w:rsidRPr="00BB3EB5" w:rsidRDefault="00C63AF1" w:rsidP="00C63AF1">
      <w:pPr>
        <w:jc w:val="center"/>
        <w:rPr>
          <w:sz w:val="32"/>
          <w:szCs w:val="32"/>
        </w:rPr>
      </w:pPr>
    </w:p>
    <w:p w:rsidR="00C63AF1" w:rsidRPr="00BB3EB5" w:rsidRDefault="00C63AF1" w:rsidP="00C63AF1">
      <w:pPr>
        <w:rPr>
          <w:sz w:val="32"/>
          <w:szCs w:val="32"/>
        </w:rPr>
      </w:pPr>
      <w:r w:rsidRPr="00BB3EB5">
        <w:rPr>
          <w:sz w:val="32"/>
          <w:szCs w:val="32"/>
        </w:rPr>
        <w:t>TABLOLAR</w:t>
      </w:r>
    </w:p>
    <w:p w:rsidR="00C63AF1" w:rsidRPr="00BB3EB5" w:rsidRDefault="00C63AF1">
      <w:pPr>
        <w:rPr>
          <w:sz w:val="32"/>
          <w:szCs w:val="32"/>
        </w:rPr>
      </w:pPr>
      <w:r w:rsidRPr="00BB3EB5">
        <w:rPr>
          <w:sz w:val="32"/>
          <w:szCs w:val="32"/>
        </w:rPr>
        <w:br w:type="page"/>
      </w:r>
    </w:p>
    <w:p w:rsidR="00C63AF1" w:rsidRPr="00C63AF1" w:rsidRDefault="00C63AF1" w:rsidP="00C63AF1">
      <w:pPr>
        <w:jc w:val="center"/>
        <w:rPr>
          <w:sz w:val="40"/>
          <w:szCs w:val="40"/>
        </w:rPr>
      </w:pPr>
    </w:p>
    <w:p w:rsidR="00C63AF1" w:rsidRPr="00BB3EB5" w:rsidRDefault="005D6A8B" w:rsidP="005D6A8B">
      <w:pPr>
        <w:pStyle w:val="KonuBal"/>
        <w:numPr>
          <w:ilvl w:val="0"/>
          <w:numId w:val="6"/>
        </w:numPr>
        <w:rPr>
          <w:color w:val="FF0000"/>
        </w:rPr>
      </w:pPr>
      <w:r w:rsidRPr="00BB3EB5">
        <w:rPr>
          <w:color w:val="FF0000"/>
        </w:rPr>
        <w:t>Zekâ Kura</w:t>
      </w:r>
      <w:r w:rsidR="00C63AF1" w:rsidRPr="00BB3EB5">
        <w:rPr>
          <w:color w:val="FF0000"/>
        </w:rPr>
        <w:t>mları</w:t>
      </w:r>
    </w:p>
    <w:p w:rsidR="005D6A8B" w:rsidRDefault="005D6A8B" w:rsidP="005D6A8B"/>
    <w:p w:rsidR="005D6A8B" w:rsidRDefault="005D6A8B" w:rsidP="005D6A8B"/>
    <w:p w:rsidR="005D6A8B" w:rsidRPr="005D6A8B" w:rsidRDefault="005D6A8B" w:rsidP="005D6A8B">
      <w:pPr>
        <w:pStyle w:val="ListeParagraf"/>
        <w:numPr>
          <w:ilvl w:val="0"/>
          <w:numId w:val="1"/>
        </w:numPr>
        <w:rPr>
          <w:sz w:val="24"/>
          <w:szCs w:val="24"/>
        </w:rPr>
      </w:pPr>
      <w:r w:rsidRPr="005D6A8B">
        <w:rPr>
          <w:sz w:val="24"/>
          <w:szCs w:val="24"/>
        </w:rPr>
        <w:t>Hjcxvfudgv</w:t>
      </w:r>
    </w:p>
    <w:p w:rsidR="005D6A8B" w:rsidRPr="005D6A8B" w:rsidRDefault="005D6A8B" w:rsidP="005D6A8B">
      <w:pPr>
        <w:pStyle w:val="ListeParagraf"/>
        <w:numPr>
          <w:ilvl w:val="0"/>
          <w:numId w:val="1"/>
        </w:numPr>
        <w:rPr>
          <w:sz w:val="24"/>
          <w:szCs w:val="24"/>
        </w:rPr>
      </w:pPr>
      <w:r w:rsidRPr="005D6A8B">
        <w:rPr>
          <w:sz w:val="24"/>
          <w:szCs w:val="24"/>
        </w:rPr>
        <w:t>Gydsayusdaf</w:t>
      </w:r>
    </w:p>
    <w:p w:rsidR="005D6A8B" w:rsidRDefault="005D6A8B" w:rsidP="005D6A8B">
      <w:pPr>
        <w:pStyle w:val="ListeParagraf"/>
        <w:numPr>
          <w:ilvl w:val="0"/>
          <w:numId w:val="1"/>
        </w:numPr>
        <w:rPr>
          <w:sz w:val="24"/>
          <w:szCs w:val="24"/>
        </w:rPr>
      </w:pPr>
      <w:r w:rsidRPr="005D6A8B">
        <w:rPr>
          <w:sz w:val="24"/>
          <w:szCs w:val="24"/>
        </w:rPr>
        <w:t>Sdbfgusyc</w:t>
      </w:r>
    </w:p>
    <w:p w:rsidR="005D6A8B" w:rsidRPr="005D6A8B" w:rsidRDefault="005D6A8B" w:rsidP="005D6A8B">
      <w:pPr>
        <w:pStyle w:val="ListeParagraf"/>
        <w:rPr>
          <w:sz w:val="24"/>
          <w:szCs w:val="24"/>
        </w:rPr>
      </w:pPr>
    </w:p>
    <w:p w:rsidR="00C63AF1" w:rsidRPr="00BB3EB5" w:rsidRDefault="005D6A8B" w:rsidP="00BB3EB5">
      <w:pPr>
        <w:pStyle w:val="ListeParagraf"/>
        <w:numPr>
          <w:ilvl w:val="1"/>
          <w:numId w:val="12"/>
        </w:numPr>
        <w:rPr>
          <w:color w:val="FF0000"/>
          <w:sz w:val="32"/>
          <w:szCs w:val="32"/>
        </w:rPr>
      </w:pPr>
      <w:r w:rsidRPr="00BB3EB5">
        <w:rPr>
          <w:color w:val="FF0000"/>
          <w:sz w:val="32"/>
          <w:szCs w:val="32"/>
        </w:rPr>
        <w:t>Çoklu zekâ kuramları</w:t>
      </w:r>
    </w:p>
    <w:p w:rsidR="005D6A8B" w:rsidRDefault="005D6A8B" w:rsidP="005D6A8B">
      <w:pPr>
        <w:pStyle w:val="ListeParagraf"/>
        <w:ind w:left="792"/>
        <w:rPr>
          <w:sz w:val="32"/>
          <w:szCs w:val="32"/>
        </w:rPr>
      </w:pPr>
    </w:p>
    <w:p w:rsidR="005D6A8B" w:rsidRPr="00BB3EB5" w:rsidRDefault="005D6A8B" w:rsidP="00BB3EB5">
      <w:pPr>
        <w:pStyle w:val="Alnt"/>
        <w:ind w:left="0"/>
        <w:jc w:val="left"/>
        <w:rPr>
          <w:i w:val="0"/>
          <w:sz w:val="32"/>
          <w:szCs w:val="32"/>
        </w:rPr>
      </w:pPr>
      <w:r w:rsidRPr="00BB3EB5">
        <w:rPr>
          <w:i w:val="0"/>
          <w:sz w:val="32"/>
          <w:szCs w:val="32"/>
        </w:rPr>
        <w:t>Gardner Çoklu Zekâ Kuramı, insan zekâsını sekiz farklı zekâ türüne ayıran bir teoridir. Howard Gardner'ın geliştirdiği Çoklu Zekâ Kuramı, geleneksel zekâ anlayışının ötesine geçerek insan zekâsının farklı boyutlarını tanımlar. Bu kuram, insanların farklı zekâ türlerinde farklı yeteneklere sahip olduğunu savunur.</w:t>
      </w:r>
    </w:p>
    <w:p w:rsidR="00BB3EB5" w:rsidRPr="00BB3EB5" w:rsidRDefault="00BB3EB5" w:rsidP="00BB3EB5">
      <w:pPr>
        <w:rPr>
          <w:rStyle w:val="Vurgu"/>
          <w:sz w:val="32"/>
          <w:szCs w:val="32"/>
        </w:rPr>
      </w:pPr>
    </w:p>
    <w:p w:rsidR="00BB3EB5" w:rsidRPr="00BB3EB5" w:rsidRDefault="00BB3EB5" w:rsidP="00BB3EB5">
      <w:pPr>
        <w:pStyle w:val="ListeParagraf"/>
        <w:numPr>
          <w:ilvl w:val="2"/>
          <w:numId w:val="11"/>
        </w:numPr>
        <w:rPr>
          <w:rStyle w:val="Vurgu"/>
          <w:i w:val="0"/>
          <w:color w:val="FF0000"/>
          <w:sz w:val="32"/>
          <w:szCs w:val="32"/>
        </w:rPr>
      </w:pPr>
      <w:r w:rsidRPr="00BB3EB5">
        <w:rPr>
          <w:rStyle w:val="Vurgu"/>
          <w:i w:val="0"/>
          <w:color w:val="FF0000"/>
          <w:sz w:val="32"/>
          <w:szCs w:val="32"/>
        </w:rPr>
        <w:t>Sözel zekâ</w:t>
      </w:r>
    </w:p>
    <w:p w:rsidR="00BB3EB5" w:rsidRDefault="00BB3EB5" w:rsidP="00BB3EB5">
      <w:pPr>
        <w:ind w:firstLine="708"/>
        <w:rPr>
          <w:rFonts w:ascii="Arial" w:hAnsi="Arial" w:cs="Arial"/>
          <w:color w:val="1F1F1F"/>
          <w:sz w:val="30"/>
          <w:szCs w:val="30"/>
          <w:shd w:val="clear" w:color="auto" w:fill="FFFFFF"/>
        </w:rPr>
      </w:pPr>
      <w:r>
        <w:rPr>
          <w:rFonts w:ascii="Arial" w:hAnsi="Arial" w:cs="Arial"/>
          <w:color w:val="1F1F1F"/>
          <w:sz w:val="30"/>
          <w:szCs w:val="30"/>
          <w:shd w:val="clear" w:color="auto" w:fill="FFFFFF"/>
        </w:rPr>
        <w:t>Kurama göre; </w:t>
      </w:r>
      <w:r>
        <w:rPr>
          <w:rFonts w:ascii="Arial" w:hAnsi="Arial" w:cs="Arial"/>
          <w:color w:val="040C28"/>
          <w:sz w:val="30"/>
          <w:szCs w:val="30"/>
        </w:rPr>
        <w:t xml:space="preserve">sözel – dilsel </w:t>
      </w:r>
      <w:r>
        <w:rPr>
          <w:rFonts w:ascii="Arial" w:hAnsi="Arial" w:cs="Arial"/>
          <w:color w:val="040C28"/>
          <w:sz w:val="30"/>
          <w:szCs w:val="30"/>
        </w:rPr>
        <w:t>zekâya</w:t>
      </w:r>
      <w:r>
        <w:rPr>
          <w:rFonts w:ascii="Arial" w:hAnsi="Arial" w:cs="Arial"/>
          <w:color w:val="040C28"/>
          <w:sz w:val="30"/>
          <w:szCs w:val="30"/>
        </w:rPr>
        <w:t xml:space="preserve"> sahip bireylerin kelime dağarcığı diğerlerine oranla daha gelişmiş olur.</w:t>
      </w:r>
      <w:r>
        <w:rPr>
          <w:rFonts w:ascii="Arial" w:hAnsi="Arial" w:cs="Arial"/>
          <w:color w:val="1F1F1F"/>
          <w:sz w:val="30"/>
          <w:szCs w:val="30"/>
          <w:shd w:val="clear" w:color="auto" w:fill="FFFFFF"/>
        </w:rPr>
        <w:t> </w:t>
      </w:r>
      <w:r>
        <w:rPr>
          <w:rFonts w:ascii="Arial" w:hAnsi="Arial" w:cs="Arial"/>
          <w:color w:val="040C28"/>
          <w:sz w:val="30"/>
          <w:szCs w:val="30"/>
        </w:rPr>
        <w:t>İletişim ve hitabet becerileri ile başkalarını etkilemeleri mümkündür</w:t>
      </w:r>
      <w:r>
        <w:rPr>
          <w:rFonts w:ascii="Arial" w:hAnsi="Arial" w:cs="Arial"/>
          <w:color w:val="1F1F1F"/>
          <w:sz w:val="30"/>
          <w:szCs w:val="30"/>
          <w:shd w:val="clear" w:color="auto" w:fill="FFFFFF"/>
        </w:rPr>
        <w:t xml:space="preserve">. Bu </w:t>
      </w:r>
      <w:r>
        <w:rPr>
          <w:rFonts w:ascii="Arial" w:hAnsi="Arial" w:cs="Arial"/>
          <w:color w:val="1F1F1F"/>
          <w:sz w:val="30"/>
          <w:szCs w:val="30"/>
          <w:shd w:val="clear" w:color="auto" w:fill="FFFFFF"/>
        </w:rPr>
        <w:t>zekâ</w:t>
      </w:r>
      <w:r>
        <w:rPr>
          <w:rFonts w:ascii="Arial" w:hAnsi="Arial" w:cs="Arial"/>
          <w:color w:val="1F1F1F"/>
          <w:sz w:val="30"/>
          <w:szCs w:val="30"/>
          <w:shd w:val="clear" w:color="auto" w:fill="FFFFFF"/>
        </w:rPr>
        <w:t xml:space="preserve"> türüne sahip insanların genellikle, edebiyat, dilbilim, hukuk, siyaset gibi alanlarda daha başarılı olabileceğine inanılır.</w:t>
      </w:r>
    </w:p>
    <w:p w:rsidR="00BB3EB5" w:rsidRDefault="00BB3EB5" w:rsidP="00BB3EB5">
      <w:pPr>
        <w:ind w:firstLine="708"/>
        <w:rPr>
          <w:rFonts w:ascii="Arial" w:hAnsi="Arial" w:cs="Arial"/>
          <w:color w:val="1F1F1F"/>
          <w:sz w:val="30"/>
          <w:szCs w:val="30"/>
          <w:shd w:val="clear" w:color="auto" w:fill="FFFFFF"/>
        </w:rPr>
      </w:pPr>
    </w:p>
    <w:p w:rsidR="00BB3EB5" w:rsidRDefault="00BB3EB5" w:rsidP="00BB3EB5">
      <w:pPr>
        <w:pStyle w:val="ListeParagraf"/>
        <w:numPr>
          <w:ilvl w:val="2"/>
          <w:numId w:val="11"/>
        </w:numPr>
        <w:rPr>
          <w:rStyle w:val="Vurgu"/>
          <w:i w:val="0"/>
          <w:color w:val="FF0000"/>
          <w:sz w:val="32"/>
          <w:szCs w:val="32"/>
        </w:rPr>
      </w:pPr>
      <w:r>
        <w:rPr>
          <w:rStyle w:val="Vurgu"/>
          <w:i w:val="0"/>
          <w:color w:val="FF0000"/>
          <w:sz w:val="32"/>
          <w:szCs w:val="32"/>
        </w:rPr>
        <w:t>Sayısal zekâ</w:t>
      </w:r>
    </w:p>
    <w:p w:rsidR="00BB3EB5" w:rsidRPr="00BB3EB5" w:rsidRDefault="00BB3EB5" w:rsidP="00BB3EB5">
      <w:pPr>
        <w:pStyle w:val="ListeParagraf"/>
        <w:ind w:left="1224"/>
        <w:rPr>
          <w:rStyle w:val="Vurgu"/>
          <w:i w:val="0"/>
          <w:sz w:val="32"/>
          <w:szCs w:val="32"/>
        </w:rPr>
      </w:pPr>
      <w:proofErr w:type="spellStart"/>
      <w:r w:rsidRPr="00BB3EB5">
        <w:rPr>
          <w:rStyle w:val="Vurgu"/>
          <w:i w:val="0"/>
          <w:sz w:val="32"/>
          <w:szCs w:val="32"/>
        </w:rPr>
        <w:t>vejjhueıoguıo</w:t>
      </w:r>
      <w:proofErr w:type="spellEnd"/>
    </w:p>
    <w:p w:rsidR="00BB3EB5" w:rsidRDefault="00BB3EB5" w:rsidP="00BB3EB5">
      <w:pPr>
        <w:pStyle w:val="ListeParagraf"/>
        <w:ind w:left="1224"/>
        <w:rPr>
          <w:rStyle w:val="Vurgu"/>
          <w:i w:val="0"/>
          <w:color w:val="FF0000"/>
          <w:sz w:val="32"/>
          <w:szCs w:val="32"/>
        </w:rPr>
      </w:pPr>
    </w:p>
    <w:p w:rsidR="00BB3EB5" w:rsidRDefault="00BB3EB5" w:rsidP="00BB3EB5">
      <w:pPr>
        <w:pStyle w:val="ListeParagraf"/>
        <w:numPr>
          <w:ilvl w:val="2"/>
          <w:numId w:val="11"/>
        </w:numPr>
        <w:rPr>
          <w:rStyle w:val="Vurgu"/>
          <w:i w:val="0"/>
          <w:color w:val="FF0000"/>
          <w:sz w:val="32"/>
          <w:szCs w:val="32"/>
        </w:rPr>
      </w:pPr>
      <w:r>
        <w:rPr>
          <w:rStyle w:val="Vurgu"/>
          <w:i w:val="0"/>
          <w:color w:val="FF0000"/>
          <w:sz w:val="32"/>
          <w:szCs w:val="32"/>
        </w:rPr>
        <w:t>Görsel zekâ</w:t>
      </w:r>
    </w:p>
    <w:p w:rsidR="00BB3EB5" w:rsidRDefault="00BB3EB5" w:rsidP="00BB3EB5">
      <w:pPr>
        <w:pStyle w:val="ListeParagraf"/>
        <w:ind w:left="1224"/>
        <w:rPr>
          <w:rStyle w:val="Vurgu"/>
          <w:i w:val="0"/>
          <w:sz w:val="32"/>
          <w:szCs w:val="32"/>
        </w:rPr>
      </w:pPr>
      <w:proofErr w:type="spellStart"/>
      <w:r w:rsidRPr="00BB3EB5">
        <w:rPr>
          <w:rStyle w:val="Vurgu"/>
          <w:i w:val="0"/>
          <w:sz w:val="32"/>
          <w:szCs w:val="32"/>
        </w:rPr>
        <w:t>Vdjkfhgırhg</w:t>
      </w:r>
      <w:proofErr w:type="spellEnd"/>
    </w:p>
    <w:p w:rsidR="00BB3EB5" w:rsidRDefault="00BB3EB5" w:rsidP="00BB3EB5">
      <w:pPr>
        <w:pStyle w:val="ListeParagraf"/>
        <w:rPr>
          <w:rStyle w:val="Vurgu"/>
          <w:i w:val="0"/>
          <w:sz w:val="32"/>
          <w:szCs w:val="32"/>
        </w:rPr>
      </w:pPr>
    </w:p>
    <w:p w:rsidR="0068277D" w:rsidRDefault="0068277D" w:rsidP="00BB3EB5">
      <w:pPr>
        <w:pStyle w:val="ListeParagraf"/>
        <w:ind w:left="360"/>
        <w:rPr>
          <w:rStyle w:val="Vurgu"/>
          <w:i w:val="0"/>
          <w:color w:val="FF0000"/>
          <w:sz w:val="32"/>
          <w:szCs w:val="32"/>
          <w:u w:val="single"/>
        </w:rPr>
      </w:pPr>
    </w:p>
    <w:p w:rsidR="0068277D" w:rsidRDefault="0068277D" w:rsidP="00BB3EB5">
      <w:pPr>
        <w:pStyle w:val="ListeParagraf"/>
        <w:ind w:left="360"/>
        <w:rPr>
          <w:rStyle w:val="Vurgu"/>
          <w:i w:val="0"/>
          <w:color w:val="FF0000"/>
          <w:sz w:val="32"/>
          <w:szCs w:val="32"/>
          <w:u w:val="single"/>
        </w:rPr>
      </w:pPr>
    </w:p>
    <w:p w:rsidR="0068277D" w:rsidRPr="0068277D" w:rsidRDefault="0068277D" w:rsidP="0068277D">
      <w:pPr>
        <w:pStyle w:val="ListeParagraf"/>
        <w:numPr>
          <w:ilvl w:val="0"/>
          <w:numId w:val="6"/>
        </w:numPr>
        <w:rPr>
          <w:iCs/>
          <w:color w:val="FF0000"/>
          <w:sz w:val="32"/>
          <w:szCs w:val="32"/>
          <w:u w:val="single"/>
        </w:rPr>
      </w:pPr>
      <w:r w:rsidRPr="0068277D">
        <w:rPr>
          <w:rFonts w:ascii="Arial" w:hAnsi="Arial" w:cs="Arial"/>
          <w:color w:val="FF0000"/>
          <w:sz w:val="30"/>
          <w:szCs w:val="30"/>
          <w:shd w:val="clear" w:color="auto" w:fill="FFFFFF"/>
        </w:rPr>
        <w:lastRenderedPageBreak/>
        <w:t xml:space="preserve">Duygusal </w:t>
      </w:r>
      <w:proofErr w:type="gramStart"/>
      <w:r w:rsidRPr="0068277D">
        <w:rPr>
          <w:rFonts w:ascii="Arial" w:hAnsi="Arial" w:cs="Arial"/>
          <w:color w:val="FF0000"/>
          <w:sz w:val="30"/>
          <w:szCs w:val="30"/>
          <w:shd w:val="clear" w:color="auto" w:fill="FFFFFF"/>
        </w:rPr>
        <w:t>zeka</w:t>
      </w:r>
      <w:proofErr w:type="gramEnd"/>
      <w:r w:rsidRPr="0068277D">
        <w:rPr>
          <w:rFonts w:ascii="Arial" w:hAnsi="Arial" w:cs="Arial"/>
          <w:color w:val="FF0000"/>
          <w:sz w:val="30"/>
          <w:szCs w:val="30"/>
          <w:shd w:val="clear" w:color="auto" w:fill="FFFFFF"/>
        </w:rPr>
        <w:t xml:space="preserve"> </w:t>
      </w:r>
    </w:p>
    <w:p w:rsidR="00BB3EB5" w:rsidRDefault="00BB3EB5" w:rsidP="0068277D">
      <w:pPr>
        <w:pStyle w:val="ListeParagraf"/>
        <w:rPr>
          <w:rFonts w:ascii="Arial" w:hAnsi="Arial" w:cs="Arial"/>
          <w:color w:val="1F1F1F"/>
          <w:sz w:val="30"/>
          <w:szCs w:val="30"/>
          <w:shd w:val="clear" w:color="auto" w:fill="FFFFFF"/>
        </w:rPr>
      </w:pPr>
      <w:r w:rsidRPr="00BB3EB5">
        <w:rPr>
          <w:rFonts w:ascii="Arial" w:hAnsi="Arial" w:cs="Arial"/>
          <w:color w:val="1F1F1F"/>
          <w:sz w:val="30"/>
          <w:szCs w:val="30"/>
          <w:shd w:val="clear" w:color="auto" w:fill="FFFFFF"/>
        </w:rPr>
        <w:t>Duygusal zekâ yani EQ (</w:t>
      </w:r>
      <w:proofErr w:type="spellStart"/>
      <w:r w:rsidRPr="00BB3EB5">
        <w:rPr>
          <w:rFonts w:ascii="Arial" w:hAnsi="Arial" w:cs="Arial"/>
          <w:color w:val="1F1F1F"/>
          <w:sz w:val="30"/>
          <w:szCs w:val="30"/>
          <w:shd w:val="clear" w:color="auto" w:fill="FFFFFF"/>
        </w:rPr>
        <w:t>emotional</w:t>
      </w:r>
      <w:proofErr w:type="spellEnd"/>
      <w:r w:rsidRPr="00BB3EB5">
        <w:rPr>
          <w:rFonts w:ascii="Arial" w:hAnsi="Arial" w:cs="Arial"/>
          <w:color w:val="1F1F1F"/>
          <w:sz w:val="30"/>
          <w:szCs w:val="30"/>
          <w:shd w:val="clear" w:color="auto" w:fill="FFFFFF"/>
        </w:rPr>
        <w:t xml:space="preserve"> </w:t>
      </w:r>
      <w:proofErr w:type="spellStart"/>
      <w:r w:rsidRPr="00BB3EB5">
        <w:rPr>
          <w:rFonts w:ascii="Arial" w:hAnsi="Arial" w:cs="Arial"/>
          <w:color w:val="1F1F1F"/>
          <w:sz w:val="30"/>
          <w:szCs w:val="30"/>
          <w:shd w:val="clear" w:color="auto" w:fill="FFFFFF"/>
        </w:rPr>
        <w:t>quotient</w:t>
      </w:r>
      <w:proofErr w:type="spellEnd"/>
      <w:r w:rsidRPr="00BB3EB5">
        <w:rPr>
          <w:rFonts w:ascii="Arial" w:hAnsi="Arial" w:cs="Arial"/>
          <w:color w:val="1F1F1F"/>
          <w:sz w:val="30"/>
          <w:szCs w:val="30"/>
          <w:shd w:val="clear" w:color="auto" w:fill="FFFFFF"/>
        </w:rPr>
        <w:t>), </w:t>
      </w:r>
      <w:r w:rsidRPr="00BB3EB5">
        <w:rPr>
          <w:rFonts w:ascii="Arial" w:hAnsi="Arial" w:cs="Arial"/>
          <w:color w:val="040C28"/>
          <w:sz w:val="30"/>
          <w:szCs w:val="30"/>
        </w:rPr>
        <w:t>kişinin kendi duygu ve hislerini gözlemleme, bunlar arasında ayrım yapabilme ve bu bilgileri kendisine rehber olarak kullanabilme yeteneği</w:t>
      </w:r>
      <w:r w:rsidRPr="00BB3EB5">
        <w:rPr>
          <w:rFonts w:ascii="Arial" w:hAnsi="Arial" w:cs="Arial"/>
          <w:color w:val="1F1F1F"/>
          <w:sz w:val="30"/>
          <w:szCs w:val="30"/>
          <w:shd w:val="clear" w:color="auto" w:fill="FFFFFF"/>
        </w:rPr>
        <w:t> şeklinde tanımlanır. Duygusal olarak zeki kişiler, kendileri için geliştirdikleri bu anlayışı başkalarına da uygulayabilirler.</w:t>
      </w:r>
    </w:p>
    <w:p w:rsidR="0068277D" w:rsidRDefault="0068277D" w:rsidP="0068277D">
      <w:pPr>
        <w:pStyle w:val="ListeParagraf"/>
        <w:rPr>
          <w:rFonts w:ascii="Arial" w:hAnsi="Arial" w:cs="Arial"/>
          <w:color w:val="1F1F1F"/>
          <w:sz w:val="30"/>
          <w:szCs w:val="30"/>
          <w:shd w:val="clear" w:color="auto" w:fill="FFFFFF"/>
        </w:rPr>
      </w:pPr>
    </w:p>
    <w:p w:rsidR="0068277D" w:rsidRDefault="0068277D" w:rsidP="0068277D">
      <w:pPr>
        <w:pStyle w:val="ListeParagraf"/>
        <w:numPr>
          <w:ilvl w:val="1"/>
          <w:numId w:val="12"/>
        </w:numPr>
        <w:rPr>
          <w:rFonts w:ascii="Arial" w:hAnsi="Arial" w:cs="Arial"/>
          <w:color w:val="FF0000"/>
          <w:sz w:val="30"/>
          <w:szCs w:val="30"/>
          <w:shd w:val="clear" w:color="auto" w:fill="FFFFFF"/>
        </w:rPr>
      </w:pPr>
      <w:r w:rsidRPr="0068277D">
        <w:rPr>
          <w:rFonts w:ascii="Arial" w:hAnsi="Arial" w:cs="Arial"/>
          <w:color w:val="FF0000"/>
          <w:sz w:val="30"/>
          <w:szCs w:val="30"/>
          <w:shd w:val="clear" w:color="auto" w:fill="FFFFFF"/>
        </w:rPr>
        <w:t>Duygular neye yarar?</w:t>
      </w:r>
    </w:p>
    <w:p w:rsidR="0068277D" w:rsidRPr="0068277D" w:rsidRDefault="0068277D" w:rsidP="0068277D">
      <w:pPr>
        <w:pStyle w:val="AralkYok"/>
        <w:rPr>
          <w:rStyle w:val="Gl"/>
          <w:sz w:val="28"/>
          <w:szCs w:val="28"/>
        </w:rPr>
      </w:pPr>
      <w:r w:rsidRPr="0068277D">
        <w:rPr>
          <w:rStyle w:val="Gl"/>
          <w:sz w:val="28"/>
          <w:szCs w:val="28"/>
        </w:rPr>
        <w:t>Duygular harekete geçmemiz için bizi uyarırlar. Biz karar verirken, öğrenirken, diğer insanları anlamaya çalışırken, koşullarımızı ve ilişkilerimizi değerlendirirken ve nihayetinde harekete geçerken bize rehberlik ederler. Bu yazımızda duyguların neler olduğunu ve onları nasıl düzenleyebileceğimiz üzerinde konuşacağız.</w:t>
      </w:r>
    </w:p>
    <w:p w:rsidR="00BB3EB5" w:rsidRPr="00BB3EB5" w:rsidRDefault="00BB3EB5" w:rsidP="00BB3EB5">
      <w:pPr>
        <w:pStyle w:val="ListeParagraf"/>
        <w:rPr>
          <w:rStyle w:val="Vurgu"/>
          <w:i w:val="0"/>
          <w:sz w:val="32"/>
          <w:szCs w:val="32"/>
        </w:rPr>
      </w:pPr>
      <w:bookmarkStart w:id="0" w:name="_GoBack"/>
      <w:bookmarkEnd w:id="0"/>
    </w:p>
    <w:p w:rsidR="00BB3EB5" w:rsidRPr="00BB3EB5" w:rsidRDefault="00BB3EB5" w:rsidP="00BB3EB5">
      <w:pPr>
        <w:pStyle w:val="ListeParagraf"/>
        <w:ind w:left="1224"/>
        <w:rPr>
          <w:rStyle w:val="Vurgu"/>
          <w:i w:val="0"/>
          <w:color w:val="FF0000"/>
          <w:sz w:val="32"/>
          <w:szCs w:val="32"/>
        </w:rPr>
      </w:pPr>
    </w:p>
    <w:sectPr w:rsidR="00BB3EB5" w:rsidRPr="00BB3EB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415" w:rsidRDefault="00347415" w:rsidP="00C63AF1">
      <w:pPr>
        <w:spacing w:after="0" w:line="240" w:lineRule="auto"/>
      </w:pPr>
      <w:r>
        <w:separator/>
      </w:r>
    </w:p>
  </w:endnote>
  <w:endnote w:type="continuationSeparator" w:id="0">
    <w:p w:rsidR="00347415" w:rsidRDefault="00347415" w:rsidP="00C63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415" w:rsidRDefault="00347415" w:rsidP="00C63AF1">
      <w:pPr>
        <w:spacing w:after="0" w:line="240" w:lineRule="auto"/>
      </w:pPr>
      <w:r>
        <w:separator/>
      </w:r>
    </w:p>
  </w:footnote>
  <w:footnote w:type="continuationSeparator" w:id="0">
    <w:p w:rsidR="00347415" w:rsidRDefault="00347415" w:rsidP="00C63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AF1" w:rsidRDefault="00C63AF1">
    <w:pPr>
      <w:pStyle w:val="stBilgi"/>
    </w:pPr>
    <w:sdt>
      <w:sdtPr>
        <w:id w:val="1704979692"/>
        <w:placeholder>
          <w:docPart w:val="DD9D5C386BC34DC98C637258088C6DA9"/>
        </w:placeholder>
        <w:temporary/>
        <w:showingPlcHdr/>
        <w15:appearance w15:val="hidden"/>
      </w:sdtPr>
      <w:sdtContent>
        <w:r>
          <w:t>[Buraya yazın]</w:t>
        </w:r>
      </w:sdtContent>
    </w:sdt>
    <w:r>
      <w:ptab w:relativeTo="margin" w:alignment="center" w:leader="none"/>
    </w:r>
    <w:r>
      <w:t xml:space="preserve">OGÜ </w:t>
    </w:r>
    <w:r>
      <w:t>SMYO</w:t>
    </w:r>
    <w:r>
      <w:ptab w:relativeTo="margin" w:alignment="right" w:leader="none"/>
    </w:r>
    <w:sdt>
      <w:sdtPr>
        <w:id w:val="968859952"/>
        <w:placeholder>
          <w:docPart w:val="DD9D5C386BC34DC98C637258088C6DA9"/>
        </w:placeholder>
        <w:temporary/>
        <w:showingPlcHdr/>
        <w15:appearance w15:val="hidden"/>
      </w:sdtPr>
      <w:sdtContent>
        <w:r>
          <w:t>[Buraya yazın]</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34CF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B15AD"/>
    <w:multiLevelType w:val="hybridMultilevel"/>
    <w:tmpl w:val="8C04F5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6B4372"/>
    <w:multiLevelType w:val="hybridMultilevel"/>
    <w:tmpl w:val="5218F6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2F1D3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A91121"/>
    <w:multiLevelType w:val="hybridMultilevel"/>
    <w:tmpl w:val="83CCAEEC"/>
    <w:lvl w:ilvl="0" w:tplc="041F0011">
      <w:start w:val="1"/>
      <w:numFmt w:val="decimal"/>
      <w:lvlText w:val="%1)"/>
      <w:lvlJc w:val="left"/>
      <w:pPr>
        <w:ind w:left="720" w:hanging="360"/>
      </w:pPr>
      <w:rPr>
        <w:rFonts w:hint="default"/>
        <w:sz w:val="30"/>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7A6507B"/>
    <w:multiLevelType w:val="hybridMultilevel"/>
    <w:tmpl w:val="67D260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8D629BC"/>
    <w:multiLevelType w:val="hybridMultilevel"/>
    <w:tmpl w:val="753857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B2363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D87A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033C72"/>
    <w:multiLevelType w:val="hybridMultilevel"/>
    <w:tmpl w:val="5036C072"/>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992369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497196"/>
    <w:multiLevelType w:val="multilevel"/>
    <w:tmpl w:val="271CA5FA"/>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4AE4DBF"/>
    <w:multiLevelType w:val="hybridMultilevel"/>
    <w:tmpl w:val="98D840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6194DE5"/>
    <w:multiLevelType w:val="multilevel"/>
    <w:tmpl w:val="5404A11C"/>
    <w:lvl w:ilvl="0">
      <w:start w:val="1"/>
      <w:numFmt w:val="decimal"/>
      <w:lvlText w:val="%1)"/>
      <w:lvlJc w:val="left"/>
      <w:pPr>
        <w:ind w:left="43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51109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685492"/>
    <w:multiLevelType w:val="hybridMultilevel"/>
    <w:tmpl w:val="4CA02A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D9F100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48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026DC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CB5FCD"/>
    <w:multiLevelType w:val="multilevel"/>
    <w:tmpl w:val="E41E081E"/>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2"/>
  </w:num>
  <w:num w:numId="3">
    <w:abstractNumId w:val="15"/>
  </w:num>
  <w:num w:numId="4">
    <w:abstractNumId w:val="1"/>
  </w:num>
  <w:num w:numId="5">
    <w:abstractNumId w:val="2"/>
  </w:num>
  <w:num w:numId="6">
    <w:abstractNumId w:val="6"/>
  </w:num>
  <w:num w:numId="7">
    <w:abstractNumId w:val="10"/>
  </w:num>
  <w:num w:numId="8">
    <w:abstractNumId w:val="7"/>
  </w:num>
  <w:num w:numId="9">
    <w:abstractNumId w:val="14"/>
  </w:num>
  <w:num w:numId="10">
    <w:abstractNumId w:val="16"/>
  </w:num>
  <w:num w:numId="11">
    <w:abstractNumId w:val="13"/>
  </w:num>
  <w:num w:numId="12">
    <w:abstractNumId w:val="18"/>
  </w:num>
  <w:num w:numId="13">
    <w:abstractNumId w:val="9"/>
  </w:num>
  <w:num w:numId="14">
    <w:abstractNumId w:val="4"/>
  </w:num>
  <w:num w:numId="15">
    <w:abstractNumId w:val="0"/>
  </w:num>
  <w:num w:numId="16">
    <w:abstractNumId w:val="8"/>
  </w:num>
  <w:num w:numId="17">
    <w:abstractNumId w:val="17"/>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AF1"/>
    <w:rsid w:val="00347415"/>
    <w:rsid w:val="005D6A8B"/>
    <w:rsid w:val="0068277D"/>
    <w:rsid w:val="006D5134"/>
    <w:rsid w:val="00A54850"/>
    <w:rsid w:val="00BB3EB5"/>
    <w:rsid w:val="00C63A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7C5F"/>
  <w15:chartTrackingRefBased/>
  <w15:docId w15:val="{319CBCF9-D003-4BA7-8D6B-AEB1ACDC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unhideWhenUsed/>
    <w:qFormat/>
    <w:rsid w:val="006827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63AF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63AF1"/>
  </w:style>
  <w:style w:type="paragraph" w:styleId="AltBilgi">
    <w:name w:val="footer"/>
    <w:basedOn w:val="Normal"/>
    <w:link w:val="AltBilgiChar"/>
    <w:uiPriority w:val="99"/>
    <w:unhideWhenUsed/>
    <w:rsid w:val="00C63AF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63AF1"/>
  </w:style>
  <w:style w:type="paragraph" w:styleId="AralkYok">
    <w:name w:val="No Spacing"/>
    <w:uiPriority w:val="1"/>
    <w:qFormat/>
    <w:rsid w:val="00C63AF1"/>
    <w:pPr>
      <w:spacing w:after="0" w:line="240" w:lineRule="auto"/>
    </w:pPr>
  </w:style>
  <w:style w:type="paragraph" w:styleId="KonuBal">
    <w:name w:val="Title"/>
    <w:basedOn w:val="Normal"/>
    <w:next w:val="Normal"/>
    <w:link w:val="KonuBalChar"/>
    <w:uiPriority w:val="10"/>
    <w:qFormat/>
    <w:rsid w:val="00C63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63AF1"/>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5D6A8B"/>
    <w:pPr>
      <w:ind w:left="720"/>
      <w:contextualSpacing/>
    </w:pPr>
  </w:style>
  <w:style w:type="character" w:styleId="Vurgu">
    <w:name w:val="Emphasis"/>
    <w:basedOn w:val="VarsaylanParagrafYazTipi"/>
    <w:uiPriority w:val="20"/>
    <w:qFormat/>
    <w:rsid w:val="005D6A8B"/>
    <w:rPr>
      <w:i/>
      <w:iCs/>
    </w:rPr>
  </w:style>
  <w:style w:type="paragraph" w:styleId="Alnt">
    <w:name w:val="Quote"/>
    <w:basedOn w:val="Normal"/>
    <w:next w:val="Normal"/>
    <w:link w:val="AlntChar"/>
    <w:uiPriority w:val="29"/>
    <w:qFormat/>
    <w:rsid w:val="00BB3EB5"/>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BB3EB5"/>
    <w:rPr>
      <w:i/>
      <w:iCs/>
      <w:color w:val="404040" w:themeColor="text1" w:themeTint="BF"/>
    </w:rPr>
  </w:style>
  <w:style w:type="paragraph" w:styleId="Altyaz">
    <w:name w:val="Subtitle"/>
    <w:basedOn w:val="Normal"/>
    <w:next w:val="Normal"/>
    <w:link w:val="AltyazChar"/>
    <w:uiPriority w:val="11"/>
    <w:qFormat/>
    <w:rsid w:val="0068277D"/>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68277D"/>
    <w:rPr>
      <w:rFonts w:eastAsiaTheme="minorEastAsia"/>
      <w:color w:val="5A5A5A" w:themeColor="text1" w:themeTint="A5"/>
      <w:spacing w:val="15"/>
    </w:rPr>
  </w:style>
  <w:style w:type="character" w:customStyle="1" w:styleId="Balk2Char">
    <w:name w:val="Başlık 2 Char"/>
    <w:basedOn w:val="VarsaylanParagrafYazTipi"/>
    <w:link w:val="Balk2"/>
    <w:uiPriority w:val="9"/>
    <w:rsid w:val="0068277D"/>
    <w:rPr>
      <w:rFonts w:asciiTheme="majorHAnsi" w:eastAsiaTheme="majorEastAsia" w:hAnsiTheme="majorHAnsi" w:cstheme="majorBidi"/>
      <w:color w:val="2E74B5" w:themeColor="accent1" w:themeShade="BF"/>
      <w:sz w:val="26"/>
      <w:szCs w:val="26"/>
    </w:rPr>
  </w:style>
  <w:style w:type="character" w:styleId="Gl">
    <w:name w:val="Strong"/>
    <w:basedOn w:val="VarsaylanParagrafYazTipi"/>
    <w:uiPriority w:val="22"/>
    <w:qFormat/>
    <w:rsid w:val="006827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9D5C386BC34DC98C637258088C6DA9"/>
        <w:category>
          <w:name w:val="Genel"/>
          <w:gallery w:val="placeholder"/>
        </w:category>
        <w:types>
          <w:type w:val="bbPlcHdr"/>
        </w:types>
        <w:behaviors>
          <w:behavior w:val="content"/>
        </w:behaviors>
        <w:guid w:val="{FF8216AB-6090-417F-99D6-E12008517AC6}"/>
      </w:docPartPr>
      <w:docPartBody>
        <w:p w:rsidR="00000000" w:rsidRDefault="00556CA6" w:rsidP="00556CA6">
          <w:pPr>
            <w:pStyle w:val="DD9D5C386BC34DC98C637258088C6DA9"/>
          </w:pPr>
          <w:r>
            <w:t>[Buraya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A6"/>
    <w:rsid w:val="00556CA6"/>
    <w:rsid w:val="00FF75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D9D5C386BC34DC98C637258088C6DA9">
    <w:name w:val="DD9D5C386BC34DC98C637258088C6DA9"/>
    <w:rsid w:val="00556C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FA5CF-D994-4FE7-8585-A198522D6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220</Words>
  <Characters>1254</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 P420-8</dc:creator>
  <cp:keywords/>
  <dc:description/>
  <cp:lastModifiedBy>LAB2 P420-8</cp:lastModifiedBy>
  <cp:revision>1</cp:revision>
  <dcterms:created xsi:type="dcterms:W3CDTF">2024-11-18T10:23:00Z</dcterms:created>
  <dcterms:modified xsi:type="dcterms:W3CDTF">2024-11-18T11:00:00Z</dcterms:modified>
</cp:coreProperties>
</file>