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0"/>
          <w:tab w:val="right" w:leader="none" w:pos="9923"/>
        </w:tabs>
        <w:spacing w:after="60" w:lineRule="auto"/>
        <w:ind w:left="2" w:hanging="4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-449576</wp:posOffset>
            </wp:positionV>
            <wp:extent cx="75565" cy="151765"/>
            <wp:effectExtent b="0" l="0" r="0" t="0"/>
            <wp:wrapSquare wrapText="bothSides" distB="0" distT="0" distL="114300" distR="114300"/>
            <wp:docPr id="10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before="180" w:line="340" w:lineRule="auto"/>
              <w:ind w:left="1" w:right="567" w:hanging="3"/>
              <w:jc w:val="left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b7ixhhvdct0t" w:id="2"/>
            <w:bookmarkEnd w:id="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Inteligentní dopravní systémy –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Dopravní a cestovní informace (TTI) v dopravním protokolu expertní skupiny, druhá generace (TPEG2) - Část 17: Aplikace pro informace o rychlostních omezeních (TPEG2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-SPI)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01 8388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Vydána 2020, 40 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hanging="2"/>
        <w:rPr/>
      </w:pPr>
      <w:bookmarkStart w:colFirst="0" w:colLast="0" w:name="_heading=h.k2jf97lkp7ge" w:id="4"/>
      <w:bookmarkEnd w:id="4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a jeho převodu do platformě závislé podoby. </w:t>
      </w:r>
    </w:p>
    <w:p w:rsidR="00000000" w:rsidDel="00000000" w:rsidP="00000000" w:rsidRDefault="00000000" w:rsidRPr="00000000" w14:paraId="0000000B">
      <w:pPr>
        <w:ind w:left="0" w:hanging="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  <w:t xml:space="preserve">Tento extrakt (dále jen “popisovaný dokument”) popisuje část 17 normy TPEG „Aplikace pro informace o rychlostních omezeních (TPEG2-SPI)”, která specifikuje strukturu pro popis rychlostních limitů daných dopravními značkami a legislativními limity.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4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0" w:hanging="2"/>
        <w:rPr/>
      </w:pPr>
      <w:bookmarkStart w:colFirst="0" w:colLast="0" w:name="_heading=h.p5uplw5j229a" w:id="6"/>
      <w:bookmarkEnd w:id="6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ind w:left="0" w:hanging="2"/>
        <w:rPr/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  <w:t xml:space="preserve">Popisovaný dokument stanovuje způsob poskytování informací o regulatorních rychlostních limitech, daných buď explicitně dopravní </w:t>
      </w:r>
      <w:r w:rsidDel="00000000" w:rsidR="00000000" w:rsidRPr="00000000">
        <w:rPr>
          <w:rtl w:val="0"/>
        </w:rPr>
        <w:t xml:space="preserve">značkou</w:t>
      </w:r>
      <w:r w:rsidDel="00000000" w:rsidR="00000000" w:rsidRPr="00000000">
        <w:rPr>
          <w:rtl w:val="0"/>
        </w:rPr>
        <w:t xml:space="preserve"> či implicitně přikázaným odstupem mezi vozidly. Je nezbytný pro analytiky poskytovatele služby informací o rychlostních limitech a pro analytiky výrobce uživatelského terminálu (aplikace), kteří mají na starost návrh datového modelu systému a návrh pravidel, se kterými systém pracuje. Použije se při návrhu systému. </w:t>
      </w:r>
    </w:p>
    <w:p w:rsidR="00000000" w:rsidDel="00000000" w:rsidP="00000000" w:rsidRDefault="00000000" w:rsidRPr="00000000" w14:paraId="00000011">
      <w:pPr>
        <w:pStyle w:val="Heading1"/>
        <w:ind w:left="0" w:hanging="2"/>
        <w:rPr/>
      </w:pPr>
      <w:bookmarkStart w:colFirst="0" w:colLast="0" w:name="_heading=h.8kdf5wup1at0" w:id="8"/>
      <w:bookmarkEnd w:id="8"/>
      <w:r w:rsidDel="00000000" w:rsidR="00000000" w:rsidRPr="00000000">
        <w:rPr>
          <w:rtl w:val="0"/>
        </w:rPr>
        <w:t xml:space="preserve">Souvisící normy</w:t>
      </w:r>
    </w:p>
    <w:p w:rsidR="00000000" w:rsidDel="00000000" w:rsidP="00000000" w:rsidRDefault="00000000" w:rsidRPr="00000000" w14:paraId="00000012">
      <w:pPr>
        <w:ind w:left="0" w:hanging="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Popisovaný dokument uvádí 5 normativních odkazů na normu TPEG2 ISO 21219 části 1 (INV), 3, 4, 5 (SFW) a 9 (SNI). Jedná se o obecné normy definující základní strukturu zprávy, číslování a sestavení XML a binární serializace. </w:t>
      </w:r>
    </w:p>
    <w:p w:rsidR="00000000" w:rsidDel="00000000" w:rsidP="00000000" w:rsidRDefault="00000000" w:rsidRPr="00000000" w14:paraId="00000013">
      <w:pPr>
        <w:pStyle w:val="Heading1"/>
        <w:ind w:left="0" w:hanging="2"/>
        <w:rPr/>
      </w:pPr>
      <w:bookmarkStart w:colFirst="0" w:colLast="0" w:name="_heading=h.exlj16mcv1lp" w:id="10"/>
      <w:bookmarkEnd w:id="10"/>
      <w:r w:rsidDel="00000000" w:rsidR="00000000" w:rsidRPr="00000000">
        <w:rPr>
          <w:rtl w:val="0"/>
        </w:rPr>
        <w:t xml:space="preserve">1 Předmět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Popisovaný dokument definuje aplikaci TPEG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 „</w:t>
      </w:r>
      <w:r w:rsidDel="00000000" w:rsidR="00000000" w:rsidRPr="00000000">
        <w:rPr>
          <w:rtl w:val="0"/>
        </w:rPr>
        <w:t xml:space="preserve">Aplikace pro informace o rychlostních omezeních“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 Ta</w:t>
      </w:r>
      <w:r w:rsidDel="00000000" w:rsidR="00000000" w:rsidRPr="00000000">
        <w:rPr>
          <w:color w:val="000000"/>
          <w:rtl w:val="0"/>
        </w:rPr>
        <w:t xml:space="preserve"> umožňuje poskytování a interpretaci </w:t>
      </w:r>
      <w:r w:rsidDel="00000000" w:rsidR="00000000" w:rsidRPr="00000000">
        <w:rPr>
          <w:rtl w:val="0"/>
        </w:rPr>
        <w:t xml:space="preserve">informací o regulatorních rychlostních limitech, daných buď explicitně dopravní </w:t>
      </w:r>
      <w:r w:rsidDel="00000000" w:rsidR="00000000" w:rsidRPr="00000000">
        <w:rPr>
          <w:rtl w:val="0"/>
        </w:rPr>
        <w:t xml:space="preserve">značkou</w:t>
      </w:r>
      <w:r w:rsidDel="00000000" w:rsidR="00000000" w:rsidRPr="00000000">
        <w:rPr>
          <w:rtl w:val="0"/>
        </w:rPr>
        <w:t xml:space="preserve"> či implicitně přikázaným odstupem mezi vozidly. Informace o omezení rychlosti jsou navrženy s maximální efektivitou využití přenosového pásma. Používá se vždy (delší) liniová lokace (způsob odkázání se na polohu se neřeší) a na ní jsou definovány úseky s platností omezení rychlosti dle jízdního pruhu, typu vozidla či časové platnosti. Jedná se například o popis dočasného omezení rychlosti dané nehodou v pravém jízdním pruhu.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0" w:hanging="2"/>
        <w:rPr/>
      </w:pPr>
      <w:bookmarkStart w:colFirst="0" w:colLast="0" w:name="_heading=h.rwk302au4u2u" w:id="11"/>
      <w:bookmarkEnd w:id="11"/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tyjcwt" w:id="12"/>
      <w:bookmarkEnd w:id="12"/>
      <w:r w:rsidDel="00000000" w:rsidR="00000000" w:rsidRPr="00000000">
        <w:rPr>
          <w:color w:val="000000"/>
          <w:rtl w:val="0"/>
        </w:rPr>
        <w:t xml:space="preserve">Tato kapitola definuje 1 termín.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3dy6vkm" w:id="13"/>
      <w:bookmarkEnd w:id="13"/>
      <w:r w:rsidDel="00000000" w:rsidR="00000000" w:rsidRPr="00000000">
        <w:rPr>
          <w:b w:val="1"/>
          <w:rtl w:val="0"/>
        </w:rPr>
        <w:t xml:space="preserve">Omezení rychlosti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(speed limit) </w:t>
      </w:r>
      <w:r w:rsidDel="00000000" w:rsidR="00000000" w:rsidRPr="00000000">
        <w:rPr>
          <w:rtl w:val="0"/>
        </w:rPr>
        <w:t xml:space="preserve">maximální (či v některých případech minimální) rychlost jízdy vozidel na dané části pozemní komunikace.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hanging="2"/>
        <w:rPr/>
      </w:pPr>
      <w:bookmarkStart w:colFirst="0" w:colLast="0" w:name="_heading=h.k2373fclpmbw" w:id="14"/>
      <w:bookmarkEnd w:id="14"/>
      <w:r w:rsidDel="00000000" w:rsidR="00000000" w:rsidRPr="00000000">
        <w:rPr>
          <w:rtl w:val="0"/>
        </w:rPr>
        <w:t xml:space="preserve">4 Zkratky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19 zkratek, důležité z pohledu tohoto extraktu jsou: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MMC</w:t>
      </w:r>
      <w:r w:rsidDel="00000000" w:rsidR="00000000" w:rsidRPr="00000000">
        <w:rPr>
          <w:color w:val="000000"/>
          <w:rtl w:val="0"/>
        </w:rPr>
        <w:tab/>
        <w:t xml:space="preserve">kontejner pro management zpráv </w:t>
      </w:r>
      <w:r w:rsidDel="00000000" w:rsidR="00000000" w:rsidRPr="00000000">
        <w:rPr>
          <w:i w:val="1"/>
          <w:color w:val="000000"/>
          <w:rtl w:val="0"/>
        </w:rPr>
        <w:t xml:space="preserve">(Message Management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ADC</w:t>
        <w:tab/>
      </w:r>
      <w:r w:rsidDel="00000000" w:rsidR="00000000" w:rsidRPr="00000000">
        <w:rPr>
          <w:color w:val="000000"/>
          <w:rtl w:val="0"/>
        </w:rPr>
        <w:t xml:space="preserve">kontejner pro popis aplikace </w:t>
      </w:r>
      <w:r w:rsidDel="00000000" w:rsidR="00000000" w:rsidRPr="00000000">
        <w:rPr>
          <w:i w:val="1"/>
          <w:color w:val="000000"/>
          <w:rtl w:val="0"/>
        </w:rPr>
        <w:t xml:space="preserve">(Application Data Container) </w:t>
      </w:r>
    </w:p>
    <w:p w:rsidR="00000000" w:rsidDel="00000000" w:rsidP="00000000" w:rsidRDefault="00000000" w:rsidRPr="00000000" w14:paraId="0000001C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LRC</w:t>
        <w:tab/>
      </w:r>
      <w:r w:rsidDel="00000000" w:rsidR="00000000" w:rsidRPr="00000000">
        <w:rPr>
          <w:rtl w:val="0"/>
        </w:rPr>
        <w:t xml:space="preserve">kontejner pro odkazování na polohu </w:t>
      </w:r>
      <w:r w:rsidDel="00000000" w:rsidR="00000000" w:rsidRPr="00000000">
        <w:rPr>
          <w:i w:val="1"/>
          <w:rtl w:val="0"/>
        </w:rPr>
        <w:t xml:space="preserve">(Location Referencing Container)</w:t>
      </w:r>
    </w:p>
    <w:p w:rsidR="00000000" w:rsidDel="00000000" w:rsidP="00000000" w:rsidRDefault="00000000" w:rsidRPr="00000000" w14:paraId="0000001D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TPEG</w:t>
        <w:tab/>
      </w:r>
      <w:r w:rsidDel="00000000" w:rsidR="00000000" w:rsidRPr="00000000">
        <w:rPr>
          <w:rtl w:val="0"/>
        </w:rPr>
        <w:t xml:space="preserve">framework poskytující formáty a protokoly pro poskytování dopravních informací, optimalizovaných na šíření prostřednictvím digitálního rozhlasu či Internetu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Další termíny a zkratky z oboru ITS jsou obsaženy ve slovníku ITS terminology (</w:t>
      </w:r>
      <w:hyperlink r:id="rId8">
        <w:r w:rsidDel="00000000" w:rsidR="00000000" w:rsidRPr="00000000">
          <w:rPr>
            <w:i w:val="1"/>
            <w:color w:val="000000"/>
            <w:sz w:val="18"/>
            <w:szCs w:val="18"/>
            <w:rtl w:val="0"/>
          </w:rPr>
          <w:t xml:space="preserve">www.itsterminology.org</w:t>
        </w:r>
      </w:hyperlink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0" w:hanging="2"/>
        <w:rPr/>
      </w:pPr>
      <w:bookmarkStart w:colFirst="0" w:colLast="0" w:name="_heading=h.qfqfpgofc94p" w:id="15"/>
      <w:bookmarkEnd w:id="15"/>
      <w:r w:rsidDel="00000000" w:rsidR="00000000" w:rsidRPr="00000000">
        <w:rPr>
          <w:rtl w:val="0"/>
        </w:rPr>
        <w:t xml:space="preserve">5 Podmínky a omezení aplikace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t3h5sf" w:id="16"/>
      <w:bookmarkEnd w:id="16"/>
      <w:r w:rsidDel="00000000" w:rsidR="00000000" w:rsidRPr="00000000">
        <w:rPr>
          <w:color w:val="000000"/>
          <w:rtl w:val="0"/>
        </w:rPr>
        <w:t xml:space="preserve">Tato kapitola (rozsah 1 strana) vymezuje: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Identifikátor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který je stanovený pro všechny aplikace v TS 21219-1.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Verzi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Verze je klíčová z pohledu dekodéru, jednotlivé verze stejné aplikace se totiž mohou od sebe lišit strukturou, obsahem atp.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Pořadí kontejnerů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ze kterých je zpráva složena. Zpráva se skládá z kontejneru pro management zpráv (MMC), volitelně kontejneru pro popis aplikace (ADC) a kontejneru pro odkazování na polohu (LRC).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Rozšiřitelnost a zpětnou kompatibilitu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jako požadavek na přeskočení neznámých částí zprávy dekodérem a specifikaci v budoucnu rozšiřitelných částí struktur TPEG zprávy.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Rámec komponent služby TPEG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dle ISO/TS 21219-5.</w:t>
      </w:r>
    </w:p>
    <w:p w:rsidR="00000000" w:rsidDel="00000000" w:rsidP="00000000" w:rsidRDefault="00000000" w:rsidRPr="00000000" w14:paraId="00000026">
      <w:pPr>
        <w:pStyle w:val="Heading1"/>
        <w:ind w:left="0" w:hanging="2"/>
        <w:rPr/>
      </w:pPr>
      <w:bookmarkStart w:colFirst="0" w:colLast="0" w:name="_heading=h.70y3xb1dvgqi" w:id="17"/>
      <w:bookmarkEnd w:id="17"/>
      <w:r w:rsidDel="00000000" w:rsidR="00000000" w:rsidRPr="00000000">
        <w:rPr>
          <w:rtl w:val="0"/>
        </w:rPr>
        <w:t xml:space="preserve">6 Struktura SPI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1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brázek) obsahuje UML model zprávy aplikace </w:t>
      </w:r>
      <w:r w:rsidDel="00000000" w:rsidR="00000000" w:rsidRPr="00000000">
        <w:rPr>
          <w:rtl w:val="0"/>
        </w:rPr>
        <w:t xml:space="preserve">SPI.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hanging="2"/>
        <w:rPr/>
      </w:pPr>
      <w:bookmarkStart w:colFirst="0" w:colLast="0" w:name="_heading=h.4d34og8" w:id="18"/>
      <w:bookmarkEnd w:id="18"/>
      <w:r w:rsidDel="00000000" w:rsidR="00000000" w:rsidRPr="00000000">
        <w:rPr/>
        <w:drawing>
          <wp:inline distB="0" distT="0" distL="0" distR="0">
            <wp:extent cx="5760720" cy="3761105"/>
            <wp:effectExtent b="0" l="0" r="0" t="0"/>
            <wp:docPr id="10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1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1 - UML model tříd aplikace </w:t>
      </w:r>
      <w:r w:rsidDel="00000000" w:rsidR="00000000" w:rsidRPr="00000000">
        <w:rPr>
          <w:sz w:val="18"/>
          <w:szCs w:val="18"/>
          <w:rtl w:val="0"/>
        </w:rPr>
        <w:t xml:space="preserve">SPI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(obrázek 2 normy)</w:t>
      </w:r>
    </w:p>
    <w:p w:rsidR="00000000" w:rsidDel="00000000" w:rsidP="00000000" w:rsidRDefault="00000000" w:rsidRPr="00000000" w14:paraId="0000002A">
      <w:pPr>
        <w:pStyle w:val="Heading1"/>
        <w:ind w:left="0" w:hanging="2"/>
        <w:rPr/>
      </w:pPr>
      <w:bookmarkStart w:colFirst="0" w:colLast="0" w:name="_heading=h.zeeuw5iep7ap" w:id="19"/>
      <w:bookmarkEnd w:id="19"/>
      <w:r w:rsidDel="00000000" w:rsidR="00000000" w:rsidRPr="00000000">
        <w:rPr>
          <w:rtl w:val="0"/>
        </w:rPr>
        <w:t xml:space="preserve">7 Komponenty zprávy SPI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strany, 2 tabulky) popisuje jednotlivé komponenty zprávy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Stanovuje základní strukturu zprávy SPI, „SpeedInformationMessage“ může obsahovat informaci o omezení rychlosti (včetně typu, času, platnosti, a úseků) a informaci o poloze, ne nezbytně té samé zprávě. Popis polohy není specifikován.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Datové typy </w:t>
      </w:r>
      <w:r w:rsidDel="00000000" w:rsidR="00000000" w:rsidRPr="00000000">
        <w:rPr>
          <w:b w:val="1"/>
          <w:sz w:val="22"/>
          <w:szCs w:val="22"/>
          <w:rtl w:val="0"/>
        </w:rPr>
        <w:t xml:space="preserve">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7dp8vu" w:id="20"/>
      <w:bookmarkEnd w:id="20"/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stran, 2 tabulky) obsahuje </w:t>
      </w:r>
      <w:r w:rsidDel="00000000" w:rsidR="00000000" w:rsidRPr="00000000">
        <w:rPr>
          <w:b w:val="1"/>
          <w:color w:val="000000"/>
          <w:rtl w:val="0"/>
        </w:rPr>
        <w:t xml:space="preserve">definice</w:t>
      </w:r>
      <w:r w:rsidDel="00000000" w:rsidR="00000000" w:rsidRPr="00000000">
        <w:rPr>
          <w:color w:val="000000"/>
          <w:rtl w:val="0"/>
        </w:rPr>
        <w:t xml:space="preserve"> 2 použitých datových struktur (typů), </w:t>
      </w:r>
      <w:r w:rsidDel="00000000" w:rsidR="00000000" w:rsidRPr="00000000">
        <w:rPr>
          <w:b w:val="1"/>
          <w:rtl w:val="0"/>
        </w:rPr>
        <w:t xml:space="preserve">LaneNumber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SpeedLimitSegment</w:t>
      </w:r>
      <w:r w:rsidDel="00000000" w:rsidR="00000000" w:rsidRPr="00000000">
        <w:rPr>
          <w:color w:val="000000"/>
          <w:rtl w:val="0"/>
        </w:rPr>
        <w:t xml:space="preserve">.  Na obrázku níže (Obrázek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) je, pro ilustraci obsahu a sloupců, uvedena část tabulky popisující datovou strukturu </w:t>
      </w:r>
      <w:r w:rsidDel="00000000" w:rsidR="00000000" w:rsidRPr="00000000">
        <w:rPr>
          <w:b w:val="1"/>
          <w:rtl w:val="0"/>
        </w:rPr>
        <w:t xml:space="preserve">SpeedLimitSegment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0720" cy="2435225"/>
            <wp:effectExtent b="0" l="0" r="0" t="0"/>
            <wp:docPr id="10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bookmarkStart w:colFirst="0" w:colLast="0" w:name="_heading=h.3rdcrjn" w:id="21"/>
      <w:bookmarkEnd w:id="21"/>
      <w:r w:rsidDel="00000000" w:rsidR="00000000" w:rsidRPr="00000000">
        <w:rPr>
          <w:sz w:val="18"/>
          <w:szCs w:val="18"/>
          <w:rtl w:val="0"/>
        </w:rPr>
        <w:t xml:space="preserve">Obrázek 2 - Ukázka části struktury </w:t>
      </w:r>
      <w:r w:rsidDel="00000000" w:rsidR="00000000" w:rsidRPr="00000000">
        <w:rPr>
          <w:b w:val="1"/>
          <w:rtl w:val="0"/>
        </w:rPr>
        <w:t xml:space="preserve">SpeedLimitSegment</w:t>
      </w:r>
      <w:r w:rsidDel="00000000" w:rsidR="00000000" w:rsidRPr="00000000">
        <w:rPr>
          <w:sz w:val="18"/>
          <w:szCs w:val="18"/>
          <w:rtl w:val="0"/>
        </w:rPr>
        <w:t xml:space="preserve"> (tabulka 4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Struktury se skládají ze složitých či jednoduchých datových objektů, výskyt každé položky datové struktury (</w:t>
      </w:r>
      <w:r w:rsidDel="00000000" w:rsidR="00000000" w:rsidRPr="00000000">
        <w:rPr>
          <w:rtl w:val="0"/>
        </w:rPr>
        <w:t xml:space="preserve">tj.</w:t>
      </w:r>
      <w:r w:rsidDel="00000000" w:rsidR="00000000" w:rsidRPr="00000000">
        <w:rPr>
          <w:color w:val="000000"/>
          <w:rtl w:val="0"/>
        </w:rPr>
        <w:t xml:space="preserve"> její multiplicita) je doplněn datovým typem a popisem. Tabulka níže uvádí datové struktury stanovené v této kapitole.</w:t>
      </w:r>
    </w:p>
    <w:p w:rsidR="00000000" w:rsidDel="00000000" w:rsidP="00000000" w:rsidRDefault="00000000" w:rsidRPr="00000000" w14:paraId="0000003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lnxbz9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 Tabulky </w:t>
      </w:r>
      <w:r w:rsidDel="00000000" w:rsidR="00000000" w:rsidRPr="00000000">
        <w:rPr>
          <w:b w:val="1"/>
          <w:sz w:val="22"/>
          <w:szCs w:val="22"/>
          <w:rtl w:val="0"/>
        </w:rPr>
        <w:t xml:space="preserve">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 strany) obsahuje definice výčtových typů aplikace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 (v 4 tabulkách).  Následující tabulka jmenovitě uvádí jednotlivé tabulky a doplňuje je popisem a příkladem obsahu.</w:t>
      </w:r>
    </w:p>
    <w:p w:rsidR="00000000" w:rsidDel="00000000" w:rsidP="00000000" w:rsidRDefault="00000000" w:rsidRPr="00000000" w14:paraId="0000003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sz w:val="18"/>
          <w:szCs w:val="18"/>
        </w:rPr>
      </w:pPr>
      <w:bookmarkStart w:colFirst="0" w:colLast="0" w:name="_heading=h.iykewot5vw7m" w:id="23"/>
      <w:bookmarkEnd w:id="23"/>
      <w:r w:rsidDel="00000000" w:rsidR="00000000" w:rsidRPr="00000000">
        <w:rPr>
          <w:sz w:val="18"/>
          <w:szCs w:val="18"/>
          <w:rtl w:val="0"/>
        </w:rPr>
        <w:t xml:space="preserve">Tabulka 1 - Seznam tabulek SPI (výčtů hodnot) (zdroj: autor extraktu)</w:t>
      </w:r>
    </w:p>
    <w:tbl>
      <w:tblPr>
        <w:tblStyle w:val="Table2"/>
        <w:tblW w:w="9060.0" w:type="dxa"/>
        <w:jc w:val="left"/>
        <w:tblInd w:w="131.0" w:type="dxa"/>
        <w:tblLayout w:type="fixed"/>
        <w:tblLook w:val="0000"/>
      </w:tblPr>
      <w:tblGrid>
        <w:gridCol w:w="2519"/>
        <w:gridCol w:w="3690"/>
        <w:gridCol w:w="2851"/>
        <w:tblGridChange w:id="0">
          <w:tblGrid>
            <w:gridCol w:w="2519"/>
            <w:gridCol w:w="3690"/>
            <w:gridCol w:w="28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SPI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spi001:SpeedInformationType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různých typů rychlostního omezení.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př.:001: static speed limit 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2jxsxqh" w:id="24"/>
            <w:bookmarkEnd w:id="24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spi002:Context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kontextů pro informaci řidiči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weather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z337ya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spi003:VehicleType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typů vozidel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bus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j2qqm3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spi004:InformationUnit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Výčet typů jednotek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metresPerSecond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Následující tabulka obsahuje ukázku tabulky „</w:t>
      </w:r>
      <w:r w:rsidDel="00000000" w:rsidR="00000000" w:rsidRPr="00000000">
        <w:rPr>
          <w:rtl w:val="0"/>
        </w:rPr>
        <w:t xml:space="preserve">SPI002:ModeType</w:t>
      </w:r>
      <w:r w:rsidDel="00000000" w:rsidR="00000000" w:rsidRPr="00000000">
        <w:rPr>
          <w:color w:val="000000"/>
          <w:rtl w:val="0"/>
        </w:rPr>
        <w:t xml:space="preserve">” z popisovaného dokumentu.</w:t>
      </w:r>
    </w:p>
    <w:p w:rsidR="00000000" w:rsidDel="00000000" w:rsidP="00000000" w:rsidRDefault="00000000" w:rsidRPr="00000000" w14:paraId="0000004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color w:val="000000"/>
          <w:sz w:val="18"/>
          <w:szCs w:val="18"/>
        </w:rPr>
      </w:pPr>
      <w:bookmarkStart w:colFirst="0" w:colLast="0" w:name="_heading=h.wpo5mx1gy36r" w:id="27"/>
      <w:bookmarkEnd w:id="27"/>
      <w:r w:rsidDel="00000000" w:rsidR="00000000" w:rsidRPr="00000000">
        <w:rPr>
          <w:color w:val="000000"/>
          <w:sz w:val="18"/>
          <w:szCs w:val="18"/>
          <w:rtl w:val="0"/>
        </w:rPr>
        <w:t xml:space="preserve">Tabulka 2 -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Příklad části definice výčtového typu </w:t>
      </w:r>
      <w:r w:rsidDel="00000000" w:rsidR="00000000" w:rsidRPr="00000000">
        <w:rPr>
          <w:sz w:val="18"/>
          <w:szCs w:val="18"/>
          <w:rtl w:val="0"/>
        </w:rPr>
        <w:t xml:space="preserve">SPI002:Context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(tabulka 6 normy)</w:t>
      </w:r>
    </w:p>
    <w:tbl>
      <w:tblPr>
        <w:tblStyle w:val="Table3"/>
        <w:tblW w:w="9044.0" w:type="dxa"/>
        <w:jc w:val="left"/>
        <w:tblInd w:w="131.0" w:type="dxa"/>
        <w:tblLayout w:type="fixed"/>
        <w:tblLook w:val="0000"/>
      </w:tblPr>
      <w:tblGrid>
        <w:gridCol w:w="2519"/>
        <w:gridCol w:w="2550"/>
        <w:gridCol w:w="3975"/>
        <w:tblGridChange w:id="0">
          <w:tblGrid>
            <w:gridCol w:w="2519"/>
            <w:gridCol w:w="2550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Fráze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komentář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neznámý (unknown)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Neznámý důvod rychlostního omezení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doprava (traffic)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Omezení rychlosti z důvodu dopravy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nehoda (accident)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Omezení rychlosti z důvodu nehody</w:t>
            </w:r>
          </w:p>
        </w:tc>
      </w:tr>
    </w:tbl>
    <w:p w:rsidR="00000000" w:rsidDel="00000000" w:rsidP="00000000" w:rsidRDefault="00000000" w:rsidRPr="00000000" w14:paraId="0000005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35nkun2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A (</w:t>
      </w:r>
      <w:r w:rsidDel="00000000" w:rsidR="00000000" w:rsidRPr="00000000">
        <w:rPr>
          <w:b w:val="1"/>
          <w:sz w:val="22"/>
          <w:szCs w:val="22"/>
          <w:rtl w:val="0"/>
        </w:rPr>
        <w:t xml:space="preserve">normativní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 TPEG-bin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ksv4uv" w:id="29"/>
      <w:bookmarkEnd w:id="29"/>
      <w:r w:rsidDel="00000000" w:rsidR="00000000" w:rsidRPr="00000000">
        <w:rPr>
          <w:color w:val="000000"/>
          <w:rtl w:val="0"/>
        </w:rPr>
        <w:t xml:space="preserve">Tato příloha (rozsah 4 strany) stanovuje binární reprezentaci aplikace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4sinio" w:id="30"/>
      <w:bookmarkEnd w:id="30"/>
      <w:r w:rsidDel="00000000" w:rsidR="00000000" w:rsidRPr="00000000">
        <w:rPr>
          <w:color w:val="000000"/>
          <w:rtl w:val="0"/>
        </w:rPr>
        <w:t xml:space="preserve">Příloha obsahuje samostatně uvedené binární reprezentace rámce TPEG, zprávy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 a datových typů. Dále obsahuje identifikátory komponent zprávy a vysvětlení použití obecných atributů TPEG. Příklad pseudokódu binární specifikace </w:t>
      </w:r>
      <w:r w:rsidDel="00000000" w:rsidR="00000000" w:rsidRPr="00000000">
        <w:rPr>
          <w:rtl w:val="0"/>
        </w:rPr>
        <w:t xml:space="preserve">prvku PTTravelDetails je uveden v</w:t>
      </w:r>
      <w:r w:rsidDel="00000000" w:rsidR="00000000" w:rsidRPr="00000000">
        <w:rPr>
          <w:color w:val="000000"/>
          <w:rtl w:val="0"/>
        </w:rPr>
        <w:t xml:space="preserve"> následující tabulce.</w:t>
      </w:r>
    </w:p>
    <w:p w:rsidR="00000000" w:rsidDel="00000000" w:rsidP="00000000" w:rsidRDefault="00000000" w:rsidRPr="00000000" w14:paraId="0000005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sz w:val="18"/>
          <w:szCs w:val="18"/>
        </w:rPr>
      </w:pPr>
      <w:bookmarkStart w:colFirst="0" w:colLast="0" w:name="_heading=h.y0ayy7lgb8no" w:id="31"/>
      <w:bookmarkEnd w:id="31"/>
      <w:r w:rsidDel="00000000" w:rsidR="00000000" w:rsidRPr="00000000">
        <w:rPr>
          <w:sz w:val="18"/>
          <w:szCs w:val="18"/>
          <w:rtl w:val="0"/>
        </w:rPr>
        <w:t xml:space="preserve">Tabulka 3 - Příklad pseudokódu binární specifikace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prvku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SpeedInformationMessage</w:t>
      </w:r>
      <w:r w:rsidDel="00000000" w:rsidR="00000000" w:rsidRPr="00000000">
        <w:rPr>
          <w:sz w:val="18"/>
          <w:szCs w:val="18"/>
          <w:rtl w:val="0"/>
        </w:rPr>
        <w:t xml:space="preserve"> (článek A.4 normy)</w:t>
      </w:r>
    </w:p>
    <w:tbl>
      <w:tblPr>
        <w:tblStyle w:val="Table4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1"/>
        <w:gridCol w:w="4754"/>
        <w:tblGridChange w:id="0">
          <w:tblGrid>
            <w:gridCol w:w="4531"/>
            <w:gridCol w:w="47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&lt;SpeedInformationMessage(0)&gt;:=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&lt;IntUnTi&gt;</w:t>
            </w:r>
            <w:r w:rsidDel="00000000" w:rsidR="00000000" w:rsidRPr="00000000">
              <w:rPr>
                <w:rtl w:val="0"/>
              </w:rPr>
              <w:t xml:space="preserve">(0),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Id této komponenty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&lt;IntUnLoMB&gt;</w:t>
            </w:r>
            <w:r w:rsidDel="00000000" w:rsidR="00000000" w:rsidRPr="00000000">
              <w:rPr>
                <w:rtl w:val="0"/>
              </w:rPr>
              <w:t xml:space="preserve">(lengthComp),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Počet bajtů v komponentě, kromě indikátorů id a lengthComp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&lt;IntUnLoMB&gt;</w:t>
            </w:r>
            <w:r w:rsidDel="00000000" w:rsidR="00000000" w:rsidRPr="00000000">
              <w:rPr>
                <w:rtl w:val="0"/>
              </w:rPr>
              <w:t xml:space="preserve">(lengthAttr),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: Počet bajtů v atributech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ordered {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40" w:lineRule="auto"/>
              <w:ind w:left="0" w:hanging="2"/>
              <w:rPr/>
            </w:pPr>
            <w:bookmarkStart w:colFirst="0" w:colLast="0" w:name="_heading=h.1y810tw" w:id="32"/>
            <w:bookmarkEnd w:id="32"/>
            <w:r w:rsidDel="00000000" w:rsidR="00000000" w:rsidRPr="00000000">
              <w:rPr>
                <w:rtl w:val="0"/>
              </w:rPr>
              <w:t xml:space="preserve">   </w:t>
            </w:r>
            <w:r w:rsidDel="00000000" w:rsidR="00000000" w:rsidRPr="00000000">
              <w:rPr>
                <w:b w:val="1"/>
                <w:rtl w:val="0"/>
              </w:rPr>
              <w:t xml:space="preserve">&lt;MMCSwitch&gt;</w:t>
            </w:r>
            <w:r w:rsidDel="00000000" w:rsidR="00000000" w:rsidRPr="00000000">
              <w:rPr>
                <w:rtl w:val="0"/>
              </w:rPr>
              <w:t xml:space="preserve">(mmt),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 kontejner pro management zpráv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   n *</w:t>
            </w:r>
            <w:r w:rsidDel="00000000" w:rsidR="00000000" w:rsidRPr="00000000">
              <w:rPr>
                <w:b w:val="1"/>
                <w:rtl w:val="0"/>
              </w:rPr>
              <w:t xml:space="preserve">&lt;SpeedInformation&gt;</w:t>
            </w:r>
            <w:r w:rsidDel="00000000" w:rsidR="00000000" w:rsidRPr="00000000">
              <w:rPr>
                <w:rtl w:val="0"/>
              </w:rPr>
              <w:t xml:space="preserve">(speedInfo)[0..1],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: popis informace s omezením rychlosti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   n *</w:t>
            </w:r>
            <w:r w:rsidDel="00000000" w:rsidR="00000000" w:rsidRPr="00000000">
              <w:rPr>
                <w:b w:val="1"/>
                <w:rtl w:val="0"/>
              </w:rPr>
              <w:t xml:space="preserve">&lt;LocationReferencingLink&gt;</w:t>
            </w:r>
            <w:r w:rsidDel="00000000" w:rsidR="00000000" w:rsidRPr="00000000">
              <w:rPr>
                <w:rtl w:val="0"/>
              </w:rPr>
              <w:t xml:space="preserve">(location)[0..1]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kontejner pro odkazování na polohu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B (normativní) TPEG-ML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 strany) obsahuje nejprve </w:t>
      </w:r>
      <w:r w:rsidDel="00000000" w:rsidR="00000000" w:rsidRPr="00000000">
        <w:rPr>
          <w:color w:val="000000"/>
          <w:u w:val="single"/>
          <w:rtl w:val="0"/>
        </w:rPr>
        <w:t xml:space="preserve">samostatně uvedené</w:t>
      </w:r>
      <w:r w:rsidDel="00000000" w:rsidR="00000000" w:rsidRPr="00000000">
        <w:rPr>
          <w:color w:val="000000"/>
          <w:rtl w:val="0"/>
        </w:rPr>
        <w:t xml:space="preserve"> XML schéma rámce TPEG, dále zprávy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rozšíření, datových typů a tabulek </w:t>
      </w:r>
      <w:r w:rsidDel="00000000" w:rsidR="00000000" w:rsidRPr="00000000">
        <w:rPr>
          <w:rtl w:val="0"/>
        </w:rPr>
        <w:t xml:space="preserve">SPI</w:t>
      </w:r>
      <w:r w:rsidDel="00000000" w:rsidR="00000000" w:rsidRPr="00000000">
        <w:rPr>
          <w:color w:val="000000"/>
          <w:rtl w:val="0"/>
        </w:rPr>
        <w:t xml:space="preserve"> (definovaných jako xs:complexType), viz příklad na obrázku níže. Následně uvádí vše výše zmíněné v jednom funkčním XML schématu. </w:t>
      </w:r>
    </w:p>
    <w:tbl>
      <w:tblPr>
        <w:tblStyle w:val="Table5"/>
        <w:tblW w:w="92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&lt;xs:complexType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"LaneNumber"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 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&lt;xs:sequence&gt; 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&lt;xs:element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"hardShoulder"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"tdt:Boolean"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/&gt; 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&lt;xs:element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"lane1"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"tdt:Boolean"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/&gt; 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&lt;xs:element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"lane2"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"tdt:Boolean"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/&gt; 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&lt;xs:element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"lane3"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"tdt:Boolean"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/&gt; 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&lt;!-- zkráceno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&lt;xs:element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"lane19andMore"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"tdt:Boolean"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/&gt; 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&lt;xs:element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"innerSideHardShoulder"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"tdt:Boolean"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/&gt; 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&lt;/xs:sequence&gt; 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space="0" w:sz="0" w:val="nil"/>
              </w:pBdr>
              <w:shd w:fill="auto" w:val="clear"/>
              <w:tabs>
                <w:tab w:val="left" w:leader="none" w:pos="1354"/>
              </w:tabs>
              <w:spacing w:after="40" w:before="0" w:line="276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&lt;/xs:complexType&gt;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3 - Výstřižek schématu XSD stanovujícího strukturu </w:t>
      </w:r>
      <w:r w:rsidDel="00000000" w:rsidR="00000000" w:rsidRPr="00000000">
        <w:rPr>
          <w:sz w:val="18"/>
          <w:szCs w:val="18"/>
          <w:rtl w:val="0"/>
        </w:rPr>
        <w:t xml:space="preserve">prvku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LaneNumber (článek B.3.1 normy)</w:t>
      </w:r>
    </w:p>
    <w:p w:rsidR="00000000" w:rsidDel="00000000" w:rsidP="00000000" w:rsidRDefault="00000000" w:rsidRPr="00000000" w14:paraId="0000007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C (informativní) Příklady dopravních značek omezujících rychlost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 stran) obsahuje 10 obrázků značek omezujících rychlost (i nepřímo, podle rychlosti vozidla vpředu) a jejich krátký popis.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0720" cy="1141730"/>
            <wp:effectExtent b="0" l="0" r="0" t="0"/>
            <wp:docPr id="10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Obrázek 4 - Ukázka části tabulky s příklady dopravních značek (tabulka C.19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D (informativní) Modelové příklady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stránka</w:t>
      </w:r>
      <w:r w:rsidDel="00000000" w:rsidR="00000000" w:rsidRPr="00000000">
        <w:rPr>
          <w:color w:val="000000"/>
          <w:rtl w:val="0"/>
        </w:rPr>
        <w:t xml:space="preserve">) obsahuje 10 modelových příkladů zakódování rychlostního omezení pro různé situace. Každý příklad je popsán schématem rozložení dopravních </w:t>
      </w:r>
      <w:r w:rsidDel="00000000" w:rsidR="00000000" w:rsidRPr="00000000">
        <w:rPr>
          <w:color w:val="000000"/>
          <w:rtl w:val="0"/>
        </w:rPr>
        <w:t xml:space="preserve">značek</w:t>
      </w:r>
      <w:r w:rsidDel="00000000" w:rsidR="00000000" w:rsidRPr="00000000">
        <w:rPr>
          <w:color w:val="000000"/>
          <w:rtl w:val="0"/>
        </w:rPr>
        <w:t xml:space="preserve"> omezujících rychlost na pozemní komunikaci, promítnutím tohoto rozmístění do segmentů a tabulkou s hodnotami struktur SPI pro tento příklad.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Příklad D9: omezení rychlosti s kontrolou vzdálenosti vozidel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60720" cy="2499626"/>
            <wp:effectExtent b="0" l="0" r="0" t="0"/>
            <wp:docPr id="104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19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Obrázek 5 – Modelový příklad 9, </w:t>
      </w:r>
      <w:r w:rsidDel="00000000" w:rsidR="00000000" w:rsidRPr="00000000">
        <w:rPr>
          <w:color w:val="000000"/>
          <w:rtl w:val="0"/>
        </w:rPr>
        <w:t xml:space="preserve">omezení rychlosti s kontrolou vzdálenosti vozidel</w:t>
      </w:r>
      <w:r w:rsidDel="00000000" w:rsidR="00000000" w:rsidRPr="00000000">
        <w:rPr>
          <w:sz w:val="18"/>
          <w:szCs w:val="18"/>
          <w:rtl w:val="0"/>
        </w:rPr>
        <w:t xml:space="preserve"> (obrázek D.9 normy)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Tabulka 4 – vyplnění struktury SPI pro příklad 9 (tabulka D.9 normy)</w:t>
      </w:r>
    </w:p>
    <w:tbl>
      <w:tblPr>
        <w:tblStyle w:val="Table6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1730"/>
        <w:gridCol w:w="2410"/>
        <w:gridCol w:w="2409"/>
        <w:tblGridChange w:id="0">
          <w:tblGrid>
            <w:gridCol w:w="2518"/>
            <w:gridCol w:w="1730"/>
            <w:gridCol w:w="2410"/>
            <w:gridCol w:w="2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SpeedLimitSegment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speedLimitValue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spiType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static speed limit sign (1)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minimum allowed distance to predecessor vehicle (12)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minimum allowed distance to predecessor vehicle (12)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informationUnit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kiloMetresPerHour (1)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metres (4)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metres (4)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speedLimitStartPosition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undef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undef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speedLimitLength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vehicleTypeRestriction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undef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undef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affectedLanes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undef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1+2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část (rozsah 1 strana) obsahuje odkazy na literaturu i normy použité v popisovaném dokumentu.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899795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</w:pPr>
    <w:rPr>
      <w:b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tabs>
        <w:tab w:val="left" w:leader="none" w:pos="7080"/>
        <w:tab w:val="right" w:leader="none" w:pos="9923"/>
      </w:tabs>
      <w:spacing w:after="60" w:lineRule="auto"/>
      <w:jc w:val="center"/>
    </w:pPr>
    <w:rPr>
      <w:b w:val="1"/>
      <w:color w:val="000000"/>
      <w:sz w:val="40"/>
      <w:szCs w:val="40"/>
    </w:rPr>
  </w:style>
  <w:style w:type="paragraph" w:styleId="Normln" w:default="1">
    <w:name w:val="Normal"/>
    <w:qFormat w:val="1"/>
    <w:pPr>
      <w:ind w:left="-1" w:leftChars="-1" w:hangingChars="1"/>
      <w:textDirection w:val="btLr"/>
      <w:textAlignment w:val="top"/>
      <w:outlineLvl w:val="0"/>
    </w:pPr>
    <w:rPr>
      <w:position w:val="-1"/>
      <w:lang w:bidi="hi-IN" w:eastAsia="hi-IN"/>
    </w:rPr>
  </w:style>
  <w:style w:type="paragraph" w:styleId="Nadpis1">
    <w:name w:val="heading 1"/>
    <w:basedOn w:val="Normln"/>
    <w:next w:val="Zkladntext"/>
    <w:uiPriority w:val="9"/>
    <w:qFormat w:val="1"/>
    <w:pPr>
      <w:keepNext w:val="1"/>
      <w:keepLines w:val="1"/>
      <w:spacing w:after="60" w:before="200"/>
    </w:pPr>
    <w:rPr>
      <w:b w:val="1"/>
      <w:color w:val="000000"/>
      <w:sz w:val="22"/>
      <w:szCs w:val="22"/>
    </w:rPr>
  </w:style>
  <w:style w:type="paragraph" w:styleId="Nadpis2">
    <w:name w:val="heading 2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Podnadpis1"/>
    <w:uiPriority w:val="10"/>
    <w:qFormat w:val="1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ListLabel1" w:customStyle="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Odrky" w:customStyle="1">
    <w:name w:val="Odrážky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color w:val="000000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  <w:color w:val="000000"/>
    </w:rPr>
  </w:style>
  <w:style w:type="paragraph" w:styleId="Podnadpis1" w:customStyle="1">
    <w:name w:val="Podnadpis1"/>
    <w:basedOn w:val="Normln"/>
    <w:next w:val="Zkladntext"/>
    <w:pPr>
      <w:keepNext w:val="1"/>
      <w:keepLines w:val="1"/>
      <w:spacing w:after="0" w:before="180" w:line="100" w:lineRule="atLeast"/>
      <w:jc w:val="left"/>
    </w:pPr>
    <w:rPr>
      <w:b w:val="1"/>
      <w:i w:val="1"/>
      <w:iCs w:val="1"/>
      <w:color w:val="000000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pPr>
      <w:spacing w:after="200" w:line="100" w:lineRule="atLeast"/>
      <w:jc w:val="center"/>
    </w:pPr>
    <w:rPr>
      <w:bCs w:val="1"/>
      <w:color w:val="000000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  <w:rPr>
      <w:color w:val="000000"/>
    </w:rPr>
  </w:style>
  <w:style w:type="paragraph" w:styleId="Normlnweb">
    <w:name w:val="Normal (Web)"/>
    <w:basedOn w:val="Normln"/>
    <w:qFormat w:val="1"/>
    <w:pPr>
      <w:suppressAutoHyphens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bidi="ar-SA" w:eastAsia="cs-CZ"/>
    </w:rPr>
  </w:style>
  <w:style w:type="table" w:styleId="Mkatabulky">
    <w:name w:val="Table Grid"/>
    <w:basedOn w:val="Normlntabulka"/>
    <w:uiPriority w:val="99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odnadpis">
    <w:name w:val="Subtitle"/>
    <w:basedOn w:val="Normln"/>
    <w:next w:val="Normln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Pr>
      <w:rFonts w:cs="Mangal"/>
      <w:position w:val="-1"/>
      <w:szCs w:val="18"/>
      <w:lang w:bidi="hi-IN" w:eastAsia="hi-IN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2524C9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2524C9"/>
    <w:rPr>
      <w:rFonts w:ascii="Tahoma" w:cs="Mangal" w:hAnsi="Tahoma"/>
      <w:position w:val="-1"/>
      <w:sz w:val="16"/>
      <w:szCs w:val="14"/>
      <w:lang w:bidi="hi-IN" w:eastAsia="hi-IN"/>
    </w:rPr>
  </w:style>
  <w:style w:type="paragraph" w:styleId="1StrNN-X" w:customStyle="1">
    <w:name w:val="1StrNN-X"/>
    <w:basedOn w:val="Normln"/>
    <w:rsid w:val="002524C9"/>
    <w:pPr>
      <w:widowControl w:val="0"/>
      <w:suppressAutoHyphens w:val="1"/>
      <w:spacing w:after="180" w:before="180" w:line="340" w:lineRule="exact"/>
      <w:ind w:left="0" w:right="567" w:leftChars="0" w:firstLine="0" w:firstLineChars="0"/>
      <w:jc w:val="left"/>
      <w:textDirection w:val="lrTb"/>
      <w:textAlignment w:val="auto"/>
      <w:outlineLvl w:val="9"/>
    </w:pPr>
    <w:rPr>
      <w:b w:val="1"/>
      <w:position w:val="0"/>
      <w:sz w:val="28"/>
      <w:lang w:bidi="ar-SA" w:eastAsia="cs-CZ"/>
    </w:rPr>
  </w:style>
  <w:style w:type="table" w:styleId="a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AL" w:customStyle="1">
    <w:name w:val="TAL"/>
    <w:basedOn w:val="Normln"/>
    <w:rsid w:val="003D36C0"/>
    <w:pPr>
      <w:keepNext w:val="1"/>
      <w:keepLines w:val="1"/>
      <w:spacing w:after="0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cs="Times New Roman" w:eastAsia="MS Mincho"/>
      <w:position w:val="0"/>
      <w:sz w:val="18"/>
      <w:lang w:bidi="ar-SA" w:eastAsia="en-US" w:val="en-GB"/>
    </w:rPr>
  </w:style>
  <w:style w:type="paragraph" w:styleId="Tabletitle" w:customStyle="1">
    <w:name w:val="Table title"/>
    <w:basedOn w:val="Normln"/>
    <w:uiPriority w:val="99"/>
    <w:rsid w:val="00E25D88"/>
    <w:pPr>
      <w:suppressAutoHyphens w:val="1"/>
      <w:spacing w:before="120" w:line="240" w:lineRule="atLeast"/>
      <w:ind w:left="0" w:leftChars="0" w:firstLine="0" w:firstLineChars="0"/>
      <w:jc w:val="center"/>
      <w:textDirection w:val="lrTb"/>
      <w:textAlignment w:val="auto"/>
      <w:outlineLvl w:val="9"/>
    </w:pPr>
    <w:rPr>
      <w:rFonts w:ascii="Cambria" w:cs="Times New Roman" w:eastAsia="Calibri" w:hAnsi="Cambria"/>
      <w:b w:val="1"/>
      <w:position w:val="0"/>
      <w:sz w:val="22"/>
      <w:szCs w:val="22"/>
      <w:lang w:bidi="ar-SA" w:eastAsia="en-US" w:val="en-GB"/>
    </w:rPr>
  </w:style>
  <w:style w:type="paragraph" w:styleId="Bezmezer">
    <w:name w:val="No Spacing"/>
    <w:uiPriority w:val="1"/>
    <w:qFormat w:val="1"/>
    <w:rsid w:val="00E25D88"/>
    <w:pPr>
      <w:spacing w:after="0" w:line="240" w:lineRule="auto"/>
      <w:ind w:left="-1" w:leftChars="-1" w:hangingChars="1"/>
      <w:textDirection w:val="btLr"/>
      <w:textAlignment w:val="top"/>
      <w:outlineLvl w:val="0"/>
    </w:pPr>
    <w:rPr>
      <w:rFonts w:cs="Mangal"/>
      <w:position w:val="-1"/>
      <w:szCs w:val="18"/>
      <w:lang w:bidi="hi-IN" w:eastAsia="hi-IN"/>
    </w:rPr>
  </w:style>
  <w:style w:type="paragraph" w:styleId="Example" w:customStyle="1">
    <w:name w:val="Example"/>
    <w:basedOn w:val="Normln"/>
    <w:rsid w:val="007364F6"/>
    <w:pPr>
      <w:tabs>
        <w:tab w:val="left" w:pos="1354"/>
      </w:tabs>
      <w:spacing w:after="240" w:line="220" w:lineRule="atLeast"/>
      <w:ind w:left="0" w:leftChars="0" w:firstLine="0" w:firstLineChars="0"/>
      <w:textDirection w:val="lrTb"/>
      <w:textAlignment w:val="auto"/>
      <w:outlineLvl w:val="9"/>
    </w:pPr>
    <w:rPr>
      <w:rFonts w:ascii="Cambria" w:cs="Times New Roman" w:eastAsia="Calibri" w:hAnsi="Cambria"/>
      <w:position w:val="0"/>
      <w:szCs w:val="22"/>
      <w:lang w:bidi="ar-SA" w:eastAsia="en-US" w:val="en-GB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itsterminology.or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hi1kr5DTWuKjQRQx6Ih8nn/yJA==">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2021-03-11T08:43:00Z</dcterms:created>
  <dc:creator>Petr Bureš</dc:creator>
</cp:coreProperties>
</file>