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371"/>
          <w:tab w:val="right" w:leader="none" w:pos="9866"/>
          <w:tab w:val="left" w:leader="none" w:pos="7080"/>
          <w:tab w:val="right" w:leader="none" w:pos="9923"/>
        </w:tabs>
        <w:spacing w:after="60" w:before="0" w:line="240" w:lineRule="auto"/>
        <w:ind w:left="0" w:right="0" w:firstLine="0"/>
        <w:jc w:val="center"/>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Fonts w:ascii="Arial" w:cs="Arial" w:eastAsia="Arial" w:hAnsi="Arial"/>
          <w:b w:val="1"/>
          <w:i w:val="0"/>
          <w:smallCaps w:val="0"/>
          <w:strike w:val="0"/>
          <w:color w:val="000000"/>
          <w:sz w:val="40"/>
          <w:szCs w:val="40"/>
          <w:u w:val="none"/>
          <w:shd w:fill="auto" w:val="clear"/>
          <w:vertAlign w:val="baseline"/>
          <w:rtl w:val="0"/>
        </w:rPr>
        <w:t xml:space="preserve">EXTRAKT z české technické normy</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Extrakt nenahrazuje samotnou technickou normu, je pouze informativním materiálem o normě.</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371"/>
          <w:tab w:val="right" w:leader="none" w:pos="9866"/>
          <w:tab w:val="left" w:leader="none" w:pos="7080"/>
          <w:tab w:val="right" w:leader="none" w:pos="9923"/>
        </w:tabs>
        <w:spacing w:after="60" w:before="0" w:line="240" w:lineRule="auto"/>
        <w:ind w:left="0" w:right="0" w:firstLine="0"/>
        <w:jc w:val="both"/>
        <w:rPr>
          <w:rFonts w:ascii="Arial" w:cs="Arial" w:eastAsia="Arial" w:hAnsi="Arial"/>
          <w:b w:val="0"/>
          <w:i w:val="0"/>
          <w:smallCaps w:val="0"/>
          <w:strike w:val="0"/>
          <w:color w:val="000000"/>
          <w:sz w:val="40"/>
          <w:szCs w:val="40"/>
          <w:u w:val="none"/>
          <w:shd w:fill="auto" w:val="clear"/>
          <w:vertAlign w:val="baseline"/>
        </w:rPr>
      </w:pPr>
      <w:sdt>
        <w:sdtPr>
          <w:tag w:val="goog_rdk_1"/>
        </w:sdtPr>
        <w:sdtContent>
          <w:del w:author="TNK 136" w:id="0" w:date="2024-02-16T09:45:08Z">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delText xml:space="preserve">ICS 35.240.60</w:delText>
            </w:r>
          </w:del>
        </w:sdtContent>
      </w:sdt>
      <w:r w:rsidDel="00000000" w:rsidR="00000000" w:rsidRPr="00000000">
        <w:rPr>
          <w:rtl w:val="0"/>
        </w:rPr>
      </w:r>
    </w:p>
    <w:tbl>
      <w:tblPr>
        <w:tblStyle w:val="Table1"/>
        <w:tblW w:w="9923.0" w:type="dxa"/>
        <w:jc w:val="left"/>
        <w:tblInd w:w="-115.0" w:type="dxa"/>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7371"/>
        <w:gridCol w:w="2552"/>
        <w:tblGridChange w:id="0">
          <w:tblGrid>
            <w:gridCol w:w="7371"/>
            <w:gridCol w:w="2552"/>
          </w:tblGrid>
        </w:tblGridChange>
      </w:tblGrid>
      <w:tr>
        <w:trPr>
          <w:cantSplit w:val="1"/>
          <w:trHeight w:val="1701" w:hRule="atLeast"/>
          <w:tblHeader w:val="0"/>
        </w:trPr>
        <w:tc>
          <w:tcPr>
            <w:vAlign w:val="top"/>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Inteligentní dopravní systémy - Zprávy TTI předávané kódováním dopravních zpráv - Část 2: Kódy událostí a informací pro Rádiový datový systém - Kanál dopravních zpráv (RDS-TMC) s využitím ALERT-C</w:t>
            </w:r>
          </w:p>
        </w:tc>
        <w:tc>
          <w:tcPr>
            <w:vAlign w:val="top"/>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ČSN EN ISO 14819-2</w:t>
              <w:br w:type="textWrapping"/>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01 8253</w:t>
            </w:r>
          </w:p>
        </w:tc>
      </w:tr>
    </w:tbl>
    <w:p w:rsidR="00000000" w:rsidDel="00000000" w:rsidP="00000000" w:rsidRDefault="00000000" w:rsidRPr="00000000" w14:paraId="00000007">
      <w:pPr>
        <w:keepNext w:val="1"/>
        <w:keepLines w:val="1"/>
        <w:pageBreakBefore w:val="0"/>
        <w:widowControl w:val="1"/>
        <w:pBdr>
          <w:top w:space="0" w:sz="0" w:val="nil"/>
          <w:left w:space="0" w:sz="0" w:val="nil"/>
          <w:bottom w:space="0" w:sz="0" w:val="nil"/>
          <w:right w:space="0" w:sz="0" w:val="nil"/>
          <w:between w:space="0" w:sz="0" w:val="nil"/>
        </w:pBdr>
        <w:shd w:fill="auto" w:val="clear"/>
        <w:tabs>
          <w:tab w:val="right" w:leader="none" w:pos="9923"/>
          <w:tab w:val="left" w:leader="none" w:pos="7920"/>
        </w:tabs>
        <w:spacing w:after="360" w:before="240" w:line="240" w:lineRule="auto"/>
        <w:ind w:left="0" w:right="0" w:firstLine="0"/>
        <w:jc w:val="righ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Vydána 2021; </w:t>
      </w:r>
      <w:sdt>
        <w:sdtPr>
          <w:tag w:val="goog_rdk_2"/>
        </w:sdtPr>
        <w:sdtContent>
          <w:commentRangeStart w:id="0"/>
        </w:sdtContent>
      </w:sdt>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209 </w:t>
      </w:r>
      <w:commentRangeEnd w:id="0"/>
      <w:r w:rsidDel="00000000" w:rsidR="00000000" w:rsidRPr="00000000">
        <w:commentReference w:id="0"/>
      </w: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stran</w:t>
      </w:r>
    </w:p>
    <w:p w:rsidR="00000000" w:rsidDel="00000000" w:rsidP="00000000" w:rsidRDefault="00000000" w:rsidRPr="00000000" w14:paraId="00000008">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Úvod</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Soubor norem ČSN EN ISO 14819 stanovuje formát a protokol RDS-TMC pro nepřetržité poskytování strukturovaných dopravních informací do navigačních přístrojů a jejich interpretaci v jazyce uživatele. Jedná se o informace o dopravních omezeních na pozemních komunikacích, o pracích na silnici, povětrnostních podmínkách, dopravních nehodách apod., které se týkají hlavních státních a mezinárodních silnic, regionálních silnic nebo městských komunikací.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Výhoda systému RDS-TMC je ta, že dopravní informace jsou vysílány nepřetržitě a řidiči jsou hlášeny pouze ty události, jež souvisí s jeho trasou. Informacím jsou z důvodů malé kapacity přenosového média (systém RDS) a možnosti strojového zpracování přiřazeny číselné kódy z tabulek</w:t>
      </w:r>
      <w:sdt>
        <w:sdtPr>
          <w:tag w:val="goog_rdk_3"/>
        </w:sdtPr>
        <w:sdtContent>
          <w:del w:author="TNK 136" w:id="1" w:date="2024-02-16T09:47:0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sdt>
        <w:sdtPr>
          <w:tag w:val="goog_rdk_4"/>
        </w:sdtPr>
        <w:sdtContent>
          <w:del w:author="TNK 136" w:id="2" w:date="2024-02-16T09:47:0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číselníků (pro popis události i pro popis polohy), které musí být stejné na obou koncích přenosového řetězce. Zprávy TMC jsou jazykově nezávislé a mohou být předkládány v jazyce podle volby uživatele.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Protokol ALERT-C</w:t>
      </w:r>
      <w:sdt>
        <w:sdtPr>
          <w:tag w:val="goog_rdk_5"/>
        </w:sdtPr>
        <w:sdtContent>
          <w:del w:author="TNK 136" w:id="3" w:date="2024-02-16T09:47:2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je podrobněji popsaný v extraktu části 1.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Soubor norem ČSN EN ISO 14819 se skládá ze 3 částí. Část 1 se zabývá strukturou zprávy, způsobem přenosu a šifrováním obsahu, </w:t>
      </w:r>
      <w:sdt>
        <w:sdtPr>
          <w:tag w:val="goog_rdk_6"/>
        </w:sdtPr>
        <w:sdtContent>
          <w:ins w:author="TNK 136" w:id="4" w:date="2024-02-19T09:31:1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část 2</w:t>
      </w:r>
      <w:sdt>
        <w:sdtPr>
          <w:tag w:val="goog_rdk_7"/>
        </w:sdtPr>
        <w:sdtContent>
          <w:ins w:author="TNK 136" w:id="5" w:date="2024-02-19T09:31:1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sdt>
        <w:sdtPr>
          <w:tag w:val="goog_rdk_8"/>
        </w:sdtPr>
        <w:sdtContent>
          <w:del w:author="TNK 136" w:id="5" w:date="2024-02-19T09:31:1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tato část,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zabývá popisem událostí předávaných ve </w:t>
      </w:r>
      <w:sdt>
        <w:sdtPr>
          <w:tag w:val="goog_rdk_9"/>
        </w:sdtPr>
        <w:sdtContent>
          <w:commentRangeStart w:id="1"/>
        </w:sdtContent>
      </w:sdt>
      <w:hyperlink r:id="rId9">
        <w:r w:rsidDel="00000000" w:rsidR="00000000" w:rsidRPr="00000000">
          <w:rPr>
            <w:rFonts w:ascii="Arial" w:cs="Arial" w:eastAsia="Arial" w:hAnsi="Arial"/>
            <w:b w:val="0"/>
            <w:i w:val="0"/>
            <w:smallCaps w:val="0"/>
            <w:strike w:val="0"/>
            <w:color w:val="000080"/>
            <w:sz w:val="22"/>
            <w:szCs w:val="22"/>
            <w:u w:val="single"/>
            <w:shd w:fill="auto" w:val="clear"/>
            <w:vertAlign w:val="baseline"/>
            <w:rtl w:val="0"/>
          </w:rPr>
          <w:t xml:space="preserve">zprávě</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commentRangeEnd w:id="1"/>
      <w:r w:rsidDel="00000000" w:rsidR="00000000" w:rsidRPr="00000000">
        <w:commentReference w:id="1"/>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(tabulkou událostí) a část 3</w:t>
      </w:r>
      <w:sdt>
        <w:sdtPr>
          <w:tag w:val="goog_rdk_10"/>
        </w:sdtPr>
        <w:sdtContent>
          <w:del w:author="TNK 136" w:id="6" w:date="2024-02-19T09:31:2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stanovuje způsob odkazování na polohu (tzv. lokační tabulku).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1"/>
        </w:sdtPr>
        <w:sdtContent>
          <w:commentRangeStart w:id="2"/>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norma představuje technickou</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revizi textu</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obsahuje následující významné změny ve srovnání s předchozí normou:</w:t>
      </w:r>
    </w:p>
    <w:p w:rsidR="00000000" w:rsidDel="00000000" w:rsidP="00000000" w:rsidRDefault="00000000" w:rsidRPr="00000000" w14:paraId="0000000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tabulky Seznamu událostí byl přidán sloupec „P“ pro vyřazené kódy;</w:t>
      </w:r>
    </w:p>
    <w:p w:rsidR="00000000" w:rsidDel="00000000" w:rsidP="00000000" w:rsidRDefault="00000000" w:rsidRPr="00000000" w14:paraId="0000000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Seznamu událostí bylo přidáno několik dalších událostí;</w:t>
      </w:r>
    </w:p>
    <w:p w:rsidR="00000000" w:rsidDel="00000000" w:rsidP="00000000" w:rsidRDefault="00000000" w:rsidRPr="00000000" w14:paraId="0000001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Seznamu doplňkových informací bylo přidáno několik dalších událostí;</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byl formálně upraven pro větší srozumitelnost;</w:t>
      </w:r>
    </w:p>
    <w:p w:rsidR="00000000" w:rsidDel="00000000" w:rsidP="00000000" w:rsidRDefault="00000000" w:rsidRPr="00000000" w14:paraId="0000001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113" w:before="113" w:line="240" w:lineRule="auto"/>
        <w:ind w:left="720" w:right="0" w:hanging="36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Bylo opraveno několik drobných typografických chyb.</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Poznámka: Extrakt uvádí vybrané kapitoly popisovaného dokumentu a přejímá původní číslování kapitol.</w:t>
      </w:r>
    </w:p>
    <w:p w:rsidR="00000000" w:rsidDel="00000000" w:rsidP="00000000" w:rsidRDefault="00000000" w:rsidRPr="00000000" w14:paraId="00000014">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Užití</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3"/>
        </w:sdtPr>
        <w:sdtContent>
          <w:ins w:author="TNK 136" w:id="7" w:date="2024-02-16T09:51:46Z">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EN ISO 14819-2 (dále jen “popisovaný dokument”) </w:t>
            </w:r>
          </w:ins>
        </w:sdtContent>
      </w:sdt>
      <w:sdt>
        <w:sdtPr>
          <w:tag w:val="goog_rdk_14"/>
        </w:sdtPr>
        <w:sdtContent>
          <w:del w:author="TNK 136" w:id="7" w:date="2024-02-16T09:51:4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Popisovaný dokument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stanovuje kódy událostí a informací určených k poskytování informačních zpráv řidičům vozidel. Kódy událostí jsou popsány v tabulkách a jsou tematicky rozdělené, umožňují kombinace různých zpráv a vkládání číselných údajů do fráze takzvaných kvantifikátorů. Tabula událostí dále obsahuje takzvané implicitní informace používané koncovým zařízením pro management zpráv. Jako české specifikum obsahuje popisovaný dokument dodatečnou přílohu, kde je popis fráze přeložen do českého jazyka včetně různých variant podle hodnoty kvantifikátoru.</w:t>
      </w:r>
    </w:p>
    <w:sdt>
      <w:sdtPr>
        <w:tag w:val="goog_rdk_17"/>
      </w:sdtPr>
      <w:sdtConten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8" w:date="2024-02-16T10:08:13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Popisovaný dokument použije zejména systémový analytik a programátor aplikací pro vytvoření aplikace pro kódování dopravních informací formou ALERT-C, a dekódování v navigačních přístrojích. Dále jsou fráze definované v popisovaném dokumentu používané jako základ popisu dopravních událostí v dopravních informačních centrech.</w:t>
          </w:r>
          <w:sdt>
            <w:sdtPr>
              <w:tag w:val="goog_rdk_15"/>
            </w:sdtPr>
            <w:sdtContent>
              <w:ins w:author="TNK 136" w:id="8" w:date="2024-02-16T10:08:13Z"/>
              <w:sdt>
                <w:sdtPr>
                  <w:tag w:val="goog_rdk_16"/>
                </w:sdtPr>
                <w:sdtContent>
                  <w:commentRangeStart w:id="3"/>
                </w:sdtContent>
              </w:sdt>
              <w:ins w:author="TNK 136" w:id="8" w:date="2024-02-16T10:08:13Z">
                <w:r w:rsidDel="00000000" w:rsidR="00000000" w:rsidRPr="00000000">
                  <w:rPr>
                    <w:rtl w:val="0"/>
                  </w:rPr>
                </w:r>
              </w:ins>
            </w:sdtContent>
          </w:sdt>
        </w:p>
      </w:sdtContent>
    </w:sdt>
    <w:sdt>
      <w:sdtPr>
        <w:tag w:val="goog_rdk_19"/>
      </w:sdtPr>
      <w:sdtContent>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8" w:date="2024-02-16T10:08:13Z"/>
              <w:rFonts w:ascii="Arial" w:cs="Arial" w:eastAsia="Arial" w:hAnsi="Arial"/>
              <w:b w:val="0"/>
              <w:i w:val="0"/>
              <w:smallCaps w:val="0"/>
              <w:strike w:val="0"/>
              <w:color w:val="000000"/>
              <w:sz w:val="22"/>
              <w:szCs w:val="22"/>
              <w:u w:val="none"/>
              <w:shd w:fill="auto" w:val="clear"/>
              <w:vertAlign w:val="baseline"/>
            </w:rPr>
          </w:pPr>
          <w:sdt>
            <w:sdtPr>
              <w:tag w:val="goog_rdk_18"/>
            </w:sdtPr>
            <w:sdtContent>
              <w:ins w:author="TNK 136" w:id="8" w:date="2024-02-16T10:08:1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Předmět normy</w:t>
                </w:r>
              </w:ins>
            </w:sdtContent>
          </w:sdt>
        </w:p>
      </w:sdtContent>
    </w:sdt>
    <w:sdt>
      <w:sdtPr>
        <w:tag w:val="goog_rdk_21"/>
      </w:sdtPr>
      <w:sdtContent>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1"/>
              <w:sz w:val="32"/>
              <w:szCs w:val="32"/>
              <w:rPrChange w:author="TNK 136" w:id="9" w:date="2024-02-16T10:08:13Z">
                <w:rPr>
                  <w:rFonts w:ascii="Arial" w:cs="Arial" w:eastAsia="Arial" w:hAnsi="Arial"/>
                  <w:b w:val="0"/>
                  <w:i w:val="0"/>
                  <w:smallCaps w:val="0"/>
                  <w:strike w:val="0"/>
                  <w:color w:val="000000"/>
                  <w:sz w:val="22"/>
                  <w:szCs w:val="22"/>
                  <w:u w:val="none"/>
                  <w:shd w:fill="auto" w:val="clear"/>
                  <w:vertAlign w:val="baseline"/>
                </w:rPr>
              </w:rPrChange>
            </w:rPr>
          </w:pPr>
          <w:commentRangeEnd w:id="3"/>
          <w:r w:rsidDel="00000000" w:rsidR="00000000" w:rsidRPr="00000000">
            <w:commentReference w:id="3"/>
          </w:r>
          <w:sdt>
            <w:sdtPr>
              <w:tag w:val="goog_rdk_20"/>
            </w:sdtPr>
            <w:sdtContent>
              <w:r w:rsidDel="00000000" w:rsidR="00000000" w:rsidRPr="00000000">
                <w:rPr>
                  <w:rtl w:val="0"/>
                </w:rPr>
              </w:r>
            </w:sdtContent>
          </w:sdt>
        </w:p>
      </w:sdtContent>
    </w:sdt>
    <w:p w:rsidR="00000000" w:rsidDel="00000000" w:rsidP="00000000" w:rsidRDefault="00000000" w:rsidRPr="00000000" w14:paraId="00000019">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Souvisící normy</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Popisovaný dokument uvádí 2 </w:t>
      </w:r>
      <w:sdt>
        <w:sdtPr>
          <w:tag w:val="goog_rdk_22"/>
        </w:sdtPr>
        <w:sdtContent>
          <w:ins w:author="TNK 136" w:id="10" w:date="2024-02-16T10:04:0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souvisící normy</w:t>
            </w:r>
          </w:ins>
        </w:sdtContent>
      </w:sdt>
      <w:sdt>
        <w:sdtPr>
          <w:tag w:val="goog_rdk_23"/>
        </w:sdtPr>
        <w:sdtContent>
          <w:del w:author="TNK 136" w:id="10" w:date="2024-02-16T10:04:0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normativní odka</w:delText>
            </w:r>
          </w:del>
        </w:sdtContent>
      </w:sdt>
      <w:sdt>
        <w:sdtPr>
          <w:tag w:val="goog_rdk_24"/>
        </w:sdtPr>
        <w:sdtContent>
          <w:r w:rsidDel="00000000" w:rsidR="00000000" w:rsidRPr="00000000">
            <w:rPr>
              <w:rFonts w:ascii="Arial" w:cs="Arial" w:eastAsia="Arial" w:hAnsi="Arial"/>
              <w:sz w:val="22"/>
              <w:szCs w:val="22"/>
              <w:rtl w:val="0"/>
              <w:rPrChange w:author="TNK 136" w:id="11" w:date="2024-02-16T10:04:03Z">
                <w:rPr>
                  <w:rFonts w:ascii="Arial" w:cs="Arial" w:eastAsia="Arial" w:hAnsi="Arial"/>
                  <w:b w:val="0"/>
                  <w:i w:val="0"/>
                  <w:smallCaps w:val="0"/>
                  <w:strike w:val="0"/>
                  <w:color w:val="000000"/>
                  <w:sz w:val="22"/>
                  <w:szCs w:val="22"/>
                  <w:u w:val="none"/>
                  <w:shd w:fill="auto" w:val="clear"/>
                  <w:vertAlign w:val="baseline"/>
                </w:rPr>
              </w:rPrChange>
            </w:rPr>
            <w:t xml:space="preserve">zy</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na </w:t>
      </w:r>
      <w:sdt>
        <w:sdtPr>
          <w:tag w:val="goog_rdk_25"/>
        </w:sdtPr>
        <w:sdtContent>
          <w:del w:author="TNK 136" w:id="12" w:date="2024-02-16T10:04:3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normy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RSD-TMC</w:t>
      </w:r>
      <w:sdt>
        <w:sdtPr>
          <w:tag w:val="goog_rdk_26"/>
        </w:sdtPr>
        <w:sdtContent>
          <w:ins w:author="TNK 136" w:id="13" w:date="2024-02-16T09:53:2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p>
    <w:sdt>
      <w:sdtPr>
        <w:tag w:val="goog_rdk_34"/>
      </w:sdtPr>
      <w:sdtContent>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17" w:date="2024-02-16T10:05:13Z"/>
              <w:rFonts w:ascii="Arial" w:cs="Arial" w:eastAsia="Arial" w:hAnsi="Arial"/>
              <w:b w:val="0"/>
              <w:i w:val="0"/>
              <w:smallCaps w:val="0"/>
              <w:strike w:val="0"/>
              <w:color w:val="000000"/>
              <w:sz w:val="22"/>
              <w:szCs w:val="22"/>
              <w:u w:val="none"/>
              <w:shd w:fill="auto" w:val="clear"/>
              <w:vertAlign w:val="baseline"/>
            </w:rPr>
          </w:pPr>
          <w:sdt>
            <w:sdtPr>
              <w:tag w:val="goog_rdk_28"/>
            </w:sdtPr>
            <w:sdtContent>
              <w:del w:author="TNK 136" w:id="14" w:date="2024-02-16T09:53:2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části</w:delText>
                </w:r>
              </w:del>
            </w:sdtContent>
          </w:sdt>
          <w:sdt>
            <w:sdtPr>
              <w:tag w:val="goog_rdk_29"/>
            </w:sdtPr>
            <w:sdtContent>
              <w:ins w:author="TNK 136" w:id="14" w:date="2024-02-16T09:53:2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 ISO </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14819-1</w:t>
          </w:r>
          <w:sdt>
            <w:sdtPr>
              <w:tag w:val="goog_rdk_30"/>
            </w:sdtPr>
            <w:sdtContent>
              <w:ins w:author="TNK 136" w:id="15" w:date="2024-02-16T10:07:3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která stanoví</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31"/>
            </w:sdtPr>
            <w:sdtContent>
              <w:ins w:author="TNK 136" w:id="16" w:date="2024-02-16T09:54:52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Protokol kódování pro Rádiový datový systém – Kanál dopravních zpráv (RDS–TMC) s využitím ALERT–C</w:t>
                </w:r>
              </w:ins>
            </w:sdtContent>
          </w:sdt>
          <w:sdt>
            <w:sdtPr>
              <w:tag w:val="goog_rdk_32"/>
            </w:sdtPr>
            <w:sdtContent>
              <w:del w:author="TNK 136" w:id="16" w:date="2024-02-16T09:54:5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struktura zpráv</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33"/>
            </w:sdtPr>
            <w:sdtContent>
              <w:ins w:author="TNK 136" w:id="17" w:date="2024-02-16T10:05:13Z">
                <w:r w:rsidDel="00000000" w:rsidR="00000000" w:rsidRPr="00000000">
                  <w:rPr>
                    <w:rtl w:val="0"/>
                  </w:rPr>
                </w:r>
              </w:ins>
            </w:sdtContent>
          </w:sdt>
        </w:p>
      </w:sdtContent>
    </w:sdt>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soubor norem IEC EN 62106</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Specifikace systému RDS pro VHF/FM</w:t>
      </w:r>
      <w:sdt>
        <w:sdtPr>
          <w:tag w:val="goog_rdk_35"/>
        </w:sdtPr>
        <w:sdtContent>
          <w:ins w:author="TNK 136" w:id="18" w:date="2024-02-16T10:01:20Z">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 rozhlasové vysílání v kmitočtovém pásmu 87,5 MHz až 108,0 MHz</w:t>
            </w:r>
          </w:ins>
        </w:sdtContent>
      </w:sdt>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1. Předmět normy</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bookmarkStart w:colFirst="0" w:colLast="0" w:name="_heading=h.tyjcwt" w:id="0"/>
      <w:bookmarkEnd w:id="0"/>
      <w:sdt>
        <w:sdtPr>
          <w:tag w:val="goog_rdk_37"/>
        </w:sdtPr>
        <w:sdtContent>
          <w:ins w:author="TNK 136" w:id="19" w:date="2024-02-16T10:11:23Z">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K</w:t>
            </w:r>
          </w:ins>
        </w:sdtContent>
      </w:sdt>
      <w:sdt>
        <w:sdtPr>
          <w:tag w:val="goog_rdk_38"/>
        </w:sdtPr>
        <w:sdtContent>
          <w:del w:author="TNK 136" w:id="19" w:date="2024-02-16T10:11:23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Tato k</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apitola popisuje v rozsahu 1 odstav</w:t>
      </w:r>
      <w:sdt>
        <w:sdtPr>
          <w:tag w:val="goog_rdk_39"/>
        </w:sdtPr>
        <w:sdtContent>
          <w:del w:author="TNK 136" w:id="20" w:date="2024-02-16T10:09:3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w:t>
      </w:r>
      <w:sdt>
        <w:sdtPr>
          <w:tag w:val="goog_rdk_40"/>
        </w:sdtPr>
        <w:sdtContent>
          <w:ins w:author="TNK 136" w:id="21" w:date="2024-02-16T10:09:3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sdt>
        <w:sdtPr>
          <w:tag w:val="goog_rdk_41"/>
        </w:sdtPr>
        <w:sdtContent>
          <w:commentRangeStart w:id="4"/>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předmět</w:t>
      </w:r>
      <w:commentRangeEnd w:id="4"/>
      <w:r w:rsidDel="00000000" w:rsidR="00000000" w:rsidRPr="00000000">
        <w:commentReference w:id="4"/>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Tím je v rámci protokolu </w:t>
      </w:r>
      <w:sdt>
        <w:sdtPr>
          <w:tag w:val="goog_rdk_42"/>
        </w:sdtPr>
        <w:sdtContent>
          <w:commentRangeStart w:id="5"/>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ALERT-C a struktury zpráv vytvořeným za účelem kompaktního / koncentrovaného popisu dopravní informace přenášené prostřednictvím RDS-TMC stanovit co nejširší popis dopravních situací a k nim přiřadit jedinečné kódy.</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1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3 Termíny a definice</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popisovaném dokumentu nejsou uvedeny žádné termíny a</w:t>
      </w:r>
      <w:sdt>
        <w:sdtPr>
          <w:tag w:val="goog_rdk_43"/>
        </w:sdtPr>
        <w:sdtContent>
          <w:ins w:author="TNK 136" w:id="22" w:date="2024-02-19T09:32:3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w:t>
            </w:r>
          </w:ins>
        </w:sdtContent>
      </w:sdt>
      <w:sdt>
        <w:sdtPr>
          <w:tag w:val="goog_rdk_44"/>
        </w:sdtPr>
        <w:sdtContent>
          <w:del w:author="TNK 136" w:id="22" w:date="2024-02-19T09:32:3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s</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zkratky. Níže uvádíme </w:t>
      </w:r>
      <w:sdt>
        <w:sdtPr>
          <w:tag w:val="goog_rdk_45"/>
        </w:sdtPr>
        <w:sdtContent>
          <w:ins w:author="TNK 136" w:id="23" w:date="2024-02-16T10:13:1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hlavní </w:t>
            </w:r>
          </w:ins>
        </w:sdtContent>
      </w:sdt>
      <w:sdt>
        <w:sdtPr>
          <w:tag w:val="goog_rdk_46"/>
        </w:sdtPr>
        <w:sdtContent>
          <w:del w:author="TNK 136" w:id="23" w:date="2024-02-16T10:13:1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vhodný </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termín.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katalog událostí</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(event list)</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sdt>
        <w:sdtPr>
          <w:tag w:val="goog_rdk_47"/>
        </w:sdtPr>
        <w:sdtContent>
          <w:ins w:author="TNK 136" w:id="24" w:date="2024-02-16T10:13:2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d</w:t>
            </w:r>
          </w:ins>
        </w:sdtContent>
      </w:sdt>
      <w:sdt>
        <w:sdtPr>
          <w:tag w:val="goog_rdk_48"/>
        </w:sdtPr>
        <w:sdtContent>
          <w:del w:author="TNK 136" w:id="24" w:date="2024-02-16T10:13:24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D</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ohodnutá tabulka popisů a parametrů událostí, kterým je přiřazena hodnota kódu události a které uvádějí podrobnosti o dopravním problému (např. dopravní zácpa způsobená nehodou) a případně jeho závažnost (např. výsledná délka fronty) nebo povětrnostní situace.</w:t>
      </w:r>
      <w:sdt>
        <w:sdtPr>
          <w:tag w:val="goog_rdk_49"/>
        </w:sdtPr>
        <w:sdtContent>
          <w:del w:author="Jan Vlčinský" w:id="25" w:date="2024-02-19T01:11:01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Katalog událostí je definován v normě EN ISO 14819-2.</w:delText>
            </w:r>
          </w:del>
        </w:sdtContent>
      </w:sdt>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Další termíny a zkratky z oboru ITS jsou obsaženy ve </w:t>
      </w:r>
      <w:hyperlink r:id="rId10">
        <w:r w:rsidDel="00000000" w:rsidR="00000000" w:rsidRPr="00000000">
          <w:rPr>
            <w:rFonts w:ascii="Arial" w:cs="Arial" w:eastAsia="Arial" w:hAnsi="Arial"/>
            <w:b w:val="0"/>
            <w:i w:val="0"/>
            <w:smallCaps w:val="0"/>
            <w:strike w:val="0"/>
            <w:color w:val="000080"/>
            <w:sz w:val="22"/>
            <w:szCs w:val="22"/>
            <w:u w:val="single"/>
            <w:shd w:fill="auto" w:val="clear"/>
            <w:vertAlign w:val="baseline"/>
            <w:rtl w:val="0"/>
          </w:rPr>
          <w:t xml:space="preserve">slovníku ITS terminology</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3">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4 Kódy událostí a informací pro Kanál dopravních zpráv TMC </w:t>
      </w:r>
    </w:p>
    <w:sdt>
      <w:sdtPr>
        <w:tag w:val="goog_rdk_52"/>
      </w:sdtPr>
      <w:sdtContent>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26" w:date="2024-02-16T10:32:07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Tato kapitola v rozsahu 76 stran stanovuje nejprve strukturu a koncepci tabulek s frázemi událostí a následně stanovuje samotnou tabulku událostí.</w:t>
          </w:r>
          <w:sdt>
            <w:sdtPr>
              <w:tag w:val="goog_rdk_50"/>
            </w:sdtPr>
            <w:sdtContent>
              <w:ins w:author="TNK 136" w:id="26" w:date="2024-02-16T10:32:07Z"/>
              <w:sdt>
                <w:sdtPr>
                  <w:tag w:val="goog_rdk_51"/>
                </w:sdtPr>
                <w:sdtContent>
                  <w:commentRangeStart w:id="6"/>
                </w:sdtContent>
              </w:sdt>
              <w:ins w:author="TNK 136" w:id="26" w:date="2024-02-16T10:32:07Z">
                <w:r w:rsidDel="00000000" w:rsidR="00000000" w:rsidRPr="00000000">
                  <w:rPr>
                    <w:rtl w:val="0"/>
                  </w:rPr>
                </w:r>
              </w:ins>
            </w:sdtContent>
          </w:sdt>
        </w:p>
      </w:sdtContent>
    </w:sdt>
    <w:sdt>
      <w:sdtPr>
        <w:tag w:val="goog_rdk_55"/>
      </w:sdtPr>
      <w:sdtContent>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1"/>
              <w:sz w:val="22"/>
              <w:szCs w:val="22"/>
              <w:rPrChange w:author="TNK 136" w:id="27" w:date="2024-02-16T10:32:07Z">
                <w:rPr>
                  <w:rFonts w:ascii="Arial" w:cs="Arial" w:eastAsia="Arial" w:hAnsi="Arial"/>
                  <w:b w:val="0"/>
                  <w:i w:val="0"/>
                  <w:smallCaps w:val="0"/>
                  <w:strike w:val="0"/>
                  <w:color w:val="000000"/>
                  <w:sz w:val="22"/>
                  <w:szCs w:val="22"/>
                  <w:u w:val="none"/>
                  <w:shd w:fill="auto" w:val="clear"/>
                  <w:vertAlign w:val="baseline"/>
                </w:rPr>
              </w:rPrChange>
            </w:rPr>
          </w:pPr>
          <w:sdt>
            <w:sdtPr>
              <w:tag w:val="goog_rdk_53"/>
            </w:sdtPr>
            <w:sdtContent>
              <w:ins w:author="TNK 136" w:id="26" w:date="2024-02-16T10:32:0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1 </w:t>
                </w:r>
              </w:ins>
            </w:sdtContent>
          </w:sdt>
          <w:commentRangeEnd w:id="6"/>
          <w:r w:rsidDel="00000000" w:rsidR="00000000" w:rsidRPr="00000000">
            <w:commentReference w:id="6"/>
          </w:r>
          <w:sdt>
            <w:sdtPr>
              <w:tag w:val="goog_rdk_54"/>
            </w:sdtPr>
            <w:sdtContent>
              <w:r w:rsidDel="00000000" w:rsidR="00000000" w:rsidRPr="00000000">
                <w:rPr>
                  <w:rtl w:val="0"/>
                </w:rPr>
              </w:r>
            </w:sdtContent>
          </w:sdt>
        </w:p>
      </w:sdtContent>
    </w:sdt>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sdt>
        <w:sdtPr>
          <w:tag w:val="goog_rdk_56"/>
        </w:sdtPr>
        <w:sdtContent>
          <w:r w:rsidDel="00000000" w:rsidR="00000000" w:rsidRPr="00000000">
            <w:rPr>
              <w:b w:val="1"/>
              <w:i w:val="0"/>
              <w:smallCaps w:val="0"/>
              <w:strike w:val="0"/>
              <w:color w:val="000000"/>
              <w:sz w:val="24"/>
              <w:szCs w:val="24"/>
              <w:u w:val="none"/>
              <w:shd w:fill="auto" w:val="clear"/>
              <w:vertAlign w:val="baseline"/>
              <w:rtl w:val="0"/>
              <w:rPrChange w:author="TNK 136" w:id="28" w:date="2024-02-16T10:27:24Z">
                <w:rPr>
                  <w:rFonts w:ascii="Times New Roman" w:cs="Times New Roman" w:eastAsia="Times New Roman" w:hAnsi="Times New Roman"/>
                  <w:b w:val="0"/>
                  <w:i w:val="0"/>
                  <w:smallCaps w:val="0"/>
                  <w:strike w:val="0"/>
                  <w:color w:val="000000"/>
                  <w:sz w:val="24"/>
                  <w:szCs w:val="24"/>
                  <w:u w:val="none"/>
                  <w:shd w:fill="auto" w:val="clear"/>
                  <w:vertAlign w:val="baseline"/>
                </w:rPr>
              </w:rPrChange>
            </w:rPr>
            <w:t xml:space="preserve">Článek 4.1.1 </w:t>
          </w:r>
        </w:sdtContent>
      </w:sdt>
      <w:sdt>
        <w:sdtPr>
          <w:tag w:val="goog_rdk_57"/>
        </w:sdtPr>
        <w:sdtContent>
          <w:commentRangeStart w:id="7"/>
        </w:sdtContent>
      </w:sd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Vysvětlivky uvádí popis obsahu jednotlivých sloupců tabulky událostí</w:t>
      </w:r>
      <w:commentRangeEnd w:id="7"/>
      <w:r w:rsidDel="00000000" w:rsidR="00000000" w:rsidRPr="00000000">
        <w:commentReference w:id="7"/>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t>
      </w:r>
    </w:p>
    <w:sdt>
      <w:sdtPr>
        <w:tag w:val="goog_rdk_61"/>
      </w:sdtPr>
      <w:sdtContent>
        <w:p w:rsidR="00000000" w:rsidDel="00000000" w:rsidP="00000000" w:rsidRDefault="00000000" w:rsidRPr="00000000" w14:paraId="00000027">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72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Change w:author="TNK 136" w:id="0" w:date="2024-02-16T10:14:59Z">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Tabulka 1 </w:t>
          </w:r>
          <w:sdt>
            <w:sdtPr>
              <w:tag w:val="goog_rdk_58"/>
            </w:sdtPr>
            <w:sdtContent>
              <w:ins w:author="TNK 136" w:id="29" w:date="2024-02-16T10:14:46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 </w:t>
                </w:r>
              </w:ins>
            </w:sdtContent>
          </w:sdt>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Tabulka uvádějící strukturu tabulky událostí</w:t>
          </w:r>
          <w:sdt>
            <w:sdtPr>
              <w:tag w:val="goog_rdk_59"/>
            </w:sdtPr>
            <w:sdtContent>
              <w:ins w:author="TNK 136" w:id="30" w:date="2024-02-16T10:15:02Z"/>
              <w:sdt>
                <w:sdtPr>
                  <w:tag w:val="goog_rdk_60"/>
                </w:sdtPr>
                <w:sdtContent>
                  <w:commentRangeStart w:id="8"/>
                </w:sdtContent>
              </w:sdt>
              <w:ins w:author="TNK 136" w:id="30" w:date="2024-02-16T10:15:02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 (t</w:t>
                </w: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ab. ??? normy) </w:t>
                </w:r>
              </w:ins>
            </w:sdtContent>
          </w:sdt>
          <w:commentRangeEnd w:id="8"/>
          <w:r w:rsidDel="00000000" w:rsidR="00000000" w:rsidRPr="00000000">
            <w:commentReference w:id="8"/>
          </w:r>
          <w:r w:rsidDel="00000000" w:rsidR="00000000" w:rsidRPr="00000000">
            <w:rPr>
              <w:rtl w:val="0"/>
            </w:rPr>
          </w:r>
        </w:p>
      </w:sdtContent>
    </w:sdt>
    <w:tbl>
      <w:tblPr>
        <w:tblStyle w:val="Table2"/>
        <w:tblW w:w="977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4"/>
        <w:gridCol w:w="8573"/>
        <w:tblGridChange w:id="0">
          <w:tblGrid>
            <w:gridCol w:w="1204"/>
            <w:gridCol w:w="857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sloupce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Popis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Line</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Číslo řádku pro snadnější orientaci v databázi.</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Text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Popis události v technické angličtině. Za přesné popisy v jiných jazycích jsou odpovědné příslušné úřady v dané zemi. Popisy musí odpovídat definicím uvedeným v datovém slovníku DATEX Data Dictionary.</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Code</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Desítkový ekvivalent binárního kódu pro danou událost.</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Charakteristika události. Obecně platí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 – (prázdný) – informace, F – předpověď. S – tichá zpráva (není určena přímo koncovému uživateli).</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Q</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Volitelný kvantifikátor, obsahuje kódy kvantifikátorů uvedených v tabulce kvantifikátorů.</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Doba trvání události. Obecně platí</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D – dynamické události s krátkou dobou trvání, L – události přetrvávající delší dobu (část 2.2.4 v popisu ČSN EN ISO 14819-1). Jestliže je kód uveden v závorce nebo je ve zprávě použit kvantifikátor aktuálního času, pak to znamená, že událost má trvalou platnost a doba trvání se nezobrazuje uživateli.</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D</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Směrovost události v silničním provozu.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Hodnota 1 značí jeden směr provozu, hodnota 2 značí oba směry provozu ovlivněné normální událostí. Na základě této hodnoty mohou dekodéry TMC stanovit, o kterých událostech budou informovat řidiče a jakým způsoben tyto zprávy předají.</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U</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Urgence zprávy: U – příjem tísňových zpráv, X – velmi naléhavá zpráva, (…) normální urgence.</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Číselné označení pro to, kam konkrétní událost významově patří. Standardně je rozpoznáváno 31 úrovní.</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pokud obsahuje kód, označuje událost, která může být podle zkušeností nesprávně interpretována. Proto může být tato událost časem vyřazena. Kód v této kolonce označuje kód, který by se měl používat přednostně, protože lépe reprezentuje danou událost.</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R</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Kódy frází (odkazy) pro standardní použití operátory služeb TMC. Událost může zahrnovat popis události v jedné frázi nebo kombinaci dvou i více frází.</w:t>
            </w:r>
          </w:p>
        </w:tc>
      </w:tr>
    </w:tbl>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sz w:val="22"/>
          <w:szCs w:val="22"/>
        </w:rPr>
      </w:pPr>
      <w:r w:rsidDel="00000000" w:rsidR="00000000" w:rsidRPr="00000000">
        <w:rPr>
          <w:rtl w:val="0"/>
        </w:rPr>
      </w:r>
    </w:p>
    <w:sdt>
      <w:sdtPr>
        <w:tag w:val="goog_rdk_67"/>
      </w:sdtPr>
      <w:sdtContent>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36" w:date="2024-02-16T10:20:56Z"/>
              <w:rFonts w:ascii="Arial" w:cs="Arial" w:eastAsia="Arial" w:hAnsi="Arial"/>
              <w:b w:val="0"/>
              <w:i w:val="0"/>
              <w:smallCaps w:val="0"/>
              <w:strike w:val="0"/>
              <w:color w:val="000000"/>
              <w:sz w:val="22"/>
              <w:szCs w:val="22"/>
              <w:u w:val="none"/>
              <w:shd w:fill="auto" w:val="clear"/>
              <w:vertAlign w:val="baseline"/>
            </w:rPr>
          </w:pPr>
          <w:sdt>
            <w:sdtPr>
              <w:tag w:val="goog_rdk_62"/>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32" w:date="2024-02-16T10:27:06Z">
                    <w:rPr>
                      <w:rFonts w:ascii="Arial" w:cs="Arial" w:eastAsia="Arial" w:hAnsi="Arial"/>
                      <w:b w:val="0"/>
                      <w:i w:val="0"/>
                      <w:smallCaps w:val="0"/>
                      <w:strike w:val="0"/>
                      <w:color w:val="000000"/>
                      <w:sz w:val="22"/>
                      <w:szCs w:val="22"/>
                      <w:u w:val="none"/>
                      <w:shd w:fill="auto" w:val="clear"/>
                      <w:vertAlign w:val="baseline"/>
                    </w:rPr>
                  </w:rPrChange>
                </w:rPr>
                <w:t xml:space="preserve">V článku 4.1.2</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je stanoven seznam kvantifikátorů, jejich význam a rozsah (funkční</w:t>
          </w:r>
          <w:sdt>
            <w:sdtPr>
              <w:tag w:val="goog_rdk_63"/>
            </w:sdtPr>
            <w:sdtContent>
              <w:ins w:author="TNK 136" w:id="33" w:date="2024-02-16T10:15:5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ale omezený přiděleným bitovým rozsahem 5 či 8 bitů). Například kvantifikátor č</w:t>
          </w:r>
          <w:sdt>
            <w:sdtPr>
              <w:tag w:val="goog_rdk_64"/>
            </w:sdtPr>
            <w:sdtContent>
              <w:ins w:author="TNK 136" w:id="34" w:date="2024-02-16T10:15:5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4 nahrazuje text Q ve frázi textem „až S km/h“</w:t>
          </w:r>
          <w:sdt>
            <w:sdtPr>
              <w:tag w:val="goog_rdk_65"/>
            </w:sdtPr>
            <w:sdtContent>
              <w:ins w:author="TNK 136" w:id="35" w:date="2024-02-16T10:16:0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kde S je hodnota od 5 do 160 odstupňovaná po 5ti, bitová hodnota 00001 odpovídá hodnotě 5 atp.</w:t>
          </w:r>
          <w:sdt>
            <w:sdtPr>
              <w:tag w:val="goog_rdk_66"/>
            </w:sdtPr>
            <w:sdtContent>
              <w:ins w:author="TNK 136" w:id="36" w:date="2024-02-16T10:20:56Z">
                <w:r w:rsidDel="00000000" w:rsidR="00000000" w:rsidRPr="00000000">
                  <w:rPr>
                    <w:rtl w:val="0"/>
                  </w:rPr>
                </w:r>
              </w:ins>
            </w:sdtContent>
          </w:sdt>
        </w:p>
      </w:sdtContent>
    </w:sdt>
    <w:sdt>
      <w:sdtPr>
        <w:tag w:val="goog_rdk_69"/>
      </w:sdtPr>
      <w:sdtContent>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36" w:date="2024-02-16T10:20:56Z"/>
              <w:rFonts w:ascii="Arial" w:cs="Arial" w:eastAsia="Arial" w:hAnsi="Arial"/>
              <w:b w:val="0"/>
              <w:i w:val="0"/>
              <w:smallCaps w:val="0"/>
              <w:strike w:val="0"/>
              <w:color w:val="000000"/>
              <w:sz w:val="22"/>
              <w:szCs w:val="22"/>
              <w:u w:val="none"/>
              <w:shd w:fill="auto" w:val="clear"/>
              <w:vertAlign w:val="baseline"/>
            </w:rPr>
          </w:pPr>
          <w:sdt>
            <w:sdtPr>
              <w:tag w:val="goog_rdk_68"/>
            </w:sdtPr>
            <w:sdtContent>
              <w:ins w:author="TNK 136" w:id="36" w:date="2024-02-16T10:20:56Z">
                <w:r w:rsidDel="00000000" w:rsidR="00000000" w:rsidRPr="00000000">
                  <w:rPr>
                    <w:rtl w:val="0"/>
                  </w:rPr>
                </w:r>
              </w:ins>
            </w:sdtContent>
          </w:sdt>
        </w:p>
      </w:sdtContent>
    </w:sdt>
    <w:sdt>
      <w:sdtPr>
        <w:tag w:val="goog_rdk_72"/>
      </w:sdtPr>
      <w:sdtContent>
        <w:p w:rsidR="00000000" w:rsidDel="00000000" w:rsidP="00000000" w:rsidRDefault="00000000" w:rsidRPr="00000000" w14:paraId="00000046">
          <w:pPr>
            <w:widowControl w:val="0"/>
            <w:spacing w:after="113" w:before="113" w:lineRule="auto"/>
            <w:jc w:val="center"/>
            <w:rPr>
              <w:rFonts w:ascii="Arial" w:cs="Arial" w:eastAsia="Arial" w:hAnsi="Arial"/>
              <w:sz w:val="22"/>
              <w:szCs w:val="22"/>
              <w:rPrChange w:author="TNK 136" w:id="37" w:date="2024-02-16T10:20:56Z">
                <w:rPr>
                  <w:rFonts w:ascii="Arial" w:cs="Arial" w:eastAsia="Arial" w:hAnsi="Arial"/>
                  <w:b w:val="0"/>
                  <w:i w:val="0"/>
                  <w:smallCaps w:val="0"/>
                  <w:strike w:val="0"/>
                  <w:color w:val="000000"/>
                  <w:sz w:val="22"/>
                  <w:szCs w:val="22"/>
                  <w:u w:val="none"/>
                  <w:shd w:fill="auto" w:val="clear"/>
                  <w:vertAlign w:val="baseline"/>
                </w:rPr>
              </w:rPrChange>
            </w:rPr>
            <w:pPrChange w:author="TNK 136" w:id="0" w:date="2024-02-16T10:20:56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70"/>
            </w:sdtPr>
            <w:sdtContent>
              <w:ins w:author="TNK 136" w:id="36" w:date="2024-02-16T10:20:56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 2 - Ukázka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 tabulky Seznam kvantifikátorů (tabulka 1 normy)</w:t>
                </w:r>
              </w:ins>
            </w:sdtContent>
          </w:sdt>
          <w:sdt>
            <w:sdtPr>
              <w:tag w:val="goog_rdk_71"/>
            </w:sdtPr>
            <w:sdtContent>
              <w:r w:rsidDel="00000000" w:rsidR="00000000" w:rsidRPr="00000000">
                <w:rPr>
                  <w:rtl w:val="0"/>
                </w:rPr>
              </w:r>
            </w:sdtContent>
          </w:sdt>
        </w:p>
      </w:sdtContent>
    </w:sdt>
    <w:p w:rsidR="00000000" w:rsidDel="00000000" w:rsidP="00000000" w:rsidRDefault="00000000" w:rsidRPr="00000000" w14:paraId="00000047">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73"/>
        </w:sdtPr>
        <w:sdtContent>
          <w:commentRangeStart w:id="9"/>
        </w:sdtContent>
      </w:sdt>
      <w:sdt>
        <w:sdtPr>
          <w:tag w:val="goog_rdk_74"/>
        </w:sdtPr>
        <w:sdtContent>
          <w:commentRangeStart w:id="10"/>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17590" cy="2718435"/>
            <wp:effectExtent b="0" l="0" r="0" t="0"/>
            <wp:docPr id="1029"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6117590" cy="2718435"/>
                    </a:xfrm>
                    <a:prstGeom prst="rect"/>
                    <a:ln/>
                  </pic:spPr>
                </pic:pic>
              </a:graphicData>
            </a:graphic>
          </wp:inline>
        </w:drawing>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b w:val="1"/>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76"/>
        </w:sdtPr>
        <w:sdtContent>
          <w:del w:author="TNK 136" w:id="38" w:date="2024-02-16T10:18:42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1 Výstřižek z tabulky </w:delText>
            </w:r>
          </w:del>
        </w:sdtContent>
      </w:sdt>
      <w:sdt>
        <w:sdtPr>
          <w:tag w:val="goog_rdk_77"/>
        </w:sdtPr>
        <w:sdtContent>
          <w:ins w:author="TNK 136" w:id="38" w:date="2024-02-16T10:18:42Z">
            <w:sdt>
              <w:sdtPr>
                <w:tag w:val="goog_rdk_78"/>
              </w:sdtPr>
              <w:sdtContent>
                <w:del w:author="TNK 136" w:id="38" w:date="2024-02-16T10:18:42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1 Seznam </w:delText>
                  </w:r>
                </w:del>
              </w:sdtContent>
            </w:sdt>
          </w:ins>
        </w:sdtContent>
      </w:sdt>
      <w:sdt>
        <w:sdtPr>
          <w:tag w:val="goog_rdk_79"/>
        </w:sdtPr>
        <w:sdtContent>
          <w:del w:author="TNK 136" w:id="38" w:date="2024-02-16T10:18:42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kvantifikátorů (tabulka 1 normy)</w:delText>
            </w:r>
          </w:del>
        </w:sdtContent>
      </w:sdt>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80"/>
        </w:sdtPr>
        <w:sdtContent>
          <w:commentRangeStart w:id="11"/>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Dále kvantifikátory jsou fyzikální jednotky zobrazovaných událostí (stupně Celsia, metry, tuny, milimetry, fyzikální jednotky kmitočtu – kHz, MHz) nebo formát zobrazovaných čísel (procenta, „malé číslo“) jsou opět tabulkově kódovány pomocí tzv. kvantifikátorů.</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82"/>
        </w:sdtPr>
        <w:sdtContent>
          <w:ins w:author="Jan Vlčinský" w:id="39" w:date="2024-02-19T01:20:0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x</w:t>
            </w:r>
          </w:ins>
        </w:sdtContent>
      </w:sdt>
      <w:sdt>
        <w:sdtPr>
          <w:tag w:val="goog_rdk_83"/>
        </w:sdtPr>
        <w:sdtContent>
          <w:del w:author="Jan Vlčinský" w:id="39" w:date="2024-02-19T01:20:02Z"/>
          <w:sdt>
            <w:sdtPr>
              <w:tag w:val="goog_rdk_84"/>
            </w:sdtPr>
            <w:sdtContent>
              <w:commentRangeStart w:id="12"/>
            </w:sdtContent>
          </w:sdt>
          <w:del w:author="Jan Vlčinský" w:id="39" w:date="2024-02-19T01:20:02Z">
            <w:sdt>
              <w:sdtPr>
                <w:tag w:val="goog_rdk_85"/>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40" w:date="2024-02-16T10:27:02Z">
                      <w:rPr>
                        <w:rFonts w:ascii="Arial" w:cs="Arial" w:eastAsia="Arial" w:hAnsi="Arial"/>
                        <w:b w:val="0"/>
                        <w:i w:val="0"/>
                        <w:smallCaps w:val="0"/>
                        <w:strike w:val="0"/>
                        <w:color w:val="000000"/>
                        <w:sz w:val="22"/>
                        <w:szCs w:val="22"/>
                        <w:u w:val="none"/>
                        <w:shd w:fill="auto" w:val="clear"/>
                        <w:vertAlign w:val="baseline"/>
                      </w:rPr>
                    </w:rPrChange>
                  </w:rPr>
                  <w:delText xml:space="preserve">Článek 4.1.3</w:delTex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 v rozsahu přes 60 stran obsahuje tabulky, dle předchozí struktury, s definovanými frázemi.</w:delText>
            </w:r>
          </w:del>
        </w:sdtContent>
      </w:sdt>
      <w:commentRangeEnd w:id="12"/>
      <w:r w:rsidDel="00000000" w:rsidR="00000000" w:rsidRPr="00000000">
        <w:commentReference w:id="12"/>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Ačkoli seznamy událostí (hlavní, předpovědní a doplňkové) obsahují dohromady přibližně 1 700 zpráv, většina z nich je složena kombinací dvou nebo více jedno-frázových zpráv, takže v praxi existuje pouze několik stovek jedinečných frází. V případě kombinovaných událostí nejsou fráze vždy identické slovo za slovem s odpovídajícími událostmi, z nichž se tato kombinovaná událost skládá. V těchto případech je mnohdy nezbytné použít spojek nebo změnit slovosled.</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Fráze jsou rozděleny podle charakteru do tzv aktualizačních tříd.</w:t>
      </w:r>
    </w:p>
    <w:sdt>
      <w:sdtPr>
        <w:tag w:val="goog_rdk_89"/>
      </w:sdtPr>
      <w:sdtContent>
        <w:p w:rsidR="00000000" w:rsidDel="00000000" w:rsidP="00000000" w:rsidRDefault="00000000" w:rsidRPr="00000000" w14:paraId="0000004D">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Change w:author="TNK 136" w:id="0" w:date="2024-02-16T10:25:43Z">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Tabulka </w:t>
          </w:r>
          <w:sdt>
            <w:sdtPr>
              <w:tag w:val="goog_rdk_86"/>
            </w:sdtPr>
            <w:sdtContent>
              <w:ins w:author="TNK 136" w:id="41" w:date="2024-02-16T10:25:33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3 - </w:t>
                </w:r>
              </w:ins>
            </w:sdtContent>
          </w:sdt>
          <w:sdt>
            <w:sdtPr>
              <w:tag w:val="goog_rdk_87"/>
            </w:sdtPr>
            <w:sdtContent>
              <w:del w:author="TNK 136" w:id="41" w:date="2024-02-16T10:25:33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2 </w:delText>
                </w:r>
              </w:del>
            </w:sdtContent>
          </w:sdt>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Statistika frází podle tzv. aktualizačních tříd (zdroj: autor extraktu)</w:t>
          </w:r>
          <w:sdt>
            <w:sdtPr>
              <w:tag w:val="goog_rdk_88"/>
            </w:sdtPr>
            <w:sdtContent>
              <w:commentRangeStart w:id="13"/>
            </w:sdtContent>
          </w:sdt>
          <w:commentRangeEnd w:id="13"/>
          <w:r w:rsidDel="00000000" w:rsidR="00000000" w:rsidRPr="00000000">
            <w:commentReference w:id="13"/>
          </w:r>
        </w:p>
      </w:sdtContent>
    </w:sdt>
    <w:tbl>
      <w:tblPr>
        <w:tblStyle w:val="Table3"/>
        <w:tblW w:w="985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9"/>
        <w:gridCol w:w="657"/>
        <w:gridCol w:w="5747"/>
        <w:tblGridChange w:id="0">
          <w:tblGrid>
            <w:gridCol w:w="3449"/>
            <w:gridCol w:w="657"/>
            <w:gridCol w:w="5747"/>
          </w:tblGrid>
        </w:tblGridChange>
      </w:tblGrid>
      <w:tr>
        <w:trPr>
          <w:cantSplit w:val="1"/>
          <w:trHeight w:val="340" w:hRule="atLeast"/>
          <w:tblHeader w:val="1"/>
        </w:trPr>
        <w:tc>
          <w:tcPr>
            <w:shd w:fill="e7e6e6" w:val="cle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Aktualizační třída</w:t>
            </w:r>
          </w:p>
        </w:tc>
        <w:tc>
          <w:tcPr>
            <w:shd w:fill="e7e6e6" w:val="cle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počet</w:t>
            </w:r>
          </w:p>
        </w:tc>
        <w:tc>
          <w:tcPr>
            <w:shd w:fill="e7e6e6" w:val="clear"/>
            <w:vAlign w:val="cente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Ukázka (kód, fráze, označení)</w:t>
            </w:r>
          </w:p>
        </w:tc>
      </w:tr>
      <w:tr>
        <w:trPr>
          <w:cantSplit w:val="1"/>
          <w:trHeight w:val="340" w:hRule="atLeast"/>
          <w:tblHeader w:val="0"/>
        </w:trPr>
        <w:tc>
          <w:tcPr>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 PLYNULOST PROVOZU</w:t>
            </w:r>
          </w:p>
        </w:tc>
        <w:tc>
          <w:tcP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421</w:t>
            </w:r>
          </w:p>
        </w:tc>
        <w:tc>
          <w:tcP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 dopravní problém A50; 122 silný provoz (s průměrnou rychlostí Q) A4; 219 (Qx) nehoda, dopravní kolaps v úseku 6 km B1.A106; 542 (Q) jízdní pruhy uzavřeny, silný provoz D1.A6</w:t>
            </w:r>
          </w:p>
        </w:tc>
      </w:tr>
      <w:tr>
        <w:trPr>
          <w:cantSplit w:val="1"/>
          <w:trHeight w:val="340" w:hRule="atLeast"/>
          <w:tblHeader w:val="0"/>
        </w:trPr>
        <w:tc>
          <w:tcP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 OČEKÁVANÁ PLYNULOST PROVOZU</w:t>
            </w:r>
          </w:p>
        </w:tc>
        <w:tc>
          <w:tcP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58</w:t>
            </w:r>
          </w:p>
        </w:tc>
        <w:tc>
          <w:tcP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55 očekává se dopravní problém A50E; 611 zúžené jízdní pruhy, očekává se silný provoz D19.A4E</w:t>
            </w:r>
          </w:p>
        </w:tc>
      </w:tr>
      <w:tr>
        <w:trPr>
          <w:cantSplit w:val="1"/>
          <w:trHeight w:val="340" w:hRule="atLeast"/>
          <w:tblHeader w:val="0"/>
        </w:trPr>
        <w:tc>
          <w:tcPr>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 NEHODY</w:t>
            </w:r>
          </w:p>
        </w:tc>
        <w:tc>
          <w:tcP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29</w:t>
            </w:r>
          </w:p>
        </w:tc>
        <w:tc>
          <w:tcP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201 (Qx) nehoda B1; 213 požár (Q) vozidel B13</w:t>
            </w:r>
          </w:p>
        </w:tc>
      </w:tr>
      <w:tr>
        <w:trPr>
          <w:cantSplit w:val="1"/>
          <w:trHeight w:val="340" w:hRule="atLeast"/>
          <w:tblHeader w:val="0"/>
        </w:trPr>
        <w:tc>
          <w:tcP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4. DOPRAVNÍ UDÁLOSTI</w:t>
            </w:r>
          </w:p>
        </w:tc>
        <w:tc>
          <w:tcP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16</w:t>
            </w:r>
          </w:p>
        </w:tc>
        <w:tc>
          <w:tcP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214 (Qx) událost B14; 386 (Qx) havarovaná tramvaj B32;</w:t>
            </w:r>
          </w:p>
        </w:tc>
      </w:tr>
      <w:tr>
        <w:trPr>
          <w:cantSplit w:val="1"/>
          <w:trHeight w:val="340" w:hRule="atLeast"/>
          <w:tblHeader w:val="0"/>
        </w:trPr>
        <w:tc>
          <w:tcPr>
            <w:vAlign w:val="cente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 DOPRAVNÍ UZAVÍRKY A OMEZENÍ</w:t>
            </w:r>
          </w:p>
        </w:tc>
        <w:tc>
          <w:tcPr>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130</w:t>
            </w:r>
          </w:p>
        </w:tc>
        <w:tc>
          <w:tcP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401 uzavřeno C1; 506 tři jízdní pruhy uzavřeny D7; 744 práce na silnici, zúžení vozovky (ze Q pruhů) na dva jízdní pruhy E1.D16</w:t>
            </w:r>
          </w:p>
        </w:tc>
      </w:tr>
      <w:tr>
        <w:trPr>
          <w:cantSplit w:val="1"/>
          <w:trHeight w:val="340" w:hRule="atLeast"/>
          <w:tblHeader w:val="0"/>
        </w:trPr>
        <w:tc>
          <w:tcP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6. OMEZENÍ PRŮJEZDU</w:t>
            </w:r>
          </w:p>
        </w:tc>
        <w:tc>
          <w:tcP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19</w:t>
            </w:r>
          </w:p>
        </w:tc>
        <w:tc>
          <w:tcP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479 souběžná komunikace uzavřena C17; 26 most neprůjezdný C55</w:t>
            </w:r>
          </w:p>
        </w:tc>
      </w:tr>
      <w:tr>
        <w:trPr>
          <w:cantSplit w:val="1"/>
          <w:trHeight w:val="340" w:hRule="atLeast"/>
          <w:tblHeader w:val="0"/>
        </w:trPr>
        <w:tc>
          <w:tcP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7. OMEZENÍ NA VÝJEZDOVÝCH KOMUNIKACÍCH</w:t>
            </w:r>
          </w:p>
        </w:tc>
        <w:tc>
          <w:tcP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13</w:t>
            </w:r>
          </w:p>
        </w:tc>
        <w:tc>
          <w:tcP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407 (Q.) výjezd z dálnice uzavřen C7</w:t>
            </w:r>
          </w:p>
        </w:tc>
      </w:tr>
      <w:tr>
        <w:trPr>
          <w:cantSplit w:val="1"/>
          <w:trHeight w:val="340" w:hRule="atLeast"/>
          <w:tblHeader w:val="0"/>
        </w:trPr>
        <w:tc>
          <w:tcP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8. OMEZENÍ NA PŘÍJEZDOVÝCH KOMUNIKACÍCH</w:t>
            </w:r>
          </w:p>
        </w:tc>
        <w:tc>
          <w:tcP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7</w:t>
            </w:r>
          </w:p>
        </w:tc>
        <w:tc>
          <w:tcP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473 neprůjezdný nájezd C12</w:t>
            </w:r>
          </w:p>
        </w:tc>
      </w:tr>
      <w:tr>
        <w:trPr>
          <w:cantSplit w:val="0"/>
          <w:trHeight w:val="222" w:hRule="atLeast"/>
          <w:tblHeader w:val="0"/>
        </w:trPr>
        <w:tc>
          <w:tcP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9. OMEZENÍ PROVOZU A ZÁKAZY</w:t>
            </w:r>
          </w:p>
        </w:tc>
        <w:tc>
          <w:tcPr>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68</w:t>
            </w:r>
          </w:p>
        </w:tc>
        <w:tc>
          <w:tcP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492 zákaz vjezdu motorových vozidel C31; 1541 uzavřeno, sportovní akce P2.C1; 1974 uvolněte cestu záchranným vozidlům U8</w:t>
            </w:r>
          </w:p>
        </w:tc>
      </w:tr>
      <w:tr>
        <w:trPr>
          <w:cantSplit w:val="1"/>
          <w:trHeight w:val="60" w:hRule="atLeast"/>
          <w:tblHeader w:val="0"/>
        </w:trPr>
        <w:tc>
          <w:tcPr>
            <w:vAlign w:val="cente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 INFORMACE PRO VOZIDLA INDIVIDUÁLNÍ PŘEPRAVY (S VÍCE OSOBAMI)</w:t>
            </w:r>
          </w:p>
        </w:tc>
        <w:tc>
          <w:tcPr>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w:t>
            </w:r>
          </w:p>
        </w:tc>
        <w:tc>
          <w:tcP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1962 jízda v pruhu vyhrazeném pro spolujízdu povolena všem vozidlům D38</w:t>
            </w:r>
          </w:p>
        </w:tc>
      </w:tr>
      <w:tr>
        <w:trPr>
          <w:cantSplit w:val="1"/>
          <w:trHeight w:val="340" w:hRule="atLeast"/>
          <w:tblHeader w:val="0"/>
        </w:trPr>
        <w:tc>
          <w:tcP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 PRÁCE NA SILNICI</w:t>
            </w:r>
          </w:p>
        </w:tc>
        <w:tc>
          <w:tcPr>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31</w:t>
            </w:r>
          </w:p>
        </w:tc>
        <w:tc>
          <w:tcPr>
            <w:vAlign w:val="cente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701 práce na silnici (na Q úsecích) E1</w:t>
            </w:r>
          </w:p>
        </w:tc>
      </w:tr>
      <w:tr>
        <w:trPr>
          <w:cantSplit w:val="1"/>
          <w:trHeight w:val="340" w:hRule="atLeast"/>
          <w:tblHeader w:val="0"/>
        </w:trPr>
        <w:tc>
          <w:tcP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12. NEBEZPEČNÉ PŘEKÁŽKY</w:t>
            </w:r>
          </w:p>
        </w:tc>
        <w:tc>
          <w:tcP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74</w:t>
            </w:r>
          </w:p>
        </w:tc>
        <w:tc>
          <w:tcPr>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63 Pozor! (Q) předměty na vozovce F27.Z91; 991 Pozor! Povodeň F6.Z91</w:t>
            </w:r>
          </w:p>
        </w:tc>
      </w:tr>
      <w:tr>
        <w:trPr>
          <w:cantSplit w:val="1"/>
          <w:trHeight w:val="340" w:hRule="atLeast"/>
          <w:tblHeader w:val="0"/>
        </w:trPr>
        <w:tc>
          <w:tcPr>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13. NEBEZPEČNÉ SITUACE</w:t>
            </w:r>
          </w:p>
        </w:tc>
        <w:tc>
          <w:tcP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29</w:t>
            </w:r>
          </w:p>
        </w:tc>
        <w:tc>
          <w:tcPr>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895 nebezpečí pádu ledu H81D</w:t>
            </w:r>
          </w:p>
        </w:tc>
      </w:tr>
      <w:tr>
        <w:trPr>
          <w:cantSplit w:val="1"/>
          <w:trHeight w:val="340" w:hRule="atLeast"/>
          <w:tblHeader w:val="0"/>
        </w:trPr>
        <w:tc>
          <w:tcPr>
            <w:vAlign w:val="cente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14. SJÍZDNOST VOZOVKY</w:t>
            </w:r>
          </w:p>
        </w:tc>
        <w:tc>
          <w:tcP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59</w:t>
            </w:r>
          </w:p>
        </w:tc>
        <w:tc>
          <w:tcPr>
            <w:vAlign w:val="cente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1035 neprůjezdná komunikace (v polohách nad Q00 m.n.m.) G16; 1004 bahno na vozovce G4</w:t>
            </w:r>
          </w:p>
        </w:tc>
      </w:tr>
      <w:tr>
        <w:trPr>
          <w:cantSplit w:val="1"/>
          <w:trHeight w:val="340" w:hRule="atLeast"/>
          <w:tblHeader w:val="0"/>
        </w:trPr>
        <w:tc>
          <w:tcPr>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15. TEPLOTA OVZDUŠÍ</w:t>
            </w:r>
          </w:p>
        </w:tc>
        <w:tc>
          <w:tcP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8</w:t>
            </w:r>
          </w:p>
        </w:tc>
        <w:tc>
          <w:tcP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1083 aktuální teplota (Q) M11</w:t>
            </w:r>
          </w:p>
        </w:tc>
      </w:tr>
      <w:tr>
        <w:trPr>
          <w:cantSplit w:val="1"/>
          <w:trHeight w:val="340" w:hRule="atLeast"/>
          <w:tblHeader w:val="0"/>
        </w:trPr>
        <w:tc>
          <w:tcPr>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16. SRÁŽKY A VIDITELNOST</w:t>
            </w:r>
          </w:p>
        </w:tc>
        <w:tc>
          <w:tcPr>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58</w:t>
            </w:r>
          </w:p>
        </w:tc>
        <w:tc>
          <w:tcP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1132 silné krupobití (snížená viditelnost na Q) H21</w:t>
            </w:r>
          </w:p>
        </w:tc>
      </w:tr>
      <w:tr>
        <w:trPr>
          <w:cantSplit w:val="1"/>
          <w:trHeight w:val="340" w:hRule="atLeast"/>
          <w:tblHeader w:val="0"/>
        </w:trPr>
        <w:tc>
          <w:tcPr>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17. POVĚTRNOSTNÍ PODMÍNKY A KVALITA OVZDUŠÍ</w:t>
            </w:r>
          </w:p>
        </w:tc>
        <w:tc>
          <w:tcPr>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13</w:t>
            </w:r>
          </w:p>
        </w:tc>
        <w:tc>
          <w:tcPr>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1201 tornáda J1</w:t>
            </w:r>
          </w:p>
        </w:tc>
      </w:tr>
      <w:tr>
        <w:trPr>
          <w:cantSplit w:val="1"/>
          <w:trHeight w:val="340" w:hRule="atLeast"/>
          <w:tblHeader w:val="0"/>
        </w:trPr>
        <w:tc>
          <w:tcP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18. UDÁLOSTI OVLIVŇUJÍCÍ DOPRAVU</w:t>
            </w:r>
          </w:p>
        </w:tc>
        <w:tc>
          <w:tcP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50</w:t>
            </w:r>
          </w:p>
        </w:tc>
        <w:tc>
          <w:tcP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1501 mimořádná událost P1</w:t>
            </w:r>
          </w:p>
        </w:tc>
      </w:tr>
      <w:tr>
        <w:trPr>
          <w:cantSplit w:val="1"/>
          <w:trHeight w:val="340" w:hRule="atLeast"/>
          <w:tblHeader w:val="0"/>
        </w:trPr>
        <w:tc>
          <w:tcP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19. VÝSTRAŽNÉ ZPRÁVY</w:t>
            </w:r>
          </w:p>
        </w:tc>
        <w:tc>
          <w:tcP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14</w:t>
            </w:r>
          </w:p>
        </w:tc>
        <w:tc>
          <w:tcP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1479 Pozor! Střelba na silnici P46D</w:t>
            </w:r>
          </w:p>
        </w:tc>
      </w:tr>
      <w:tr>
        <w:trPr>
          <w:cantSplit w:val="1"/>
          <w:trHeight w:val="340" w:hRule="atLeast"/>
          <w:tblHeader w:val="0"/>
        </w:trPr>
        <w:tc>
          <w:tcP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20. ZDRŽENÍ A ČEKACÍ DOBY</w:t>
            </w:r>
          </w:p>
        </w:tc>
        <w:tc>
          <w:tcP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143</w:t>
            </w:r>
          </w:p>
        </w:tc>
        <w:tc>
          <w:tcP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1622 zdržení do 10 minut Q1(10); 465 překážka vpředu, dlouhé zdržení (Q) C4.Q2</w:t>
            </w:r>
          </w:p>
        </w:tc>
      </w:tr>
      <w:tr>
        <w:trPr>
          <w:cantSplit w:val="1"/>
          <w:trHeight w:val="340" w:hRule="atLeast"/>
          <w:tblHeader w:val="0"/>
        </w:trPr>
        <w:tc>
          <w:tcP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21. VEŘEJNÁ DOPRAVA </w:t>
            </w:r>
          </w:p>
        </w:tc>
        <w:tc>
          <w:tcP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31</w:t>
            </w:r>
          </w:p>
        </w:tc>
        <w:tc>
          <w:tcP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1635 parkoviště P+R mimo provoz (do Q) Q12</w:t>
            </w:r>
          </w:p>
        </w:tc>
      </w:tr>
      <w:tr>
        <w:trPr>
          <w:cantSplit w:val="1"/>
          <w:trHeight w:val="340" w:hRule="atLeast"/>
          <w:tblHeader w:val="0"/>
        </w:trPr>
        <w:tc>
          <w:tcP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22. INFORMACE O CESTOVNÍCH DOBÁCH</w:t>
            </w:r>
          </w:p>
        </w:tc>
        <w:tc>
          <w:tcP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9</w:t>
            </w:r>
          </w:p>
        </w:tc>
        <w:tc>
          <w:tcP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1695 aktuální doba jízdy (Q) Q32</w:t>
            </w:r>
          </w:p>
        </w:tc>
      </w:tr>
      <w:tr>
        <w:trPr>
          <w:cantSplit w:val="1"/>
          <w:trHeight w:val="340" w:hRule="atLeast"/>
          <w:tblHeader w:val="0"/>
        </w:trPr>
        <w:tc>
          <w:tcP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23. NEBEZPEČNÁ VOZIDLA</w:t>
            </w:r>
          </w:p>
        </w:tc>
        <w:tc>
          <w:tcP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17</w:t>
            </w:r>
          </w:p>
        </w:tc>
        <w:tc>
          <w:tcP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1701 (Qx) vozidlo v protisměru R1</w:t>
            </w:r>
          </w:p>
        </w:tc>
      </w:tr>
      <w:tr>
        <w:trPr>
          <w:cantSplit w:val="1"/>
          <w:trHeight w:val="340" w:hRule="atLeast"/>
          <w:tblHeader w:val="0"/>
        </w:trPr>
        <w:tc>
          <w:tcP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24. NADMĚRNÝ NÁKLAD/VOZIDLA</w:t>
            </w:r>
          </w:p>
        </w:tc>
        <w:tc>
          <w:tcP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20</w:t>
            </w:r>
          </w:p>
        </w:tc>
        <w:tc>
          <w:tcP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1731 Pozor! (Qx) nadměrný náklad S1D</w:t>
            </w:r>
          </w:p>
        </w:tc>
      </w:tr>
      <w:tr>
        <w:trPr>
          <w:cantSplit w:val="1"/>
          <w:trHeight w:val="340" w:hRule="atLeast"/>
          <w:tblHeader w:val="0"/>
        </w:trPr>
        <w:tc>
          <w:tcP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25. STAV DOPRAVNÍCH ZAŘÍZENÍ</w:t>
            </w:r>
          </w:p>
        </w:tc>
        <w:tc>
          <w:tcP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34</w:t>
            </w:r>
          </w:p>
        </w:tc>
        <w:tc>
          <w:tcPr>
            <w:vAlign w:val="cente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1801 řízení provozu v jízdních pruzích nefunguje T1</w:t>
            </w:r>
          </w:p>
        </w:tc>
      </w:tr>
      <w:tr>
        <w:trPr>
          <w:cantSplit w:val="1"/>
          <w:trHeight w:val="340" w:hRule="atLeast"/>
          <w:tblHeader w:val="0"/>
        </w:trPr>
        <w:tc>
          <w:tcP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26. OMEZENÍ ROZMĚRŮ A HMOTNOSTI</w:t>
            </w:r>
          </w:p>
        </w:tc>
        <w:tc>
          <w:tcP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w:t>
            </w:r>
          </w:p>
        </w:tc>
        <w:tc>
          <w:tcP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1851 dočasné omezení šířky (na Q) U1</w:t>
            </w:r>
          </w:p>
        </w:tc>
      </w:tr>
      <w:tr>
        <w:trPr>
          <w:cantSplit w:val="1"/>
          <w:trHeight w:val="340" w:hRule="atLeast"/>
          <w:tblHeader w:val="0"/>
        </w:trPr>
        <w:tc>
          <w:tcP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 OMEZENÍ PARKOVÁNÍ</w:t>
            </w:r>
          </w:p>
        </w:tc>
        <w:tc>
          <w:tcP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w:t>
            </w:r>
          </w:p>
        </w:tc>
        <w:tc>
          <w:tcP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1887 zvláštní omezení parkování X2</w:t>
            </w:r>
          </w:p>
        </w:tc>
      </w:tr>
      <w:tr>
        <w:trPr>
          <w:cantSplit w:val="1"/>
          <w:trHeight w:val="340" w:hRule="atLeast"/>
          <w:tblHeader w:val="0"/>
        </w:trPr>
        <w:tc>
          <w:tcP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28. PARKOVÁNÍ</w:t>
            </w:r>
          </w:p>
        </w:tc>
        <w:tc>
          <w:tcP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33</w:t>
            </w:r>
          </w:p>
        </w:tc>
        <w:tc>
          <w:tcP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1888 10 % obsazeno X310</w:t>
            </w:r>
          </w:p>
        </w:tc>
      </w:tr>
      <w:tr>
        <w:trPr>
          <w:cantSplit w:val="1"/>
          <w:trHeight w:val="340" w:hRule="atLeast"/>
          <w:tblHeader w:val="0"/>
        </w:trPr>
        <w:tc>
          <w:tcP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29. ODKAZ NA ROZHLASOVÉ VYSÍLÁNÍ</w:t>
            </w:r>
          </w:p>
        </w:tc>
        <w:tc>
          <w:tcP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8</w:t>
            </w:r>
          </w:p>
        </w:tc>
        <w:tc>
          <w:tcP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1913 přelaďte autorádio (na Q) Y1</w:t>
            </w:r>
          </w:p>
        </w:tc>
      </w:tr>
      <w:tr>
        <w:trPr>
          <w:cantSplit w:val="1"/>
          <w:trHeight w:val="340" w:hRule="atLeast"/>
          <w:tblHeader w:val="0"/>
        </w:trPr>
        <w:tc>
          <w:tcP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30. HLÁŠENÍ O SLUŽBÁCH TMC</w:t>
            </w:r>
          </w:p>
        </w:tc>
        <w:tc>
          <w:tcP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w:t>
            </w:r>
          </w:p>
        </w:tc>
        <w:tc>
          <w:tcP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1940 další regionální informace poskytuje jiná TMC služba Y14</w:t>
            </w:r>
          </w:p>
        </w:tc>
      </w:tr>
      <w:tr>
        <w:trPr>
          <w:cantSplit w:val="1"/>
          <w:trHeight w:val="340" w:hRule="atLeast"/>
          <w:tblHeader w:val="0"/>
        </w:trPr>
        <w:tc>
          <w:tcP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31. ZVLÁŠTNÍ ZPRÁVY</w:t>
            </w:r>
          </w:p>
        </w:tc>
        <w:tc>
          <w:tcP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w:t>
            </w:r>
          </w:p>
        </w:tc>
        <w:tc>
          <w:tcP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1907 (prázdná událost) {žádný popis události ve zprávě, pouze lokalita atd.} Y3</w:t>
            </w:r>
          </w:p>
        </w:tc>
      </w:tr>
      <w:tr>
        <w:trPr>
          <w:cantSplit w:val="1"/>
          <w:trHeight w:val="340" w:hRule="atLeast"/>
          <w:tblHeader w:val="0"/>
        </w:trPr>
        <w:tc>
          <w:tcP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w:t>
            </w:r>
          </w:p>
        </w:tc>
        <w:tc>
          <w:tcP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w:t>
            </w:r>
          </w:p>
        </w:tc>
        <w:tc>
          <w:tcP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r>
      <w:tr>
        <w:trPr>
          <w:cantSplit w:val="1"/>
          <w:trHeight w:val="340" w:hRule="atLeast"/>
          <w:tblHeader w:val="0"/>
        </w:trPr>
        <w:tc>
          <w:tcP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Počet událostí (nejvýše 2048) =</w:t>
            </w:r>
          </w:p>
        </w:tc>
        <w:tc>
          <w:tcP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1451</w:t>
            </w:r>
          </w:p>
        </w:tc>
        <w:tc>
          <w:tcP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r>
    </w:tbl>
    <w:sdt>
      <w:sdtPr>
        <w:tag w:val="goog_rdk_93"/>
      </w:sdtPr>
      <w:sdtContent>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44" w:date="2024-02-16T10:32:59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každé aktualizační třídě je stanovena jedna tichá rušící zpráva určená pro smazání zprávy v přijímači, která odpovídá třídou a polohou. Dále je v každé třidě několik tzv. hlasitých rušících zpráv určených k nahrazení fráze události v přijímači novou, rušící</w:t>
          </w:r>
          <w:sdt>
            <w:sdtPr>
              <w:tag w:val="goog_rdk_90"/>
            </w:sdtPr>
            <w:sdtContent>
              <w:del w:author="TNK 136" w:id="43" w:date="2024-02-16T10:26:37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delText xml:space="preserve">,</w:delText>
                </w:r>
              </w:del>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frází, např. „problém byl odstraněn“.</w:t>
          </w:r>
          <w:sdt>
            <w:sdtPr>
              <w:tag w:val="goog_rdk_91"/>
            </w:sdtPr>
            <w:sdtContent>
              <w:ins w:author="TNK 136" w:id="44" w:date="2024-02-16T10:32:59Z"/>
              <w:sdt>
                <w:sdtPr>
                  <w:tag w:val="goog_rdk_92"/>
                </w:sdtPr>
                <w:sdtContent>
                  <w:commentRangeStart w:id="14"/>
                </w:sdtContent>
              </w:sdt>
              <w:ins w:author="TNK 136" w:id="44" w:date="2024-02-16T10:32:59Z">
                <w:r w:rsidDel="00000000" w:rsidR="00000000" w:rsidRPr="00000000">
                  <w:rPr>
                    <w:rtl w:val="0"/>
                  </w:rPr>
                </w:r>
              </w:ins>
            </w:sdtContent>
          </w:sdt>
        </w:p>
      </w:sdtContent>
    </w:sdt>
    <w:sdt>
      <w:sdtPr>
        <w:tag w:val="goog_rdk_96"/>
      </w:sdtPr>
      <w:sdtContent>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1"/>
              <w:sz w:val="22"/>
              <w:szCs w:val="22"/>
              <w:rPrChange w:author="TNK 136" w:id="45" w:date="2024-02-16T10:32:59Z">
                <w:rPr>
                  <w:rFonts w:ascii="Arial" w:cs="Arial" w:eastAsia="Arial" w:hAnsi="Arial"/>
                  <w:b w:val="0"/>
                  <w:i w:val="0"/>
                  <w:smallCaps w:val="0"/>
                  <w:strike w:val="0"/>
                  <w:color w:val="000000"/>
                  <w:sz w:val="22"/>
                  <w:szCs w:val="22"/>
                  <w:u w:val="none"/>
                  <w:shd w:fill="auto" w:val="clear"/>
                  <w:vertAlign w:val="baseline"/>
                </w:rPr>
              </w:rPrChange>
            </w:rPr>
          </w:pPr>
          <w:sdt>
            <w:sdtPr>
              <w:tag w:val="goog_rdk_94"/>
            </w:sdtPr>
            <w:sdtContent>
              <w:ins w:author="TNK 136" w:id="44" w:date="2024-02-16T10:32:59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Článek 4.2</w:t>
                </w:r>
              </w:ins>
            </w:sdtContent>
          </w:sdt>
          <w:commentRangeEnd w:id="14"/>
          <w:r w:rsidDel="00000000" w:rsidR="00000000" w:rsidRPr="00000000">
            <w:commentReference w:id="14"/>
          </w:r>
          <w:sdt>
            <w:sdtPr>
              <w:tag w:val="goog_rdk_95"/>
            </w:sdtPr>
            <w:sdtContent>
              <w:r w:rsidDel="00000000" w:rsidR="00000000" w:rsidRPr="00000000">
                <w:rPr>
                  <w:rtl w:val="0"/>
                </w:rPr>
              </w:r>
            </w:sdtContent>
          </w:sdt>
        </w:p>
      </w:sdtContent>
    </w:sdt>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97"/>
        </w:sdtPr>
        <w:sdtContent>
          <w:commentRangeStart w:id="15"/>
        </w:sdtContent>
      </w:sdt>
      <w:commentRangeEnd w:id="15"/>
      <w:r w:rsidDel="00000000" w:rsidR="00000000" w:rsidRPr="00000000">
        <w:commentReference w:id="15"/>
      </w:r>
      <w:sdt>
        <w:sdtPr>
          <w:tag w:val="goog_rdk_98"/>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46" w:date="2024-02-16T10:27:11Z">
                <w:rPr>
                  <w:rFonts w:ascii="Arial" w:cs="Arial" w:eastAsia="Arial" w:hAnsi="Arial"/>
                  <w:b w:val="0"/>
                  <w:i w:val="0"/>
                  <w:smallCaps w:val="0"/>
                  <w:strike w:val="0"/>
                  <w:color w:val="000000"/>
                  <w:sz w:val="22"/>
                  <w:szCs w:val="22"/>
                  <w:u w:val="none"/>
                  <w:shd w:fill="auto" w:val="clear"/>
                  <w:vertAlign w:val="baseline"/>
                </w:rPr>
              </w:rPrChange>
            </w:rPr>
            <w:t xml:space="preserve">Článek 4.2.2.</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obsahuje tabulky s frázemi doplňkových informací. Tyto doplňkové informace je možné přiřadit k normální frázi události při kódování zprávy a slouží k upřesnění místa či povahy popisované události</w:t>
      </w:r>
      <w:sdt>
        <w:sdtPr>
          <w:tag w:val="goog_rdk_99"/>
        </w:sdtPr>
        <w:sdtContent>
          <w:ins w:author="TNK 136" w:id="47" w:date="2024-02-16T10:29:4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t>
            </w:r>
          </w:ins>
        </w:sdtContent>
      </w:sdt>
      <w:r w:rsidDel="00000000" w:rsidR="00000000" w:rsidRPr="00000000">
        <w:rPr>
          <w:rtl w:val="0"/>
        </w:rPr>
      </w:r>
    </w:p>
    <w:sdt>
      <w:sdtPr>
        <w:tag w:val="goog_rdk_103"/>
      </w:sdtPr>
      <w:sdtContent>
        <w:p w:rsidR="00000000" w:rsidDel="00000000" w:rsidP="00000000" w:rsidRDefault="00000000" w:rsidRPr="00000000" w14:paraId="000000B7">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Change w:author="TNK 136" w:id="0" w:date="2024-02-16T10:26:13Z">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Tabulka </w:t>
          </w:r>
          <w:sdt>
            <w:sdtPr>
              <w:tag w:val="goog_rdk_100"/>
            </w:sdtPr>
            <w:sdtContent>
              <w:del w:author="TNK 136" w:id="48" w:date="2024-02-16T10:26:06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2</w:delText>
                </w:r>
              </w:del>
            </w:sdtContent>
          </w:sdt>
          <w:sdt>
            <w:sdtPr>
              <w:tag w:val="goog_rdk_101"/>
            </w:sdtPr>
            <w:sdtContent>
              <w:ins w:author="TNK 136" w:id="48" w:date="2024-02-16T10:26:06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4 - </w:t>
                </w:r>
              </w:ins>
            </w:sdtContent>
          </w:sdt>
          <w:sdt>
            <w:sdtPr>
              <w:tag w:val="goog_rdk_102"/>
            </w:sdtPr>
            <w:sdtContent>
              <w:del w:author="TNK 136" w:id="48" w:date="2024-02-16T10:26:06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 </w:delText>
                </w:r>
              </w:del>
            </w:sdtContent>
          </w:sdt>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Statistika frází doplňkových informací podle kategorií (zdroj: autor extraktu)</w:t>
          </w:r>
        </w:p>
      </w:sdtContent>
    </w:sdt>
    <w:tbl>
      <w:tblPr>
        <w:tblStyle w:val="Table4"/>
        <w:tblW w:w="988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8"/>
        <w:gridCol w:w="657"/>
        <w:gridCol w:w="6394"/>
        <w:tblGridChange w:id="0">
          <w:tblGrid>
            <w:gridCol w:w="2838"/>
            <w:gridCol w:w="657"/>
            <w:gridCol w:w="6394"/>
          </w:tblGrid>
        </w:tblGridChange>
      </w:tblGrid>
      <w:tr>
        <w:trPr>
          <w:cantSplit w:val="1"/>
          <w:trHeight w:val="340" w:hRule="atLeast"/>
          <w:tblHeader w:val="1"/>
        </w:trPr>
        <w:tc>
          <w:tcPr>
            <w:shd w:fill="e7e6e6" w:val="cle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Kategorie doplňkové události</w:t>
            </w:r>
          </w:p>
        </w:tc>
        <w:tc>
          <w:tcPr>
            <w:shd w:fill="e7e6e6" w:val="cle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počet</w:t>
            </w:r>
          </w:p>
        </w:tc>
        <w:tc>
          <w:tcPr>
            <w:shd w:fill="e7e6e6" w:val="cle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Ukázka (kód, fráze)</w:t>
            </w:r>
          </w:p>
        </w:tc>
      </w:tr>
      <w:tr>
        <w:trPr>
          <w:cantSplit w:val="1"/>
          <w:trHeight w:val="340" w:hRule="atLeast"/>
          <w:tblHeader w:val="0"/>
        </w:trPr>
        <w:tc>
          <w:tcP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Objížďky</w:t>
            </w:r>
          </w:p>
        </w:tc>
        <w:tc>
          <w:tcP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w:t>
            </w:r>
          </w:p>
        </w:tc>
        <w:tc>
          <w:tcP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 těžkým nákladním vozidlům se doporučuje vyhnout se oblasti</w:t>
            </w:r>
          </w:p>
        </w:tc>
      </w:tr>
      <w:tr>
        <w:trPr>
          <w:cantSplit w:val="1"/>
          <w:trHeight w:val="340" w:hRule="atLeast"/>
          <w:tblHeader w:val="0"/>
        </w:trPr>
        <w:tc>
          <w:tcP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Vozidla</w:t>
            </w:r>
          </w:p>
        </w:tc>
        <w:tc>
          <w:tcP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29</w:t>
            </w:r>
          </w:p>
        </w:tc>
        <w:tc>
          <w:tcP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71 pouze pro osobní vozidla; 90 v metru</w:t>
            </w:r>
          </w:p>
        </w:tc>
      </w:tr>
      <w:tr>
        <w:trPr>
          <w:cantSplit w:val="1"/>
          <w:trHeight w:val="340" w:hRule="atLeast"/>
          <w:tblHeader w:val="0"/>
        </w:trPr>
        <w:tc>
          <w:tcP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Výstrahy</w:t>
            </w:r>
          </w:p>
        </w:tc>
        <w:tc>
          <w:tcP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20</w:t>
            </w:r>
          </w:p>
        </w:tc>
        <w:tc>
          <w:tcP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97 nebezpečí požáru; 39 policie řídí dopravu</w:t>
            </w:r>
          </w:p>
        </w:tc>
      </w:tr>
      <w:tr>
        <w:trPr>
          <w:cantSplit w:val="1"/>
          <w:trHeight w:val="340" w:hRule="atLeast"/>
          <w:tblHeader w:val="0"/>
        </w:trPr>
        <w:tc>
          <w:tcP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Rychlosti</w:t>
            </w:r>
          </w:p>
        </w:tc>
        <w:tc>
          <w:tcP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6</w:t>
            </w:r>
          </w:p>
        </w:tc>
        <w:tc>
          <w:tcP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101 policie kontroluje rychlost jízdy</w:t>
            </w:r>
          </w:p>
        </w:tc>
      </w:tr>
      <w:tr>
        <w:trPr>
          <w:cantSplit w:val="1"/>
          <w:trHeight w:val="340" w:hRule="atLeast"/>
          <w:tblHeader w:val="0"/>
        </w:trPr>
        <w:tc>
          <w:tcP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Pokyny</w:t>
            </w:r>
          </w:p>
        </w:tc>
        <w:tc>
          <w:tcP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39</w:t>
            </w:r>
          </w:p>
        </w:tc>
        <w:tc>
          <w:tcP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12 jeďte opatrně; 21 vypněte motor; 119 zákaz kouření</w:t>
            </w:r>
          </w:p>
        </w:tc>
      </w:tr>
      <w:tr>
        <w:trPr>
          <w:cantSplit w:val="1"/>
          <w:trHeight w:val="340" w:hRule="atLeast"/>
          <w:tblHeader w:val="0"/>
        </w:trPr>
        <w:tc>
          <w:tcP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Provoz v jízdních pruzích</w:t>
            </w:r>
          </w:p>
        </w:tc>
        <w:tc>
          <w:tcP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w:t>
            </w:r>
          </w:p>
        </w:tc>
        <w:tc>
          <w:tcP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197 použijte souběžnou vozovku po levé straně</w:t>
            </w:r>
          </w:p>
        </w:tc>
      </w:tr>
      <w:tr>
        <w:trPr>
          <w:cantSplit w:val="1"/>
          <w:trHeight w:val="340" w:hRule="atLeast"/>
          <w:tblHeader w:val="0"/>
        </w:trPr>
        <w:tc>
          <w:tcP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Pozice</w:t>
            </w:r>
          </w:p>
        </w:tc>
        <w:tc>
          <w:tcP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28</w:t>
            </w:r>
          </w:p>
        </w:tc>
        <w:tc>
          <w:tcP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33 v předjížděcím pruhu; 70 ve středním pásu oddělující dálnice</w:t>
            </w:r>
          </w:p>
        </w:tc>
      </w:tr>
      <w:tr>
        <w:trPr>
          <w:cantSplit w:val="1"/>
          <w:trHeight w:val="340" w:hRule="atLeast"/>
          <w:tblHeader w:val="0"/>
        </w:trPr>
        <w:tc>
          <w:tcP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Místa</w:t>
            </w:r>
          </w:p>
        </w:tc>
        <w:tc>
          <w:tcP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13</w:t>
            </w:r>
          </w:p>
        </w:tc>
        <w:tc>
          <w:tcP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241 v místech práce na silnici</w:t>
            </w:r>
          </w:p>
        </w:tc>
      </w:tr>
      <w:tr>
        <w:trPr>
          <w:cantSplit w:val="0"/>
          <w:trHeight w:val="222" w:hRule="atLeast"/>
          <w:tblHeader w:val="0"/>
        </w:trPr>
        <w:tc>
          <w:tcP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Příčiny</w:t>
            </w:r>
          </w:p>
        </w:tc>
        <w:tc>
          <w:tcP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w:t>
            </w:r>
          </w:p>
        </w:tc>
        <w:tc>
          <w:tcP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175 z důvodu technických problémů</w:t>
            </w:r>
          </w:p>
        </w:tc>
      </w:tr>
      <w:tr>
        <w:trPr>
          <w:cantSplit w:val="1"/>
          <w:trHeight w:val="60" w:hRule="atLeast"/>
          <w:tblHeader w:val="0"/>
        </w:trPr>
        <w:tc>
          <w:tcPr>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Jízda v zimních podmínkách</w:t>
            </w:r>
          </w:p>
        </w:tc>
        <w:tc>
          <w:tcP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w:t>
            </w:r>
          </w:p>
        </w:tc>
        <w:tc>
          <w:tcP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 sněžné pluhy v provozu</w:t>
            </w:r>
          </w:p>
        </w:tc>
      </w:tr>
      <w:tr>
        <w:trPr>
          <w:cantSplit w:val="1"/>
          <w:trHeight w:val="340" w:hRule="atLeast"/>
          <w:tblHeader w:val="0"/>
        </w:trPr>
        <w:tc>
          <w:tcP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Návrhy</w:t>
            </w:r>
          </w:p>
        </w:tc>
        <w:tc>
          <w:tcP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8</w:t>
            </w:r>
          </w:p>
        </w:tc>
        <w:tc>
          <w:tcP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210 vyhněte se dopravní špičce</w:t>
            </w:r>
          </w:p>
        </w:tc>
      </w:tr>
      <w:tr>
        <w:trPr>
          <w:cantSplit w:val="1"/>
          <w:trHeight w:val="340" w:hRule="atLeast"/>
          <w:tblHeader w:val="0"/>
        </w:trPr>
        <w:tc>
          <w:tcP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Kvalifikátory</w:t>
            </w:r>
          </w:p>
        </w:tc>
        <w:tc>
          <w:tcP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23</w:t>
            </w:r>
          </w:p>
        </w:tc>
        <w:tc>
          <w:tcP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211 pro sváteční provoz; 253 pravidelná služba</w:t>
            </w:r>
          </w:p>
        </w:tc>
      </w:tr>
      <w:tr>
        <w:trPr>
          <w:cantSplit w:val="1"/>
          <w:trHeight w:val="340" w:hRule="atLeast"/>
          <w:tblHeader w:val="0"/>
        </w:trPr>
        <w:tc>
          <w:tcP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Směry</w:t>
            </w:r>
          </w:p>
        </w:tc>
        <w:tc>
          <w:tcP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12</w:t>
            </w:r>
          </w:p>
        </w:tc>
        <w:tc>
          <w:tcP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54 severovýchod; 177 směrem z města</w:t>
            </w:r>
          </w:p>
        </w:tc>
      </w:tr>
      <w:tr>
        <w:trPr>
          <w:cantSplit w:val="1"/>
          <w:trHeight w:val="340" w:hRule="atLeast"/>
          <w:tblHeader w:val="0"/>
        </w:trPr>
        <w:tc>
          <w:tcP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Zdvořilosti</w:t>
            </w:r>
          </w:p>
        </w:tc>
        <w:tc>
          <w:tcP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w:t>
            </w:r>
          </w:p>
        </w:tc>
        <w:tc>
          <w:tcP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234 děkujeme za spolupráci</w:t>
            </w:r>
          </w:p>
        </w:tc>
      </w:tr>
      <w:tr>
        <w:trPr>
          <w:cantSplit w:val="1"/>
          <w:trHeight w:val="340" w:hRule="atLeast"/>
          <w:tblHeader w:val="0"/>
        </w:trPr>
        <w:tc>
          <w:tcP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Tendenční délky dopravní kolony</w:t>
            </w:r>
          </w:p>
        </w:tc>
        <w:tc>
          <w:tcP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w:t>
            </w:r>
          </w:p>
        </w:tc>
        <w:tc>
          <w:tcP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247 Délka dopravní kolony roste v průměru 20 km/h</w:t>
            </w:r>
          </w:p>
        </w:tc>
      </w:tr>
    </w:tbl>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04"/>
        </w:sdtPr>
        <w:sdtContent>
          <w:commentRangeStart w:id="16"/>
        </w:sdtContent>
      </w:sdt>
      <w:commentRangeEnd w:id="16"/>
      <w:r w:rsidDel="00000000" w:rsidR="00000000" w:rsidRPr="00000000">
        <w:commentReference w:id="16"/>
      </w:r>
      <w:sdt>
        <w:sdtPr>
          <w:tag w:val="goog_rdk_105"/>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50" w:date="2024-02-16T10:27:32Z">
                <w:rPr>
                  <w:rFonts w:ascii="Arial" w:cs="Arial" w:eastAsia="Arial" w:hAnsi="Arial"/>
                  <w:b w:val="0"/>
                  <w:i w:val="0"/>
                  <w:smallCaps w:val="0"/>
                  <w:strike w:val="0"/>
                  <w:color w:val="000000"/>
                  <w:sz w:val="22"/>
                  <w:szCs w:val="22"/>
                  <w:u w:val="none"/>
                  <w:shd w:fill="auto" w:val="clear"/>
                  <w:vertAlign w:val="baseline"/>
                </w:rPr>
              </w:rPrChange>
            </w:rPr>
            <w:t xml:space="preserve">Článek 4.3</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obsahuje tabulky s frázemi očekávaných událostí. Seznam očekávaných událostí rozšiřuje seznam událostí uvedený v</w:t>
      </w:r>
      <w:sdt>
        <w:sdtPr>
          <w:tag w:val="goog_rdk_106"/>
        </w:sdtPr>
        <w:sdtContent>
          <w:commentRangeStart w:id="17"/>
        </w:sdtContent>
      </w:sdt>
      <w:commentRangeEnd w:id="17"/>
      <w:r w:rsidDel="00000000" w:rsidR="00000000" w:rsidRPr="00000000">
        <w:commentReference w:id="17"/>
      </w:r>
      <w:sdt>
        <w:sdtPr>
          <w:tag w:val="goog_rdk_107"/>
        </w:sdtPr>
        <w:sdtConte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Change w:author="TNK 136" w:id="51" w:date="2024-02-16T10:30:11Z">
                <w:rPr>
                  <w:rFonts w:ascii="Arial" w:cs="Arial" w:eastAsia="Arial" w:hAnsi="Arial"/>
                  <w:b w:val="0"/>
                  <w:i w:val="0"/>
                  <w:smallCaps w:val="0"/>
                  <w:strike w:val="0"/>
                  <w:color w:val="000000"/>
                  <w:sz w:val="22"/>
                  <w:szCs w:val="22"/>
                  <w:u w:val="none"/>
                  <w:shd w:fill="auto" w:val="clear"/>
                  <w:vertAlign w:val="baseline"/>
                </w:rPr>
              </w:rPrChange>
            </w:rPr>
            <w:t xml:space="preserve"> 4.3.2 </w:t>
          </w:r>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je uveden ve stejném formátu. Jeho hlavní využití bude spočívat v poskytování informací před cestou, například v informování jedoucího řidiče o podmínkách, které lze očekávat při zpáteční cestě.</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sz w:val="22"/>
          <w:szCs w:val="22"/>
        </w:rPr>
      </w:pPr>
      <w:r w:rsidDel="00000000" w:rsidR="00000000" w:rsidRPr="00000000">
        <w:rPr>
          <w:rtl w:val="0"/>
        </w:rPr>
      </w:r>
    </w:p>
    <w:sdt>
      <w:sdtPr>
        <w:tag w:val="goog_rdk_111"/>
      </w:sdtPr>
      <w:sdtContent>
        <w:p w:rsidR="00000000" w:rsidDel="00000000" w:rsidP="00000000" w:rsidRDefault="00000000" w:rsidRPr="00000000" w14:paraId="000000EA">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Change w:author="TNK 136" w:id="0" w:date="2024-02-16T10:33:40Z">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Tabulka </w:t>
          </w:r>
          <w:sdt>
            <w:sdtPr>
              <w:tag w:val="goog_rdk_108"/>
            </w:sdtPr>
            <w:sdtContent>
              <w:del w:author="TNK 136" w:id="52" w:date="2024-02-16T10:33:35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2</w:delText>
                </w:r>
              </w:del>
            </w:sdtContent>
          </w:sdt>
          <w:sdt>
            <w:sdtPr>
              <w:tag w:val="goog_rdk_109"/>
            </w:sdtPr>
            <w:sdtContent>
              <w:ins w:author="TNK 136" w:id="52" w:date="2024-02-16T10:33:35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5 - </w:t>
                </w:r>
              </w:ins>
            </w:sdtContent>
          </w:sdt>
          <w:sdt>
            <w:sdtPr>
              <w:tag w:val="goog_rdk_110"/>
            </w:sdtPr>
            <w:sdtContent>
              <w:del w:author="TNK 136" w:id="52" w:date="2024-02-16T10:33:35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 </w:delText>
                </w:r>
              </w:del>
            </w:sdtContent>
          </w:sdt>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Statistika frází očekávaných událostí podle aktualizační třídy (zdroj: autor extraktu)</w:t>
          </w:r>
        </w:p>
      </w:sdtContent>
    </w:sdt>
    <w:tbl>
      <w:tblPr>
        <w:tblStyle w:val="Table5"/>
        <w:tblW w:w="985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22"/>
        <w:gridCol w:w="657"/>
        <w:gridCol w:w="5674"/>
        <w:tblGridChange w:id="0">
          <w:tblGrid>
            <w:gridCol w:w="3522"/>
            <w:gridCol w:w="657"/>
            <w:gridCol w:w="5674"/>
          </w:tblGrid>
        </w:tblGridChange>
      </w:tblGrid>
      <w:tr>
        <w:trPr>
          <w:cantSplit w:val="1"/>
          <w:trHeight w:val="340" w:hRule="atLeast"/>
          <w:tblHeader w:val="1"/>
        </w:trPr>
        <w:tc>
          <w:tcPr>
            <w:shd w:fill="e7e6e6" w:val="cle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Aktualizační třída</w:t>
            </w:r>
          </w:p>
        </w:tc>
        <w:tc>
          <w:tcPr>
            <w:shd w:fill="e7e6e6" w:val="cle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počet</w:t>
            </w:r>
          </w:p>
        </w:tc>
        <w:tc>
          <w:tcPr>
            <w:shd w:fill="e7e6e6" w:val="cle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Ukázka (kód, fráze, označení)</w:t>
            </w:r>
          </w:p>
        </w:tc>
      </w:tr>
      <w:tr>
        <w:trPr>
          <w:cantSplit w:val="1"/>
          <w:trHeight w:val="340" w:hRule="atLeast"/>
          <w:tblHeader w:val="0"/>
        </w:trPr>
        <w:tc>
          <w:tcP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32. OČEKÁVANÉ UDÁLOSTI</w:t>
            </w:r>
          </w:p>
        </w:tc>
        <w:tc>
          <w:tcP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w:t>
            </w:r>
          </w:p>
        </w:tc>
        <w:tc>
          <w:tcP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86 veletrh, očekávejte silný provoz P6.A4F</w:t>
            </w:r>
          </w:p>
        </w:tc>
      </w:tr>
      <w:tr>
        <w:trPr>
          <w:cantSplit w:val="1"/>
          <w:trHeight w:val="340" w:hRule="atLeast"/>
          <w:tblHeader w:val="0"/>
        </w:trPr>
        <w:tc>
          <w:tcP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33. PŘEDPOVĚĎ POČASÍ</w:t>
            </w:r>
          </w:p>
        </w:tc>
        <w:tc>
          <w:tcP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32</w:t>
            </w:r>
          </w:p>
        </w:tc>
        <w:tc>
          <w:tcP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1317 mrznoucí mlha (s pravděpodobností Q) L4F</w:t>
            </w:r>
          </w:p>
        </w:tc>
      </w:tr>
      <w:tr>
        <w:trPr>
          <w:cantSplit w:val="1"/>
          <w:trHeight w:val="340" w:hRule="atLeast"/>
          <w:tblHeader w:val="0"/>
        </w:trPr>
        <w:tc>
          <w:tcP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34. PŘEDPOVĚĎ JÍZDNÍCH PODMÍNEK</w:t>
            </w:r>
          </w:p>
        </w:tc>
        <w:tc>
          <w:tcP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8</w:t>
            </w:r>
          </w:p>
        </w:tc>
        <w:tc>
          <w:tcP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1051 očekávejte náledí (v polohách nad Q00 m.n.m). G7F</w:t>
            </w:r>
          </w:p>
        </w:tc>
      </w:tr>
      <w:tr>
        <w:trPr>
          <w:cantSplit w:val="1"/>
          <w:trHeight w:val="340" w:hRule="atLeast"/>
          <w:tblHeader w:val="0"/>
        </w:trPr>
        <w:tc>
          <w:tcP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35. KVALITA OVZDUŠÍ</w:t>
            </w:r>
          </w:p>
        </w:tc>
        <w:tc>
          <w:tcP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w:t>
            </w:r>
          </w:p>
        </w:tc>
        <w:tc>
          <w:tcP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1334 vysoká koncentrace pylu (s pravděpodobností Q) L19F</w:t>
            </w:r>
          </w:p>
        </w:tc>
      </w:tr>
      <w:tr>
        <w:trPr>
          <w:cantSplit w:val="1"/>
          <w:trHeight w:val="340" w:hRule="atLeast"/>
          <w:tblHeader w:val="0"/>
        </w:trPr>
        <w:tc>
          <w:tcP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36. PŘEDPOVĚĎ VĚTRU</w:t>
            </w:r>
          </w:p>
        </w:tc>
        <w:tc>
          <w:tcP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12</w:t>
            </w:r>
          </w:p>
        </w:tc>
        <w:tc>
          <w:tcP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1252 vítr o síle orkánu (o rychlosti Q) J2F</w:t>
            </w:r>
          </w:p>
        </w:tc>
      </w:tr>
      <w:tr>
        <w:trPr>
          <w:cantSplit w:val="1"/>
          <w:trHeight w:val="340" w:hRule="atLeast"/>
          <w:tblHeader w:val="0"/>
        </w:trPr>
        <w:tc>
          <w:tcP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37. PŘEDPOVĚĎ TEPLOTY OVZDUŠÍ</w:t>
            </w:r>
          </w:p>
        </w:tc>
        <w:tc>
          <w:tcP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22</w:t>
            </w:r>
          </w:p>
        </w:tc>
        <w:tc>
          <w:tcP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1356 chladno (maximální teplota Q) M6F</w:t>
            </w:r>
          </w:p>
        </w:tc>
      </w:tr>
      <w:tr>
        <w:trPr>
          <w:cantSplit w:val="1"/>
          <w:trHeight w:val="340" w:hRule="atLeast"/>
          <w:tblHeader w:val="0"/>
        </w:trPr>
        <w:tc>
          <w:tcP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38. PŘEDPOVĚĎ ZDRŽENÍ</w:t>
            </w:r>
          </w:p>
        </w:tc>
        <w:tc>
          <w:tcP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12</w:t>
            </w:r>
          </w:p>
        </w:tc>
        <w:tc>
          <w:tcP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1687 očekávejte zdržení několik hodin pro těžká nákladní vozidla Q199.Z78F</w:t>
            </w:r>
          </w:p>
        </w:tc>
      </w:tr>
      <w:tr>
        <w:trPr>
          <w:cantSplit w:val="1"/>
          <w:trHeight w:val="340" w:hRule="atLeast"/>
          <w:tblHeader w:val="0"/>
        </w:trPr>
        <w:tc>
          <w:tcPr>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39. PŘEDPOVĚĎ – SLUŽBY MIMO PROVOZ</w:t>
            </w:r>
          </w:p>
        </w:tc>
        <w:tc>
          <w:tcP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w:t>
            </w:r>
          </w:p>
        </w:tc>
        <w:tc>
          <w:tcP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1780 očekávejte zrušené služby Q9F</w:t>
            </w:r>
          </w:p>
        </w:tc>
      </w:tr>
      <w:tr>
        <w:trPr>
          <w:cantSplit w:val="1"/>
          <w:trHeight w:val="340" w:hRule="atLeast"/>
          <w:tblHeader w:val="0"/>
        </w:trPr>
        <w:tc>
          <w:tcP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Celkem</w:t>
            </w:r>
          </w:p>
        </w:tc>
        <w:tc>
          <w:tcP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118</w:t>
            </w:r>
          </w:p>
        </w:tc>
        <w:tc>
          <w:tcP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09">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Příloha A (informativní) Tabulka kvantifikátorů</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Příloha o rozsahu 1 strana (1 tabulka) uvádí český překlad kvantifikátorů pro všechny jejich hodnoty, to má význam zejména u kvantifikátoru 5 „čas“ pro hodnoty „až 1 hodina“, „až 2 hodiny“ a „až 5 hodin“. Obsahuje kódy přiřazení konkrétních vzdáleností (v mílích), rychlosti (v mílích za hod), procentuálního vyjádření i časových jednotek (tím rozvíjí seznam 4.1.2.). </w:t>
      </w:r>
    </w:p>
    <w:p w:rsidR="00000000" w:rsidDel="00000000" w:rsidP="00000000" w:rsidRDefault="00000000" w:rsidRPr="00000000" w14:paraId="0000010B">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Příloha B (informativní) Seznam událostí ve verzi ČR</w:t>
      </w:r>
    </w:p>
    <w:sdt>
      <w:sdtPr>
        <w:tag w:val="goog_rdk_114"/>
      </w:sdtPr>
      <w:sdtContent>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54" w:date="2024-02-16T10:38:28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Příloha o rozsahu 106 stran obsahuje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anglický originál</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český překlad události využívající jiné texty podle hodnoty kvantifikátoru. Liší se od tabulky událostí 4.1.3. ve třetím a čtvrtém sloupci. Zde jsou použity popisy v české jazykové verzi a je zde možno použít i jednotné a množné číslo.</w:t>
          </w:r>
          <w:sdt>
            <w:sdtPr>
              <w:tag w:val="goog_rdk_112"/>
            </w:sdtPr>
            <w:sdtContent>
              <w:ins w:author="TNK 136" w:id="54" w:date="2024-02-16T10:38:28Z"/>
              <w:sdt>
                <w:sdtPr>
                  <w:tag w:val="goog_rdk_113"/>
                </w:sdtPr>
                <w:sdtContent>
                  <w:commentRangeStart w:id="18"/>
                </w:sdtContent>
              </w:sdt>
              <w:ins w:author="TNK 136" w:id="54" w:date="2024-02-16T10:38:28Z">
                <w:r w:rsidDel="00000000" w:rsidR="00000000" w:rsidRPr="00000000">
                  <w:rPr>
                    <w:rtl w:val="0"/>
                  </w:rPr>
                </w:r>
              </w:ins>
            </w:sdtContent>
          </w:sdt>
        </w:p>
      </w:sdtContent>
    </w:sdt>
    <w:sdt>
      <w:sdtPr>
        <w:tag w:val="goog_rdk_117"/>
      </w:sdtPr>
      <w:sdtContent>
        <w:p w:rsidR="00000000" w:rsidDel="00000000" w:rsidP="00000000" w:rsidRDefault="00000000" w:rsidRPr="00000000" w14:paraId="0000010D">
          <w:pPr>
            <w:widowControl w:val="0"/>
            <w:spacing w:after="113" w:before="113" w:lineRule="auto"/>
            <w:jc w:val="center"/>
            <w:rPr>
              <w:rFonts w:ascii="Arial" w:cs="Arial" w:eastAsia="Arial" w:hAnsi="Arial"/>
              <w:sz w:val="22"/>
              <w:szCs w:val="22"/>
              <w:rPrChange w:author="TNK 136" w:id="55" w:date="2024-02-16T10:38:28Z">
                <w:rPr>
                  <w:rFonts w:ascii="Arial" w:cs="Arial" w:eastAsia="Arial" w:hAnsi="Arial"/>
                  <w:b w:val="0"/>
                  <w:i w:val="0"/>
                  <w:smallCaps w:val="0"/>
                  <w:strike w:val="0"/>
                  <w:color w:val="000000"/>
                  <w:sz w:val="22"/>
                  <w:szCs w:val="22"/>
                  <w:u w:val="none"/>
                  <w:shd w:fill="auto" w:val="clear"/>
                  <w:vertAlign w:val="baseline"/>
                </w:rPr>
              </w:rPrChange>
            </w:rPr>
            <w:pPrChange w:author="TNK 136" w:id="0" w:date="2024-02-16T10:38:28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115"/>
            </w:sdtPr>
            <w:sdtContent>
              <w:ins w:author="TNK 136" w:id="54" w:date="2024-02-16T10:38:2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 6</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 Ukázka tabulky B.1 stanovující fráze událostí v české mutaci podle velikosti kvantifikátoru </w:t>
                </w:r>
              </w:ins>
            </w:sdtContent>
          </w:sdt>
          <w:commentRangeEnd w:id="18"/>
          <w:r w:rsidDel="00000000" w:rsidR="00000000" w:rsidRPr="00000000">
            <w:commentReference w:id="18"/>
          </w:r>
          <w:sdt>
            <w:sdtPr>
              <w:tag w:val="goog_rdk_116"/>
            </w:sdtPr>
            <w:sdtContent>
              <w:r w:rsidDel="00000000" w:rsidR="00000000" w:rsidRPr="00000000">
                <w:rPr>
                  <w:rtl w:val="0"/>
                </w:rPr>
              </w:r>
            </w:sdtContent>
          </w:sdt>
        </w:p>
      </w:sdtContent>
    </w:sdt>
    <w:p w:rsidR="00000000" w:rsidDel="00000000" w:rsidP="00000000" w:rsidRDefault="00000000" w:rsidRPr="00000000" w14:paraId="0000010E">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20765" cy="1919605"/>
            <wp:effectExtent b="0" l="0" r="0" t="0"/>
            <wp:docPr id="103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120765" cy="191960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119"/>
        </w:sdtPr>
        <w:sdtContent>
          <w:del w:author="TNK 136" w:id="56" w:date="2024-02-16T10:35:57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2 </w:delText>
            </w:r>
          </w:del>
        </w:sdtContent>
      </w:sdt>
      <w:sdt>
        <w:sdtPr>
          <w:tag w:val="goog_rdk_120"/>
        </w:sdtPr>
        <w:sdtContent>
          <w:ins w:author="TNK 136" w:id="56" w:date="2024-02-16T10:35:57Z">
            <w:sdt>
              <w:sdtPr>
                <w:tag w:val="goog_rdk_121"/>
              </w:sdtPr>
              <w:sdtContent>
                <w:del w:author="TNK 136" w:id="56" w:date="2024-02-16T10:35:57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 </w:delText>
                  </w:r>
                </w:del>
              </w:sdtContent>
            </w:sdt>
          </w:ins>
        </w:sdtContent>
      </w:sdt>
      <w:sdt>
        <w:sdtPr>
          <w:tag w:val="goog_rdk_122"/>
        </w:sdtPr>
        <w:sdtContent>
          <w:del w:author="TNK 136" w:id="56" w:date="2024-02-16T10:35:57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Výstřižek tabulky B.1 stanovující fráze událostí v české mutaci podle velikosti kvantifikátoru </w:delText>
            </w:r>
          </w:del>
        </w:sdtContent>
      </w:sdt>
      <w:r w:rsidDel="00000000" w:rsidR="00000000" w:rsidRPr="00000000">
        <w:rPr>
          <w:rtl w:val="0"/>
        </w:rPr>
      </w:r>
    </w:p>
    <w:p w:rsidR="00000000" w:rsidDel="00000000" w:rsidP="00000000" w:rsidRDefault="00000000" w:rsidRPr="00000000" w14:paraId="0000011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Příloha C (informativní) Seznam doplňkových informací</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Příloha o rozsahu 10 stran obsahuje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anglický originál</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český překlad doplňkové informace</w:t>
      </w:r>
    </w:p>
    <w:sdt>
      <w:sdtPr>
        <w:tag w:val="goog_rdk_125"/>
      </w:sdtPr>
      <w:sdtContent>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57" w:date="2024-02-16T10:39:16Z"/>
              <w:rFonts w:ascii="Arial" w:cs="Arial" w:eastAsia="Arial" w:hAnsi="Arial"/>
              <w:sz w:val="22"/>
              <w:szCs w:val="22"/>
            </w:rPr>
          </w:pPr>
          <w:sdt>
            <w:sdtPr>
              <w:tag w:val="goog_rdk_124"/>
            </w:sdtPr>
            <w:sdtContent>
              <w:ins w:author="TNK 136" w:id="57" w:date="2024-02-16T10:39:16Z">
                <w:r w:rsidDel="00000000" w:rsidR="00000000" w:rsidRPr="00000000">
                  <w:rPr>
                    <w:rtl w:val="0"/>
                  </w:rPr>
                </w:r>
              </w:ins>
            </w:sdtContent>
          </w:sdt>
        </w:p>
      </w:sdtContent>
    </w:sdt>
    <w:sdt>
      <w:sdtPr>
        <w:tag w:val="goog_rdk_127"/>
      </w:sdtPr>
      <w:sdtContent>
        <w:p w:rsidR="00000000" w:rsidDel="00000000" w:rsidP="00000000" w:rsidRDefault="00000000" w:rsidRPr="00000000" w14:paraId="00000113">
          <w:pPr>
            <w:widowControl w:val="0"/>
            <w:spacing w:after="113" w:before="113" w:lineRule="auto"/>
            <w:jc w:val="center"/>
            <w:rPr>
              <w:ins w:author="TNK 136" w:id="57" w:date="2024-02-16T10:39:16Z"/>
              <w:rFonts w:ascii="Arial" w:cs="Arial" w:eastAsia="Arial" w:hAnsi="Arial"/>
              <w:b w:val="0"/>
              <w:i w:val="0"/>
              <w:smallCaps w:val="0"/>
              <w:strike w:val="0"/>
              <w:color w:val="000000"/>
              <w:sz w:val="22"/>
              <w:szCs w:val="22"/>
              <w:u w:val="none"/>
              <w:shd w:fill="auto" w:val="clear"/>
              <w:vertAlign w:val="baseline"/>
            </w:rPr>
          </w:pPr>
          <w:sdt>
            <w:sdtPr>
              <w:tag w:val="goog_rdk_126"/>
            </w:sdtPr>
            <w:sdtContent>
              <w:ins w:author="TNK 136" w:id="57" w:date="2024-02-16T10:39:16Z">
                <w:r w:rsidDel="00000000" w:rsidR="00000000" w:rsidRPr="00000000">
                  <w:rPr>
                    <w:rFonts w:ascii="Arial" w:cs="Arial" w:eastAsia="Arial" w:hAnsi="Arial"/>
                    <w:sz w:val="22"/>
                    <w:szCs w:val="22"/>
                    <w:rtl w:val="0"/>
                  </w:rPr>
                  <w:t xml:space="preserve">Tabulka 6 - Ukázka z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tabulky C.1 stanovující fráze doplňkových informací v české a anglické mutaci </w:t>
                </w:r>
              </w:ins>
            </w:sdtContent>
          </w:sdt>
        </w:p>
      </w:sdtContent>
    </w:sdt>
    <w:sdt>
      <w:sdtPr>
        <w:tag w:val="goog_rdk_130"/>
      </w:sdtPr>
      <w:sdtContent>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del w:author="TNK 136" w:id="57" w:date="2024-02-16T10:39:16Z"/>
              <w:rFonts w:ascii="Arial" w:cs="Arial" w:eastAsia="Arial" w:hAnsi="Arial"/>
              <w:b w:val="0"/>
              <w:i w:val="0"/>
              <w:smallCaps w:val="0"/>
              <w:strike w:val="0"/>
              <w:color w:val="000000"/>
              <w:sz w:val="22"/>
              <w:szCs w:val="22"/>
              <w:u w:val="none"/>
              <w:shd w:fill="auto" w:val="clear"/>
              <w:vertAlign w:val="baseline"/>
            </w:rPr>
          </w:pPr>
          <w:sdt>
            <w:sdtPr>
              <w:tag w:val="goog_rdk_129"/>
            </w:sdtPr>
            <w:sdtContent>
              <w:del w:author="TNK 136" w:id="57" w:date="2024-02-16T10:39:16Z">
                <w:r w:rsidDel="00000000" w:rsidR="00000000" w:rsidRPr="00000000">
                  <w:rPr>
                    <w:rtl w:val="0"/>
                  </w:rPr>
                </w:r>
              </w:del>
            </w:sdtContent>
          </w:sdt>
        </w:p>
      </w:sdtContent>
    </w:sdt>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sdt>
        <w:sdtPr>
          <w:tag w:val="goog_rdk_131"/>
        </w:sdtPr>
        <w:sdtContent>
          <w:commentRangeStart w:id="19"/>
        </w:sdtContent>
      </w:sdt>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18225" cy="2256790"/>
            <wp:effectExtent b="0" l="0" r="0" t="0"/>
            <wp:docPr id="1030"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118225" cy="2256790"/>
                    </a:xfrm>
                    <a:prstGeom prst="rect"/>
                    <a:ln/>
                  </pic:spPr>
                </pic:pic>
              </a:graphicData>
            </a:graphic>
          </wp:inline>
        </w:drawing>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133"/>
        </w:sdtPr>
        <w:sdtContent>
          <w:del w:author="TNK 136" w:id="58" w:date="2024-02-16T10:46:56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2 Výstřižek tabulky C.1 stanovující fráze doplňkových informací v české a anglické mutaci </w:delText>
            </w:r>
          </w:del>
        </w:sdtContent>
      </w:sdt>
      <w:r w:rsidDel="00000000" w:rsidR="00000000" w:rsidRPr="00000000">
        <w:rPr>
          <w:rtl w:val="0"/>
        </w:rPr>
      </w:r>
    </w:p>
    <w:p w:rsidR="00000000" w:rsidDel="00000000" w:rsidP="00000000" w:rsidRDefault="00000000" w:rsidRPr="00000000" w14:paraId="00000117">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Příloha D (informativní) Seznam očekávaných událostí</w:t>
      </w:r>
    </w:p>
    <w:sdt>
      <w:sdtPr>
        <w:tag w:val="goog_rdk_135"/>
      </w:sdtPr>
      <w:sdtContent>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ins w:author="TNK 136" w:id="59" w:date="2024-02-16T10:40:35Z"/>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Příloha o rozsahu 10 stran obsahuje </w:t>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anglický originál</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 český překlad události využívající jiné texty podle hodnoty kvantifikátoru. Liší se od tabulky 4.3.2. ve čtvrtém a pátém sloupci. Zde jsou použity popisy v české jazykové verzi a je zde možno použít i jednotné a množné číslo.</w:t>
          </w:r>
          <w:sdt>
            <w:sdtPr>
              <w:tag w:val="goog_rdk_134"/>
            </w:sdtPr>
            <w:sdtContent>
              <w:ins w:author="TNK 136" w:id="59" w:date="2024-02-16T10:40:35Z">
                <w:r w:rsidDel="00000000" w:rsidR="00000000" w:rsidRPr="00000000">
                  <w:rPr>
                    <w:rtl w:val="0"/>
                  </w:rPr>
                </w:r>
              </w:ins>
            </w:sdtContent>
          </w:sdt>
        </w:p>
      </w:sdtContent>
    </w:sdt>
    <w:sdt>
      <w:sdtPr>
        <w:tag w:val="goog_rdk_138"/>
      </w:sdtPr>
      <w:sdtContent>
        <w:p w:rsidR="00000000" w:rsidDel="00000000" w:rsidP="00000000" w:rsidRDefault="00000000" w:rsidRPr="00000000" w14:paraId="00000119">
          <w:pPr>
            <w:widowControl w:val="0"/>
            <w:spacing w:after="113" w:before="113" w:lineRule="auto"/>
            <w:jc w:val="center"/>
            <w:rPr>
              <w:rFonts w:ascii="Arial" w:cs="Arial" w:eastAsia="Arial" w:hAnsi="Arial"/>
              <w:sz w:val="22"/>
              <w:szCs w:val="22"/>
              <w:rPrChange w:author="TNK 136" w:id="60" w:date="2024-02-16T10:40:35Z">
                <w:rPr>
                  <w:rFonts w:ascii="Arial" w:cs="Arial" w:eastAsia="Arial" w:hAnsi="Arial"/>
                  <w:b w:val="0"/>
                  <w:i w:val="0"/>
                  <w:smallCaps w:val="0"/>
                  <w:strike w:val="0"/>
                  <w:color w:val="000000"/>
                  <w:sz w:val="22"/>
                  <w:szCs w:val="22"/>
                  <w:u w:val="none"/>
                  <w:shd w:fill="auto" w:val="clear"/>
                  <w:vertAlign w:val="baseline"/>
                </w:rPr>
              </w:rPrChange>
            </w:rPr>
            <w:pPrChange w:author="TNK 136" w:id="0" w:date="2024-02-16T10:40:35Z">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pPr>
            </w:pPrChange>
          </w:pPr>
          <w:sdt>
            <w:sdtPr>
              <w:tag w:val="goog_rdk_136"/>
            </w:sdtPr>
            <w:sdtContent>
              <w:ins w:author="TNK 136" w:id="59" w:date="2024-02-16T10:40:35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Tabulka 7 -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Ukázka z tabulky D.1 stanovující fráze očekávaných událostí v české mutaci </w:t>
                  <w:br w:type="textWrapping"/>
                  <w:t xml:space="preserve">podle přítomnosti kvantifikátoru </w:t>
                </w:r>
              </w:ins>
            </w:sdtContent>
          </w:sdt>
          <w:sdt>
            <w:sdtPr>
              <w:tag w:val="goog_rdk_137"/>
            </w:sdtPr>
            <w:sdtContent>
              <w:r w:rsidDel="00000000" w:rsidR="00000000" w:rsidRPr="00000000">
                <w:rPr>
                  <w:rtl w:val="0"/>
                </w:rPr>
              </w:r>
            </w:sdtContent>
          </w:sdt>
        </w:p>
      </w:sdtContent>
    </w:sdt>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6121400" cy="1759585"/>
            <wp:effectExtent b="0" l="0" r="0" t="0"/>
            <wp:docPr id="103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6121400" cy="1759585"/>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Times New Roman" w:cs="Times New Roman" w:eastAsia="Times New Roman" w:hAnsi="Times New Roman"/>
          <w:b w:val="1"/>
          <w:i w:val="0"/>
          <w:smallCaps w:val="0"/>
          <w:strike w:val="0"/>
          <w:color w:val="000000"/>
          <w:sz w:val="20"/>
          <w:szCs w:val="20"/>
          <w:u w:val="none"/>
          <w:shd w:fill="auto" w:val="clear"/>
          <w:vertAlign w:val="baseline"/>
        </w:rPr>
      </w:pPr>
      <w:sdt>
        <w:sdtPr>
          <w:tag w:val="goog_rdk_140"/>
        </w:sdtPr>
        <w:sdtContent>
          <w:del w:author="TNK 136" w:id="61" w:date="2024-02-16T10:40:32Z">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delText xml:space="preserve">Obrázek 2 Výstřižek tabulky D.1 stanovující fráze očekávaných událostí v české mutaci podle přítomnosti kvantifikátoru </w:delText>
            </w:r>
          </w:del>
        </w:sdtContent>
      </w:sdt>
      <w:r w:rsidDel="00000000" w:rsidR="00000000" w:rsidRPr="00000000">
        <w:rPr>
          <w:rtl w:val="0"/>
        </w:rPr>
      </w:r>
    </w:p>
    <w:sectPr>
      <w:footerReference r:id="rId15" w:type="default"/>
      <w:footerReference r:id="rId16" w:type="even"/>
      <w:pgSz w:h="16837" w:w="11905" w:orient="portrait"/>
      <w:pgMar w:bottom="1806" w:top="1134" w:left="1134" w:right="1134" w:header="708" w:footer="1134"/>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TNK 136" w:id="4" w:date="2024-02-16T10:11:44Z">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šlo by říct nějak lépe?</w:t>
      </w:r>
    </w:p>
  </w:comment>
  <w:comment w:author="Jan Vlčinský" w:id="12" w:date="2024-02-19T01:19:49Z">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zde můj češtinářský cit definitivně umřel. Dále to už nedám.</w:t>
      </w:r>
    </w:p>
  </w:comment>
  <w:comment w:author="TNK 136" w:id="3" w:date="2024-02-16T10:09:00Z">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chybí předmět normy (není totéž, co "scope") - doplnit</w:t>
      </w:r>
    </w:p>
  </w:comment>
  <w:comment w:author="TNK 136" w:id="19" w:date="2024-02-16T10:40:26Z">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Umazat záhlaví</w:t>
      </w:r>
    </w:p>
  </w:comment>
  <w:comment w:author="TNK 136" w:id="8" w:date="2024-02-16T10:15:34Z">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doplnit</w:t>
      </w:r>
    </w:p>
  </w:comment>
  <w:comment w:author="TNK 136" w:id="18" w:date="2024-02-16T10:39:06Z">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Vymazat záhlaví</w:t>
      </w:r>
    </w:p>
  </w:comment>
  <w:comment w:author="TNK 136" w:id="0" w:date="2024-02-19T09:25:56Z">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neodpovídá počtům uváděným v kapitolách - souhrn by byl 262 stran - kde je chyba?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4 - 76</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4.1.3 - 60</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 - 106</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 - 10</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 - 10</w:t>
      </w:r>
    </w:p>
  </w:comment>
  <w:comment w:author="TNK 136" w:id="7" w:date="2024-02-19T09:33:19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jiný formát</w:t>
      </w:r>
    </w:p>
  </w:comment>
  <w:comment w:author="TNK 136" w:id="5" w:date="2024-02-16T10:12:40Z">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velmi složitá věta - potřeba upravit</w:t>
      </w:r>
    </w:p>
  </w:comment>
  <w:comment w:author="TNK 136" w:id="13" w:date="2024-02-19T09:35:19Z">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výrazně zkrátit, případně zvážit vymazání - není součástí normy</w:t>
      </w:r>
    </w:p>
  </w:comment>
  <w:comment w:author="TNK 136" w:id="16" w:date="2024-02-16T10:31:43Z">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Jak se článek nazývá?</w:t>
      </w:r>
    </w:p>
  </w:comment>
  <w:comment w:author="TNK 136" w:id="14" w:date="2024-02-16T10:33:24Z">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viz komentář výše u 4.1, totéž dále</w:t>
      </w:r>
    </w:p>
  </w:comment>
  <w:comment w:author="TNK 136" w:id="17" w:date="2024-02-16T10:31:02Z">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Viz komentář výše k chybějícím článkům (alespoň zmínit 4.3.1 a případné další články). Čtenář nepotřebuje podrobnosti z normy, ale stručný přehled a extrakt toho, co v normě opravdu je.</w:t>
      </w:r>
    </w:p>
  </w:comment>
  <w:comment w:author="TNK 136" w:id="9" w:date="2024-02-16T10:18:08Z">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umazat záhlaví s názvem tabulky</w:t>
      </w:r>
    </w:p>
  </w:comment>
  <w:comment w:author="TNK 136" w:id="10" w:date="2024-02-16T10:19:46Z">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vložit bez formátových značek v textu</w:t>
      </w:r>
    </w:p>
  </w:comment>
  <w:comment w:author="TNK 136" w:id="6" w:date="2024-02-16T10:32:51Z">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Chybí vyšší úroveň - uvést alespoň název, než začne podrobný popis dalších podúrovní</w:t>
      </w:r>
    </w:p>
  </w:comment>
  <w:comment w:author="TNK 136" w:id="2" w:date="2024-02-16T13:33:16Z">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Toto zde nepatří, viz komentář jinde</w:t>
      </w:r>
    </w:p>
  </w:comment>
  <w:comment w:author="TNK 136" w:id="15" w:date="2024-02-16T10:29:27Z">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Buď uvést postupně všechny články, nebo je vyjmenovat na začátku kapitoly - takto je to velmi matoucí!!</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Poslední článek je 4.1.3 a teď rovnou 4.2.2.</w:t>
      </w:r>
    </w:p>
  </w:comment>
  <w:comment w:author="TNK 136" w:id="1" w:date="2024-02-19T09:31:54Z">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specifické termíny dát do Termínů a definic</w:t>
      </w:r>
    </w:p>
  </w:comment>
  <w:comment w:author="TNK 136" w:id="11" w:date="2024-02-16T10:24:55Z">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 čemu toto patří? K textu nad tabulkou?</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120" w15:done="0"/>
  <w15:commentEx w15:paraId="00000121" w15:done="0"/>
  <w15:commentEx w15:paraId="00000122" w15:done="0"/>
  <w15:commentEx w15:paraId="00000123" w15:done="0"/>
  <w15:commentEx w15:paraId="00000124" w15:done="0"/>
  <w15:commentEx w15:paraId="00000125" w15:done="0"/>
  <w15:commentEx w15:paraId="0000012B" w15:done="0"/>
  <w15:commentEx w15:paraId="0000012C" w15:done="0"/>
  <w15:commentEx w15:paraId="0000012D" w15:done="0"/>
  <w15:commentEx w15:paraId="0000012E" w15:done="0"/>
  <w15:commentEx w15:paraId="0000012F" w15:done="0"/>
  <w15:commentEx w15:paraId="00000130" w15:done="0"/>
  <w15:commentEx w15:paraId="00000131" w15:done="0"/>
  <w15:commentEx w15:paraId="00000132" w15:done="0"/>
  <w15:commentEx w15:paraId="00000133" w15:paraIdParent="00000132" w15:done="0"/>
  <w15:commentEx w15:paraId="00000134" w15:done="0"/>
  <w15:commentEx w15:paraId="00000135" w15:done="0"/>
  <w15:commentEx w15:paraId="00000137" w15:done="0"/>
  <w15:commentEx w15:paraId="00000138" w15:done="0"/>
  <w15:commentEx w15:paraId="0000013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cs-CZ"/>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ální">
    <w:name w:val="Normální"/>
    <w:next w:val="Normální"/>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1">
    <w:name w:val="Nadpis 1"/>
    <w:basedOn w:val="Nadpis"/>
    <w:next w:val="Základnítext"/>
    <w:autoRedefine w:val="0"/>
    <w:hidden w:val="0"/>
    <w:qFormat w:val="0"/>
    <w:pPr>
      <w:keepNext w:val="1"/>
      <w:widowControl w:val="0"/>
      <w:numPr>
        <w:ilvl w:val="0"/>
        <w:numId w:val="1"/>
      </w:numPr>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b w:val="1"/>
      <w:bCs w:val="1"/>
      <w:w w:val="100"/>
      <w:kern w:val="1"/>
      <w:position w:val="-1"/>
      <w:sz w:val="32"/>
      <w:szCs w:val="32"/>
      <w:effect w:val="none"/>
      <w:vertAlign w:val="baseline"/>
      <w:cs w:val="0"/>
      <w:em w:val="none"/>
      <w:lang w:bidi="ar-SA" w:eastAsia="und" w:val="cs-CZ"/>
    </w:rPr>
  </w:style>
  <w:style w:type="paragraph" w:styleId="Nadpis2">
    <w:name w:val="Nadpis 2"/>
    <w:basedOn w:val="Nadpis"/>
    <w:next w:val="Základnítext"/>
    <w:autoRedefine w:val="0"/>
    <w:hidden w:val="0"/>
    <w:qFormat w:val="0"/>
    <w:pPr>
      <w:keepNext w:val="1"/>
      <w:widowControl w:val="0"/>
      <w:numPr>
        <w:ilvl w:val="1"/>
        <w:numId w:val="1"/>
      </w:numPr>
      <w:suppressAutoHyphens w:val="0"/>
      <w:spacing w:after="120" w:before="240" w:line="1" w:lineRule="atLeast"/>
      <w:ind w:leftChars="-1" w:rightChars="0" w:firstLineChars="-1"/>
      <w:jc w:val="both"/>
      <w:textDirection w:val="btLr"/>
      <w:textAlignment w:val="top"/>
      <w:outlineLvl w:val="1"/>
    </w:pPr>
    <w:rPr>
      <w:rFonts w:ascii="Arial" w:cs="Tahoma" w:eastAsia="Lucida Sans Unicode" w:hAnsi="Arial"/>
      <w:b w:val="1"/>
      <w:bCs w:val="1"/>
      <w:i w:val="1"/>
      <w:iCs w:val="1"/>
      <w:w w:val="100"/>
      <w:kern w:val="1"/>
      <w:position w:val="-1"/>
      <w:sz w:val="28"/>
      <w:szCs w:val="28"/>
      <w:effect w:val="none"/>
      <w:vertAlign w:val="baseline"/>
      <w:cs w:val="0"/>
      <w:em w:val="none"/>
      <w:lang w:bidi="ar-SA" w:eastAsia="und" w:val="cs-CZ"/>
    </w:rPr>
  </w:style>
  <w:style w:type="paragraph" w:styleId="Nadpis3">
    <w:name w:val="Nadpis 3"/>
    <w:basedOn w:val="Nadpis"/>
    <w:next w:val="Základnítext"/>
    <w:autoRedefine w:val="0"/>
    <w:hidden w:val="0"/>
    <w:qFormat w:val="0"/>
    <w:pPr>
      <w:keepNext w:val="1"/>
      <w:widowControl w:val="0"/>
      <w:numPr>
        <w:ilvl w:val="2"/>
        <w:numId w:val="1"/>
      </w:numPr>
      <w:suppressAutoHyphens w:val="0"/>
      <w:spacing w:after="120" w:before="240" w:line="1" w:lineRule="atLeast"/>
      <w:ind w:leftChars="-1" w:rightChars="0" w:firstLineChars="-1"/>
      <w:jc w:val="both"/>
      <w:textDirection w:val="btLr"/>
      <w:textAlignment w:val="top"/>
      <w:outlineLvl w:val="2"/>
    </w:pPr>
    <w:rPr>
      <w:rFonts w:ascii="Arial" w:cs="Tahoma" w:eastAsia="Lucida Sans Unicode" w:hAnsi="Arial"/>
      <w:b w:val="1"/>
      <w:bCs w:val="1"/>
      <w:w w:val="100"/>
      <w:kern w:val="1"/>
      <w:position w:val="-1"/>
      <w:sz w:val="28"/>
      <w:szCs w:val="28"/>
      <w:effect w:val="none"/>
      <w:vertAlign w:val="baseline"/>
      <w:cs w:val="0"/>
      <w:em w:val="none"/>
      <w:lang w:bidi="ar-SA" w:eastAsia="und" w:val="cs-CZ"/>
    </w:rPr>
  </w:style>
  <w:style w:type="paragraph" w:styleId="Nadpis4">
    <w:name w:val="Nadpis 4"/>
    <w:basedOn w:val="Normální"/>
    <w:next w:val="Normální"/>
    <w:autoRedefine w:val="0"/>
    <w:hidden w:val="0"/>
    <w:qFormat w:val="0"/>
    <w:pPr>
      <w:keepNext w:val="1"/>
      <w:widowControl w:val="0"/>
      <w:pBdr>
        <w:bottom w:color="000000" w:space="2" w:sz="1" w:val="single"/>
      </w:pBdr>
      <w:suppressAutoHyphens w:val="0"/>
      <w:spacing w:after="113" w:before="113" w:line="1" w:lineRule="atLeast"/>
      <w:ind w:leftChars="-1" w:rightChars="0" w:firstLineChars="-1"/>
      <w:jc w:val="left"/>
      <w:textDirection w:val="btLr"/>
      <w:textAlignment w:val="top"/>
      <w:outlineLvl w:val="3"/>
    </w:pPr>
    <w:rPr>
      <w:rFonts w:ascii="Arial" w:cs="Arial" w:eastAsia="Lucida Sans Unicode" w:hAnsi="Arial"/>
      <w:b w:val="1"/>
      <w:bCs w:val="1"/>
      <w:w w:val="100"/>
      <w:kern w:val="1"/>
      <w:position w:val="-1"/>
      <w:sz w:val="36"/>
      <w:szCs w:val="36"/>
      <w:effect w:val="none"/>
      <w:vertAlign w:val="baseline"/>
      <w:cs w:val="0"/>
      <w:em w:val="none"/>
      <w:lang w:bidi="ar-SA" w:eastAsia="und" w:val="cs-CZ"/>
    </w:rPr>
  </w:style>
  <w:style w:type="character" w:styleId="Standardnípísmoodstavce">
    <w:name w:val="Standardní písmo odstavce"/>
    <w:next w:val="Standardnípísmoodstavce"/>
    <w:autoRedefine w:val="0"/>
    <w:hidden w:val="0"/>
    <w:qFormat w:val="0"/>
    <w:rPr>
      <w:w w:val="100"/>
      <w:position w:val="-1"/>
      <w:effect w:val="none"/>
      <w:vertAlign w:val="baseline"/>
      <w:cs w:val="0"/>
      <w:em w:val="none"/>
      <w:lang/>
    </w:rPr>
  </w:style>
  <w:style w:type="table" w:styleId="Normálnítabulka">
    <w:name w:val="Normální tabulka"/>
    <w:next w:val="Normálnítabulk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Normálnítabulka"/>
      <w:jc w:val="left"/>
      <w:tblInd w:w="0.0" w:type="dxa"/>
      <w:tblCellMar>
        <w:top w:w="0.0" w:type="dxa"/>
        <w:left w:w="108.0" w:type="dxa"/>
        <w:bottom w:w="0.0" w:type="dxa"/>
        <w:right w:w="108.0" w:type="dxa"/>
      </w:tblCellMar>
    </w:tblPr>
  </w:style>
  <w:style w:type="numbering" w:styleId="Bezseznamu">
    <w:name w:val="Bez seznamu"/>
    <w:next w:val="Bezseznamu"/>
    <w:autoRedefine w:val="0"/>
    <w:hidden w:val="0"/>
    <w:qFormat w:val="0"/>
    <w:pPr>
      <w:suppressAutoHyphens w:val="1"/>
      <w:spacing w:line="1" w:lineRule="atLeast"/>
      <w:ind w:leftChars="-1" w:rightChars="0" w:firstLineChars="-1"/>
      <w:textDirection w:val="btLr"/>
      <w:textAlignment w:val="top"/>
      <w:outlineLvl w:val="0"/>
    </w:pPr>
  </w:style>
  <w:style w:type="character" w:styleId="WW8Num3z0">
    <w:name w:val="WW8Num3z0"/>
    <w:next w:val="WW8Num3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3z1">
    <w:name w:val="WW8Num3z1"/>
    <w:next w:val="WW8Num3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3z2">
    <w:name w:val="WW8Num3z2"/>
    <w:next w:val="WW8Num3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4z0">
    <w:name w:val="WW8Num4z0"/>
    <w:next w:val="WW8Num4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4z1">
    <w:name w:val="WW8Num4z1"/>
    <w:next w:val="WW8Num4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4z2">
    <w:name w:val="WW8Num4z2"/>
    <w:next w:val="WW8Num4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5z0">
    <w:name w:val="WW8Num5z0"/>
    <w:next w:val="WW8Num5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5z1">
    <w:name w:val="WW8Num5z1"/>
    <w:next w:val="WW8Num5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5z2">
    <w:name w:val="WW8Num5z2"/>
    <w:next w:val="WW8Num5z2"/>
    <w:autoRedefine w:val="0"/>
    <w:hidden w:val="0"/>
    <w:qFormat w:val="0"/>
    <w:rPr>
      <w:rFonts w:ascii="StarSymbol" w:cs="StarSymbol" w:hAnsi="StarSymbol"/>
      <w:w w:val="100"/>
      <w:position w:val="-1"/>
      <w:sz w:val="18"/>
      <w:szCs w:val="18"/>
      <w:effect w:val="none"/>
      <w:vertAlign w:val="baseline"/>
      <w:cs w:val="0"/>
      <w:em w:val="none"/>
      <w:lang/>
    </w:rPr>
  </w:style>
  <w:style w:type="character" w:styleId="Absatz-Standardschriftart1">
    <w:name w:val="Absatz-Standardschriftart1"/>
    <w:next w:val="Absatz-Standardschriftart1"/>
    <w:autoRedefine w:val="0"/>
    <w:hidden w:val="0"/>
    <w:qFormat w:val="0"/>
    <w:rPr>
      <w:w w:val="100"/>
      <w:position w:val="-1"/>
      <w:effect w:val="none"/>
      <w:vertAlign w:val="baseline"/>
      <w:cs w:val="0"/>
      <w:em w:val="none"/>
      <w:lang/>
    </w:rPr>
  </w:style>
  <w:style w:type="character" w:styleId="Symbolypročíslování">
    <w:name w:val="Symboly pro číslování"/>
    <w:next w:val="Symbolypročíslování"/>
    <w:autoRedefine w:val="0"/>
    <w:hidden w:val="0"/>
    <w:qFormat w:val="0"/>
    <w:rPr>
      <w:w w:val="100"/>
      <w:position w:val="-1"/>
      <w:effect w:val="none"/>
      <w:vertAlign w:val="baseline"/>
      <w:cs w:val="0"/>
      <w:em w:val="none"/>
      <w:lang/>
    </w:rPr>
  </w:style>
  <w:style w:type="character" w:styleId="Odrážky">
    <w:name w:val="Odrážky"/>
    <w:next w:val="Odrážky"/>
    <w:autoRedefine w:val="0"/>
    <w:hidden w:val="0"/>
    <w:qFormat w:val="0"/>
    <w:rPr>
      <w:rFonts w:ascii="StarSymbol" w:cs="StarSymbol" w:eastAsia="StarSymbol" w:hAnsi="StarSymbol"/>
      <w:w w:val="100"/>
      <w:position w:val="-1"/>
      <w:sz w:val="18"/>
      <w:szCs w:val="18"/>
      <w:effect w:val="none"/>
      <w:vertAlign w:val="baseline"/>
      <w:cs w:val="0"/>
      <w:em w:val="none"/>
      <w:lang/>
    </w:rPr>
  </w:style>
  <w:style w:type="character" w:styleId="Hypertextovýodkaz">
    <w:name w:val="Hypertextový odkaz"/>
    <w:next w:val="Hypertextovýodkaz"/>
    <w:autoRedefine w:val="0"/>
    <w:hidden w:val="0"/>
    <w:qFormat w:val="0"/>
    <w:rPr>
      <w:color w:val="000080"/>
      <w:w w:val="100"/>
      <w:position w:val="-1"/>
      <w:u w:val="single"/>
      <w:effect w:val="none"/>
      <w:vertAlign w:val="baseline"/>
      <w:cs w:val="0"/>
      <w:em w:val="none"/>
      <w:lang/>
    </w:rPr>
  </w:style>
  <w:style w:type="character" w:styleId="WW8Num12z0">
    <w:name w:val="WW8Num12z0"/>
    <w:next w:val="WW8Num12z0"/>
    <w:autoRedefine w:val="0"/>
    <w:hidden w:val="0"/>
    <w:qFormat w:val="0"/>
    <w:rPr>
      <w:rFonts w:ascii="Arial" w:hAnsi="Arial"/>
      <w:w w:val="100"/>
      <w:position w:val="-1"/>
      <w:effect w:val="none"/>
      <w:vertAlign w:val="baseline"/>
      <w:cs w:val="0"/>
      <w:em w:val="none"/>
      <w:lang/>
    </w:rPr>
  </w:style>
  <w:style w:type="paragraph" w:styleId="Nadpis">
    <w:name w:val="Nadpis"/>
    <w:basedOn w:val="Normální"/>
    <w:next w:val="Základnítext"/>
    <w:autoRedefine w:val="0"/>
    <w:hidden w:val="0"/>
    <w:qFormat w:val="0"/>
    <w:pPr>
      <w:keepNext w:val="1"/>
      <w:widowControl w:val="0"/>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w w:val="100"/>
      <w:kern w:val="1"/>
      <w:position w:val="-1"/>
      <w:sz w:val="28"/>
      <w:szCs w:val="28"/>
      <w:effect w:val="none"/>
      <w:vertAlign w:val="baseline"/>
      <w:cs w:val="0"/>
      <w:em w:val="none"/>
      <w:lang w:bidi="ar-SA" w:eastAsia="und" w:val="cs-CZ"/>
    </w:rPr>
  </w:style>
  <w:style w:type="paragraph" w:styleId="Základnítext">
    <w:name w:val="Základní text"/>
    <w:basedOn w:val="Normální"/>
    <w:next w:val="Základnítext"/>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eznam">
    <w:name w:val="Seznam"/>
    <w:basedOn w:val="Základnítext"/>
    <w:next w:val="Seznam"/>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Popisek">
    <w:name w:val="Popisek"/>
    <w:basedOn w:val="Normální"/>
    <w:next w:val="Popisek"/>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Rejstřík">
    <w:name w:val="Rejstřík"/>
    <w:basedOn w:val="Normální"/>
    <w:next w:val="Rejstřík"/>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Zápatí">
    <w:name w:val="Zápatí"/>
    <w:basedOn w:val="Normální"/>
    <w:next w:val="Zápatí"/>
    <w:autoRedefine w:val="0"/>
    <w:hidden w:val="0"/>
    <w:qFormat w:val="0"/>
    <w:pPr>
      <w:widowControl w:val="0"/>
      <w:suppressLineNumbers w:val="1"/>
      <w:tabs>
        <w:tab w:val="center" w:leader="none" w:pos="4818"/>
        <w:tab w:val="right" w:leader="none" w:pos="9637"/>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Ilustrace">
    <w:name w:val="Ilustrace"/>
    <w:basedOn w:val="Popisek"/>
    <w:next w:val="Ilustrace"/>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abulka">
    <w:name w:val="Tabulka"/>
    <w:basedOn w:val="Popisek"/>
    <w:next w:val="Tabulka"/>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extnormy">
    <w:name w:val="Text normy"/>
    <w:next w:val="Textnormy"/>
    <w:autoRedefine w:val="0"/>
    <w:hidden w:val="0"/>
    <w:qFormat w:val="0"/>
    <w:pPr>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Shodnost">
    <w:name w:val="Shodnost"/>
    <w:basedOn w:val="Textnormy"/>
    <w:next w:val="Textnormy"/>
    <w:autoRedefine w:val="0"/>
    <w:hidden w:val="0"/>
    <w:qFormat w:val="0"/>
    <w:pPr>
      <w:keepNext w:val="1"/>
      <w:keepLines w:val="1"/>
      <w:tabs>
        <w:tab w:val="right" w:leader="none" w:pos="9923"/>
      </w:tabs>
      <w:suppressAutoHyphens w:val="0"/>
      <w:spacing w:after="360" w:before="24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Českánorma">
    <w:name w:val="Česká norma"/>
    <w:basedOn w:val="Textnormy"/>
    <w:next w:val="1Str1Rad"/>
    <w:autoRedefine w:val="0"/>
    <w:hidden w:val="0"/>
    <w:qFormat w:val="0"/>
    <w:pPr>
      <w:suppressAutoHyphens w:val="0"/>
      <w:spacing w:after="0" w:before="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1Str1Rad">
    <w:name w:val="1Str1Rad"/>
    <w:basedOn w:val="Textnormy"/>
    <w:next w:val="1Str1Rad"/>
    <w:autoRedefine w:val="0"/>
    <w:hidden w:val="0"/>
    <w:qFormat w:val="0"/>
    <w:pPr>
      <w:widowControl w:val="0"/>
      <w:tabs>
        <w:tab w:val="left" w:leader="none" w:pos="7371"/>
        <w:tab w:val="right" w:leader="none" w:pos="9866"/>
      </w:tabs>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1StrNN-1-23">
    <w:name w:val="1StrNN-1-23"/>
    <w:basedOn w:val="Textnormy"/>
    <w:next w:val="1StrNN-1-23"/>
    <w:autoRedefine w:val="0"/>
    <w:hidden w:val="0"/>
    <w:qFormat w:val="0"/>
    <w:pPr>
      <w:widowControl w:val="0"/>
      <w:suppressAutoHyphens w:val="0"/>
      <w:spacing w:after="0" w:before="640" w:line="340" w:lineRule="atLeast"/>
      <w:ind w:left="0" w:right="567" w:leftChars="-1" w:rightChars="0" w:firstLine="0" w:firstLineChars="-1"/>
      <w:jc w:val="left"/>
      <w:textDirection w:val="btLr"/>
      <w:textAlignment w:val="top"/>
      <w:outlineLvl w:val="0"/>
    </w:pPr>
    <w:rPr>
      <w:rFonts w:ascii="Arial" w:eastAsia="Arial" w:hAnsi="Arial"/>
      <w:b w:val="1"/>
      <w:w w:val="100"/>
      <w:kern w:val="1"/>
      <w:position w:val="-1"/>
      <w:sz w:val="28"/>
      <w:effect w:val="none"/>
      <w:vertAlign w:val="baseline"/>
      <w:cs w:val="0"/>
      <w:em w:val="none"/>
      <w:lang w:bidi="ar-SA" w:eastAsia="ar-SA" w:val="cs-CZ"/>
    </w:rPr>
  </w:style>
  <w:style w:type="paragraph" w:styleId="1StrCN">
    <w:name w:val="1StrCN"/>
    <w:basedOn w:val="Textnormy"/>
    <w:next w:val="1StrTrZn"/>
    <w:autoRedefine w:val="0"/>
    <w:hidden w:val="0"/>
    <w:qFormat w:val="0"/>
    <w:pPr>
      <w:suppressAutoHyphens w:val="0"/>
      <w:spacing w:after="0" w:before="180" w:line="340" w:lineRule="atLeast"/>
      <w:ind w:leftChars="-1" w:rightChars="0" w:firstLineChars="-1"/>
      <w:jc w:val="left"/>
      <w:textDirection w:val="btLr"/>
      <w:textAlignment w:val="top"/>
      <w:outlineLvl w:val="0"/>
    </w:pPr>
    <w:rPr>
      <w:rFonts w:ascii="Arial" w:eastAsia="Arial" w:hAnsi="Arial"/>
      <w:b w:val="1"/>
      <w:w w:val="100"/>
      <w:kern w:val="1"/>
      <w:position w:val="-1"/>
      <w:sz w:val="32"/>
      <w:effect w:val="none"/>
      <w:vertAlign w:val="baseline"/>
      <w:cs w:val="0"/>
      <w:em w:val="none"/>
      <w:lang w:bidi="ar-SA" w:eastAsia="ar-SA" w:val="und"/>
    </w:rPr>
  </w:style>
  <w:style w:type="paragraph" w:styleId="1StrTrZn">
    <w:name w:val="1StrTrZn"/>
    <w:basedOn w:val="Textnormy"/>
    <w:next w:val="1StrTrZn"/>
    <w:autoRedefine w:val="0"/>
    <w:hidden w:val="0"/>
    <w:qFormat w:val="0"/>
    <w:pPr>
      <w:suppressAutoHyphens w:val="0"/>
      <w:spacing w:after="80" w:before="80" w:line="340"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Seznamvnormě">
    <w:name w:val="Seznam v normě"/>
    <w:basedOn w:val="Textnormy"/>
    <w:next w:val="Seznamvnormě"/>
    <w:autoRedefine w:val="0"/>
    <w:hidden w:val="0"/>
    <w:qFormat w:val="0"/>
    <w:pPr>
      <w:suppressAutoHyphens w:val="0"/>
      <w:spacing w:after="120" w:line="1" w:lineRule="atLeast"/>
      <w:ind w:left="0" w:right="0" w:leftChars="-1" w:rightChars="0" w:firstLine="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Texttabulky">
    <w:name w:val="Text tabulky"/>
    <w:basedOn w:val="Textnormy"/>
    <w:next w:val="Texttabulky"/>
    <w:autoRedefine w:val="0"/>
    <w:hidden w:val="0"/>
    <w:qFormat w:val="0"/>
    <w:pPr>
      <w:suppressAutoHyphens w:val="0"/>
      <w:spacing w:after="60" w:before="60" w:line="1" w:lineRule="atLeast"/>
      <w:ind w:leftChars="-1" w:rightChars="0" w:firstLineChars="-1"/>
      <w:jc w:val="left"/>
      <w:textDirection w:val="btLr"/>
      <w:textAlignment w:val="top"/>
      <w:outlineLvl w:val="0"/>
    </w:pPr>
    <w:rPr>
      <w:rFonts w:ascii="Arial" w:eastAsia="Arial" w:hAnsi="Arial"/>
      <w:w w:val="100"/>
      <w:kern w:val="1"/>
      <w:position w:val="-1"/>
      <w:sz w:val="18"/>
      <w:effect w:val="none"/>
      <w:vertAlign w:val="baseline"/>
      <w:cs w:val="0"/>
      <w:em w:val="none"/>
      <w:lang w:bidi="ar-SA" w:eastAsia="ar-SA" w:val="cs-CZ"/>
    </w:rPr>
  </w:style>
  <w:style w:type="paragraph" w:styleId="Obsahtabulky">
    <w:name w:val="Obsah tabulky"/>
    <w:basedOn w:val="Normální"/>
    <w:next w:val="Obsahtabulky"/>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Obsahrámce">
    <w:name w:val="Obsah rámce"/>
    <w:basedOn w:val="Základnítext"/>
    <w:next w:val="Obsahrámce"/>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tabulky">
    <w:name w:val="Nadpis tabulky"/>
    <w:basedOn w:val="Obsahtabulky"/>
    <w:next w:val="Nadpistabulky"/>
    <w:autoRedefine w:val="0"/>
    <w:hidden w:val="0"/>
    <w:qFormat w:val="0"/>
    <w:pPr>
      <w:widowControl w:val="0"/>
      <w:suppressLineNumbers w:val="1"/>
      <w:suppressAutoHyphens w:val="0"/>
      <w:spacing w:after="113" w:before="113" w:line="1" w:lineRule="atLeast"/>
      <w:ind w:leftChars="-1" w:rightChars="0" w:firstLineChars="-1"/>
      <w:jc w:val="center"/>
      <w:textDirection w:val="btLr"/>
      <w:textAlignment w:val="top"/>
      <w:outlineLvl w:val="0"/>
    </w:pPr>
    <w:rPr>
      <w:b w:val="1"/>
      <w:bCs w:val="1"/>
      <w:w w:val="100"/>
      <w:kern w:val="1"/>
      <w:position w:val="-1"/>
      <w:sz w:val="24"/>
      <w:szCs w:val="24"/>
      <w:effect w:val="none"/>
      <w:vertAlign w:val="baseline"/>
      <w:cs w:val="0"/>
      <w:em w:val="none"/>
      <w:lang w:bidi="ar-SA" w:eastAsia="und" w:val="cs-CZ"/>
    </w:rPr>
  </w:style>
  <w:style w:type="paragraph" w:styleId="Záhlaví">
    <w:name w:val="Záhlaví"/>
    <w:basedOn w:val="Normální"/>
    <w:next w:val="Záhlaví"/>
    <w:autoRedefine w:val="0"/>
    <w:hidden w:val="0"/>
    <w:qFormat w:val="0"/>
    <w:pPr>
      <w:widowControl w:val="0"/>
      <w:tabs>
        <w:tab w:val="center" w:leader="none" w:pos="4536"/>
        <w:tab w:val="right" w:leader="none" w:pos="9072"/>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character" w:styleId="TextnormyChar1">
    <w:name w:val="Text normy Char1"/>
    <w:next w:val="TextnormyChar1"/>
    <w:autoRedefine w:val="0"/>
    <w:hidden w:val="0"/>
    <w:qFormat w:val="0"/>
    <w:rPr>
      <w:rFonts w:ascii="Arial" w:eastAsia="Arial" w:hAnsi="Arial"/>
      <w:w w:val="100"/>
      <w:kern w:val="1"/>
      <w:position w:val="-1"/>
      <w:effect w:val="none"/>
      <w:vertAlign w:val="baseline"/>
      <w:cs w:val="0"/>
      <w:em w:val="none"/>
      <w:lang w:bidi="ar-SA" w:eastAsia="ar-SA" w:val="cs-CZ"/>
    </w:rPr>
  </w:style>
  <w:style w:type="paragraph" w:styleId="Textbubliny">
    <w:name w:val="Text bubliny"/>
    <w:basedOn w:val="Normální"/>
    <w:next w:val="Textbubliny"/>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rFonts w:ascii="Tahoma" w:cs="Tahoma" w:eastAsia="Lucida Sans Unicode" w:hAnsi="Tahoma"/>
      <w:w w:val="100"/>
      <w:kern w:val="1"/>
      <w:position w:val="-1"/>
      <w:sz w:val="16"/>
      <w:szCs w:val="16"/>
      <w:effect w:val="none"/>
      <w:vertAlign w:val="baseline"/>
      <w:cs w:val="0"/>
      <w:em w:val="none"/>
      <w:lang w:bidi="ar-SA" w:eastAsia="und" w:val="cs-CZ"/>
    </w:rPr>
  </w:style>
  <w:style w:type="paragraph" w:styleId="Odstavec">
    <w:name w:val="Odstavec"/>
    <w:basedOn w:val="Normální"/>
    <w:next w:val="Odstavec"/>
    <w:autoRedefine w:val="0"/>
    <w:hidden w:val="0"/>
    <w:qFormat w:val="0"/>
    <w:pPr>
      <w:widowControl w:val="1"/>
      <w:suppressAutoHyphens w:val="1"/>
      <w:spacing w:after="0" w:before="120" w:line="1" w:lineRule="atLeast"/>
      <w:ind w:leftChars="-1" w:rightChars="0" w:firstLine="284"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odr-">
    <w:name w:val="odr -"/>
    <w:basedOn w:val="Normální"/>
    <w:next w:val="odr-"/>
    <w:autoRedefine w:val="0"/>
    <w:hidden w:val="0"/>
    <w:qFormat w:val="0"/>
    <w:pPr>
      <w:widowControl w:val="1"/>
      <w:numPr>
        <w:ilvl w:val="0"/>
        <w:numId w:val="2"/>
      </w:numPr>
      <w:suppressAutoHyphens w:val="1"/>
      <w:spacing w:after="0" w:before="120" w:line="1" w:lineRule="atLeast"/>
      <w:ind w:leftChars="-1" w:rightChars="0"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Normální(web)">
    <w:name w:val="Normální (web)"/>
    <w:basedOn w:val="Normální"/>
    <w:next w:val="Normální(web)"/>
    <w:autoRedefine w:val="0"/>
    <w:hidden w:val="0"/>
    <w:qFormat w:val="1"/>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Číslostránky">
    <w:name w:val="Číslo stránky"/>
    <w:basedOn w:val="Standardnípísmoodstavce"/>
    <w:next w:val="Číslostránky"/>
    <w:autoRedefine w:val="0"/>
    <w:hidden w:val="0"/>
    <w:qFormat w:val="0"/>
    <w:rPr>
      <w:w w:val="100"/>
      <w:position w:val="-1"/>
      <w:effect w:val="none"/>
      <w:vertAlign w:val="baseline"/>
      <w:cs w:val="0"/>
      <w:em w:val="none"/>
      <w:lang/>
    </w:rPr>
  </w:style>
  <w:style w:type="character" w:styleId="Odkaznakomentář">
    <w:name w:val="Odkaz na komentář"/>
    <w:next w:val="Odkaznakomentář"/>
    <w:autoRedefine w:val="0"/>
    <w:hidden w:val="0"/>
    <w:qFormat w:val="0"/>
    <w:rPr>
      <w:w w:val="100"/>
      <w:position w:val="-1"/>
      <w:sz w:val="16"/>
      <w:szCs w:val="16"/>
      <w:effect w:val="none"/>
      <w:vertAlign w:val="baseline"/>
      <w:cs w:val="0"/>
      <w:em w:val="none"/>
      <w:lang/>
    </w:rPr>
  </w:style>
  <w:style w:type="paragraph" w:styleId="Textkomentáře">
    <w:name w:val="Text komentáře"/>
    <w:basedOn w:val="Normální"/>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0"/>
      <w:szCs w:val="20"/>
      <w:effect w:val="none"/>
      <w:vertAlign w:val="baseline"/>
      <w:cs w:val="0"/>
      <w:em w:val="none"/>
      <w:lang w:bidi="ar-SA" w:eastAsia="und" w:val="cs-CZ"/>
    </w:rPr>
  </w:style>
  <w:style w:type="paragraph" w:styleId="Předmětkomentáře">
    <w:name w:val="Předmět komentáře"/>
    <w:basedOn w:val="Textkomentáře"/>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paragraph" w:styleId="textnormy">
    <w:name w:val="textnormy"/>
    <w:basedOn w:val="Normální"/>
    <w:next w:val="textnorm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kapitoly">
    <w:name w:val="nadpiskapitoly"/>
    <w:basedOn w:val="Normální"/>
    <w:next w:val="nadpiskapitol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lnku">
    <w:name w:val="nadpislnku"/>
    <w:basedOn w:val="Normální"/>
    <w:next w:val="nadpislnku"/>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seznamvnorm">
    <w:name w:val="seznamvnorm"/>
    <w:basedOn w:val="Normální"/>
    <w:next w:val="seznamvnorm"/>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Zdůraznění">
    <w:name w:val="Zdůraznění"/>
    <w:next w:val="Zdůraznění"/>
    <w:autoRedefine w:val="0"/>
    <w:hidden w:val="0"/>
    <w:qFormat w:val="0"/>
    <w:rPr>
      <w:i w:val="1"/>
      <w:iCs w:val="1"/>
      <w:w w:val="100"/>
      <w:position w:val="-1"/>
      <w:effect w:val="none"/>
      <w:vertAlign w:val="baseline"/>
      <w:cs w:val="0"/>
      <w:em w:val="none"/>
      <w:lang/>
    </w:rPr>
  </w:style>
  <w:style w:type="paragraph" w:styleId="Titulek">
    <w:name w:val="Titulek"/>
    <w:basedOn w:val="Normální"/>
    <w:next w:val="Normální"/>
    <w:autoRedefine w:val="0"/>
    <w:hidden w:val="0"/>
    <w:qFormat w:val="1"/>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table" w:styleId="Mřížkatabulky">
    <w:name w:val="Mřížka tabulky"/>
    <w:basedOn w:val="Normálnítabulka"/>
    <w:next w:val="Mřížkatabulky"/>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effect w:val="none"/>
      <w:vertAlign w:val="baseline"/>
      <w:cs w:val="0"/>
      <w:em w:val="none"/>
      <w:lang/>
    </w:rPr>
    <w:tblPr>
      <w:tblStyle w:val="Mřížkatabulky"/>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adpisTabObr">
    <w:name w:val="NadpisTabObr"/>
    <w:basedOn w:val="Normální"/>
    <w:next w:val="Normální"/>
    <w:autoRedefine w:val="0"/>
    <w:hidden w:val="0"/>
    <w:qFormat w:val="0"/>
    <w:pPr>
      <w:keepLines w:val="1"/>
      <w:widowControl w:val="1"/>
      <w:suppressAutoHyphens w:val="0"/>
      <w:spacing w:after="120" w:before="120" w:line="1" w:lineRule="atLeast"/>
      <w:ind w:leftChars="-1" w:rightChars="0" w:firstLineChars="-1"/>
      <w:jc w:val="center"/>
      <w:textDirection w:val="btLr"/>
      <w:textAlignment w:val="top"/>
      <w:outlineLvl w:val="0"/>
    </w:pPr>
    <w:rPr>
      <w:rFonts w:ascii="Arial" w:eastAsia="Times New Roman" w:hAnsi="Arial"/>
      <w:b w:val="1"/>
      <w:w w:val="100"/>
      <w:kern w:val="0"/>
      <w:position w:val="-1"/>
      <w:sz w:val="20"/>
      <w:szCs w:val="20"/>
      <w:effect w:val="none"/>
      <w:vertAlign w:val="baseline"/>
      <w:cs w:val="0"/>
      <w:em w:val="none"/>
      <w:lang w:bidi="ar-SA" w:eastAsia="cs-CZ" w:val="cs-CZ"/>
    </w:rPr>
  </w:style>
  <w:style w:type="paragraph" w:styleId="Bezmezer">
    <w:name w:val="Bez mezer"/>
    <w:next w:val="Bezmezer"/>
    <w:autoRedefine w:val="0"/>
    <w:hidden w:val="0"/>
    <w:qFormat w:val="0"/>
    <w:pPr>
      <w:widowControl w:val="0"/>
      <w:suppressAutoHyphens w:val="0"/>
      <w:spacing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www.itsterminology.org/" TargetMode="External"/><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standardland.cz/zprava/d3266" TargetMode="External"/><Relationship Id="rId15" Type="http://schemas.openxmlformats.org/officeDocument/2006/relationships/footer" Target="footer1.xml"/><Relationship Id="rId14" Type="http://schemas.openxmlformats.org/officeDocument/2006/relationships/image" Target="media/image4.png"/><Relationship Id="rId16"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dAiYfMGqy3xWK2Ms8iTXgsWWlQ==">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2009-10-28T17:42:00Z</dcterms:created>
  <dc:creator>Jiří  Štefan</dc:creator>
</cp:coreProperties>
</file>

<file path=docProps/custom.xml><?xml version="1.0" encoding="utf-8"?>
<Properties xmlns="http://schemas.openxmlformats.org/officeDocument/2006/custom-properties" xmlns:vt="http://schemas.openxmlformats.org/officeDocument/2006/docPropsVTypes"/>
</file>