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24C" w:rsidRPr="00344B6A" w:rsidRDefault="00C3524C" w:rsidP="00C3524C">
      <w:pPr>
        <w:pStyle w:val="1Str1Rad"/>
        <w:spacing w:after="60"/>
        <w:jc w:val="center"/>
        <w:rPr>
          <w:b/>
          <w:bCs/>
          <w:sz w:val="40"/>
          <w:szCs w:val="40"/>
        </w:rPr>
      </w:pPr>
      <w:r w:rsidRPr="00344B6A">
        <w:rPr>
          <w:b/>
          <w:bCs/>
          <w:sz w:val="40"/>
          <w:szCs w:val="40"/>
        </w:rPr>
        <w:t>EXTRAKT z technické specifikace ISO</w:t>
      </w:r>
    </w:p>
    <w:p w:rsidR="00CD040A" w:rsidRPr="00CD040A" w:rsidRDefault="00CD040A" w:rsidP="009D4651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rPr>
          <w:b/>
          <w:sz w:val="16"/>
        </w:rPr>
      </w:pPr>
      <w:r w:rsidRPr="00CD040A">
        <w:rPr>
          <w:b/>
          <w:sz w:val="16"/>
        </w:rPr>
        <w:t>Extrakt nenahrazuje samotnou technickou normu, je pouze informativním materiálem o normě.</w:t>
      </w:r>
    </w:p>
    <w:p w:rsidR="00CD040A" w:rsidRPr="00CD040A" w:rsidRDefault="00CD040A" w:rsidP="009D4651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rPr>
          <w:sz w:val="16"/>
        </w:rPr>
      </w:pPr>
      <w:r>
        <w:rPr>
          <w:sz w:val="16"/>
        </w:rPr>
        <w:t xml:space="preserve">ICS </w:t>
      </w:r>
      <w:r w:rsidR="00C3524C" w:rsidRPr="00C3524C">
        <w:rPr>
          <w:sz w:val="16"/>
        </w:rPr>
        <w:t>35.240.60; 03.220.01</w:t>
      </w:r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1"/>
        <w:gridCol w:w="2552"/>
      </w:tblGrid>
      <w:tr w:rsidR="009D4651" w:rsidRPr="00C3524C">
        <w:trPr>
          <w:cantSplit/>
          <w:trHeight w:val="1701"/>
        </w:trPr>
        <w:tc>
          <w:tcPr>
            <w:tcW w:w="7371" w:type="dxa"/>
          </w:tcPr>
          <w:p w:rsidR="00C43E75" w:rsidRPr="00C3524C" w:rsidRDefault="00C43E75" w:rsidP="00C3524C">
            <w:pPr>
              <w:pStyle w:val="1StrCN"/>
            </w:pPr>
            <w:r w:rsidRPr="00C3524C">
              <w:t xml:space="preserve">Dopravní a cestovní informace (TTI) – Zprávy TTI předávané označovacím jazykem </w:t>
            </w:r>
            <w:r w:rsidR="00C3524C">
              <w:br/>
            </w:r>
            <w:r w:rsidRPr="00C3524C">
              <w:t xml:space="preserve">s možností rozšíření Expertní skupiny </w:t>
            </w:r>
            <w:r w:rsidR="00C3524C">
              <w:br/>
            </w:r>
            <w:r w:rsidRPr="00C3524C">
              <w:t xml:space="preserve">protokolů pro dopravu (TPEG) </w:t>
            </w:r>
          </w:p>
          <w:p w:rsidR="00676E30" w:rsidRDefault="00C43E75" w:rsidP="00676E30">
            <w:pPr>
              <w:pStyle w:val="1StrCN"/>
            </w:pPr>
            <w:r w:rsidRPr="00C3524C">
              <w:t xml:space="preserve">Část </w:t>
            </w:r>
            <w:r w:rsidR="00676E30">
              <w:t>9</w:t>
            </w:r>
            <w:r w:rsidRPr="00C3524C">
              <w:t xml:space="preserve">: </w:t>
            </w:r>
            <w:r w:rsidR="00676E30">
              <w:t>Aplikace pokrývající dopravní</w:t>
            </w:r>
          </w:p>
          <w:p w:rsidR="006B2579" w:rsidRPr="00CE5429" w:rsidRDefault="00676E30" w:rsidP="00676E30">
            <w:pPr>
              <w:pStyle w:val="1StrCN"/>
              <w:spacing w:before="0" w:line="240" w:lineRule="auto"/>
            </w:pPr>
            <w:r>
              <w:t>události (TPEG-TEC)</w:t>
            </w:r>
          </w:p>
        </w:tc>
        <w:tc>
          <w:tcPr>
            <w:tcW w:w="2552" w:type="dxa"/>
          </w:tcPr>
          <w:p w:rsidR="00B96960" w:rsidRDefault="00C3524C" w:rsidP="00C3524C">
            <w:pPr>
              <w:pStyle w:val="1StrCN"/>
            </w:pPr>
            <w:r w:rsidRPr="00C3524C">
              <w:br/>
            </w:r>
          </w:p>
          <w:p w:rsidR="00C3524C" w:rsidRPr="00C3524C" w:rsidRDefault="00B96960" w:rsidP="00C3524C">
            <w:pPr>
              <w:pStyle w:val="1StrCN"/>
            </w:pPr>
            <w:r>
              <w:t>ISO</w:t>
            </w:r>
            <w:r w:rsidR="00342410">
              <w:t>/D</w:t>
            </w:r>
            <w:r w:rsidR="00C24DDD">
              <w:t>TS 1</w:t>
            </w:r>
            <w:r w:rsidR="00C3524C" w:rsidRPr="00C3524C">
              <w:t>8234</w:t>
            </w:r>
            <w:r w:rsidR="00C24DDD">
              <w:t>-9</w:t>
            </w:r>
            <w:r w:rsidR="00C3524C" w:rsidRPr="00C3524C">
              <w:br/>
            </w:r>
          </w:p>
          <w:p w:rsidR="009D4651" w:rsidRPr="00C3524C" w:rsidRDefault="009D4651" w:rsidP="00C3524C">
            <w:pPr>
              <w:pStyle w:val="1StrTrZn"/>
            </w:pPr>
          </w:p>
        </w:tc>
      </w:tr>
    </w:tbl>
    <w:p w:rsidR="009D4651" w:rsidRDefault="009D4651" w:rsidP="00CF1828">
      <w:pPr>
        <w:pStyle w:val="Shodnost"/>
        <w:tabs>
          <w:tab w:val="clear" w:pos="9923"/>
          <w:tab w:val="right" w:pos="9072"/>
        </w:tabs>
      </w:pPr>
      <w:r>
        <w:tab/>
      </w:r>
      <w:r w:rsidR="00CF1828">
        <w:t>10</w:t>
      </w:r>
      <w:r w:rsidR="00676E30">
        <w:t>9</w:t>
      </w:r>
      <w:r>
        <w:t xml:space="preserve"> stran</w:t>
      </w:r>
    </w:p>
    <w:p w:rsidR="009D4651" w:rsidRPr="00F06477" w:rsidRDefault="009D4651" w:rsidP="009D4651">
      <w:pPr>
        <w:pStyle w:val="Textnormy"/>
        <w:rPr>
          <w:b/>
          <w:sz w:val="22"/>
          <w:szCs w:val="22"/>
        </w:rPr>
      </w:pPr>
      <w:r w:rsidRPr="00F06477">
        <w:rPr>
          <w:b/>
          <w:sz w:val="22"/>
          <w:szCs w:val="22"/>
        </w:rPr>
        <w:t>Úvod</w:t>
      </w:r>
    </w:p>
    <w:p w:rsidR="00E219B3" w:rsidRDefault="004E7DD0" w:rsidP="00E219B3">
      <w:pPr>
        <w:pStyle w:val="Textnormy"/>
      </w:pPr>
      <w:r>
        <w:t>Sedmá</w:t>
      </w:r>
      <w:r w:rsidR="00D34311">
        <w:t xml:space="preserve"> část technické specifikace </w:t>
      </w:r>
      <w:r w:rsidR="009D4651" w:rsidRPr="009D4651">
        <w:t xml:space="preserve">je součástí </w:t>
      </w:r>
      <w:r w:rsidR="00CD040A">
        <w:t xml:space="preserve">technických specifikací </w:t>
      </w:r>
      <w:r w:rsidR="009D4651" w:rsidRPr="009D4651">
        <w:t xml:space="preserve">zaměřených na </w:t>
      </w:r>
      <w:r w:rsidR="00D34311">
        <w:t xml:space="preserve">inteligentní dopravní systémy a poskytování dopravních informací. ISO/TS 18234 se skládá z následujících dílčích částí, pod obecným názvem </w:t>
      </w:r>
      <w:r w:rsidR="00CD040A">
        <w:t>I</w:t>
      </w:r>
      <w:r w:rsidR="00D34311">
        <w:t xml:space="preserve">nteligentní </w:t>
      </w:r>
      <w:r w:rsidR="00CD040A">
        <w:t>D</w:t>
      </w:r>
      <w:r w:rsidR="00D34311">
        <w:t xml:space="preserve">opravní </w:t>
      </w:r>
      <w:r w:rsidR="00CD040A">
        <w:t>S</w:t>
      </w:r>
      <w:r w:rsidR="00D34311">
        <w:t>ystém</w:t>
      </w:r>
      <w:r w:rsidR="00CD040A">
        <w:t>y</w:t>
      </w:r>
      <w:r w:rsidR="00D34311">
        <w:t xml:space="preserve"> - </w:t>
      </w:r>
      <w:r w:rsidR="009205A0">
        <w:t>Dopravní a cestovní informace (TTI) – Zprávy TTI předávané označovacím jazykem s možností rozšíření Expertní skupiny protokolů pro dopravu (TPEG)</w:t>
      </w:r>
      <w:r w:rsidR="00E219B3">
        <w:t xml:space="preserve"> </w:t>
      </w:r>
      <w:bookmarkStart w:id="0" w:name="_GoBack"/>
      <w:bookmarkEnd w:id="0"/>
    </w:p>
    <w:p w:rsidR="00094EA8" w:rsidRPr="00117F9C" w:rsidRDefault="00D34311" w:rsidP="00E219B3">
      <w:pPr>
        <w:pStyle w:val="Textnormy"/>
        <w:numPr>
          <w:ilvl w:val="0"/>
          <w:numId w:val="8"/>
        </w:numPr>
        <w:spacing w:after="0"/>
        <w:jc w:val="left"/>
        <w:rPr>
          <w:rFonts w:cs="Arial"/>
        </w:rPr>
      </w:pPr>
      <w:r>
        <w:rPr>
          <w:rFonts w:cs="Arial"/>
        </w:rPr>
        <w:t>Část 1: Úvod, číslování a verze (TPEG-INV)</w:t>
      </w:r>
    </w:p>
    <w:p w:rsidR="00094EA8" w:rsidRPr="00117F9C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>
        <w:rPr>
          <w:rFonts w:cs="Arial"/>
        </w:rPr>
        <w:t>Část 2: Syntax, sémantika a rámování struktura (TPEG-SSF)</w:t>
      </w:r>
    </w:p>
    <w:p w:rsidR="00094EA8" w:rsidRPr="00117F9C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>
        <w:rPr>
          <w:rFonts w:cs="Arial"/>
        </w:rPr>
        <w:t xml:space="preserve">Část 3: </w:t>
      </w:r>
      <w:r w:rsidR="0034396B" w:rsidRPr="0034396B">
        <w:rPr>
          <w:rFonts w:cs="Arial"/>
        </w:rPr>
        <w:t xml:space="preserve">Aplikace služeb a informační sítě </w:t>
      </w:r>
      <w:r>
        <w:rPr>
          <w:rFonts w:cs="Arial"/>
        </w:rPr>
        <w:t>(TPEG-SNI)</w:t>
      </w:r>
    </w:p>
    <w:p w:rsidR="00094EA8" w:rsidRPr="00117F9C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>
        <w:rPr>
          <w:rFonts w:cs="Arial"/>
        </w:rPr>
        <w:t xml:space="preserve">Část 4: </w:t>
      </w:r>
      <w:r w:rsidR="0034396B" w:rsidRPr="0034396B">
        <w:rPr>
          <w:rFonts w:cs="Arial"/>
        </w:rPr>
        <w:t xml:space="preserve">Použití zpráv silniční dopravy </w:t>
      </w:r>
      <w:r>
        <w:rPr>
          <w:rFonts w:cs="Arial"/>
        </w:rPr>
        <w:t>(TPEG-RTM)</w:t>
      </w:r>
    </w:p>
    <w:p w:rsidR="00094EA8" w:rsidRPr="00117F9C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>
        <w:rPr>
          <w:rFonts w:cs="Arial"/>
        </w:rPr>
        <w:t xml:space="preserve">Část 5: </w:t>
      </w:r>
      <w:r w:rsidR="0034396B">
        <w:rPr>
          <w:rStyle w:val="def"/>
        </w:rPr>
        <w:t>Informace o veřejné dopravě</w:t>
      </w:r>
      <w:r w:rsidR="0034396B">
        <w:t xml:space="preserve"> </w:t>
      </w:r>
      <w:r>
        <w:t>(TPEG-PTI)</w:t>
      </w:r>
    </w:p>
    <w:p w:rsidR="00094EA8" w:rsidRPr="00117F9C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>
        <w:rPr>
          <w:rFonts w:cs="Arial"/>
        </w:rPr>
        <w:t xml:space="preserve">Část 6: </w:t>
      </w:r>
      <w:r w:rsidR="00927610" w:rsidRPr="00927610">
        <w:rPr>
          <w:rFonts w:cs="Arial"/>
        </w:rPr>
        <w:t xml:space="preserve">Odkazování na polohu, používané v souvislosti s ostatními způsoby využití </w:t>
      </w:r>
      <w:r>
        <w:rPr>
          <w:rFonts w:cs="Arial"/>
        </w:rPr>
        <w:t>(TPEG</w:t>
      </w:r>
      <w:r w:rsidR="00FD3650">
        <w:rPr>
          <w:rFonts w:cs="Arial"/>
        </w:rPr>
        <w:noBreakHyphen/>
      </w:r>
      <w:r>
        <w:rPr>
          <w:rFonts w:cs="Arial"/>
        </w:rPr>
        <w:t>LOC)</w:t>
      </w:r>
    </w:p>
    <w:p w:rsidR="00094EA8" w:rsidRPr="00676E30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 w:rsidRPr="00676E30">
        <w:rPr>
          <w:rFonts w:cs="Arial"/>
        </w:rPr>
        <w:t xml:space="preserve">Část 7: </w:t>
      </w:r>
      <w:r w:rsidR="0034396B" w:rsidRPr="00676E30">
        <w:rPr>
          <w:rFonts w:cs="Arial"/>
        </w:rPr>
        <w:t>Informace o parkování</w:t>
      </w:r>
      <w:r w:rsidRPr="00676E30">
        <w:rPr>
          <w:rFonts w:cs="Arial"/>
        </w:rPr>
        <w:t xml:space="preserve"> (TPEG-PKI)</w:t>
      </w:r>
    </w:p>
    <w:p w:rsidR="00676E30" w:rsidRPr="00676E30" w:rsidRDefault="00D34311" w:rsidP="00676E30">
      <w:pPr>
        <w:pStyle w:val="Textnormy"/>
        <w:numPr>
          <w:ilvl w:val="0"/>
          <w:numId w:val="8"/>
        </w:numPr>
        <w:spacing w:after="0"/>
        <w:jc w:val="left"/>
      </w:pPr>
      <w:r w:rsidRPr="00676E30">
        <w:rPr>
          <w:rFonts w:cs="Arial"/>
          <w:b/>
        </w:rPr>
        <w:t xml:space="preserve">Část 9: </w:t>
      </w:r>
      <w:r w:rsidR="00676E30" w:rsidRPr="00676E30">
        <w:rPr>
          <w:b/>
        </w:rPr>
        <w:t>Aplikace pokrývající dopravní</w:t>
      </w:r>
      <w:r w:rsidR="00676E30">
        <w:rPr>
          <w:b/>
        </w:rPr>
        <w:t xml:space="preserve"> </w:t>
      </w:r>
      <w:r w:rsidR="00676E30" w:rsidRPr="00676E30">
        <w:rPr>
          <w:b/>
        </w:rPr>
        <w:t>události (TPEG-TEC)</w:t>
      </w:r>
    </w:p>
    <w:p w:rsidR="00094EA8" w:rsidRPr="00117F9C" w:rsidRDefault="00D34311" w:rsidP="00676E30">
      <w:pPr>
        <w:pStyle w:val="Textnormy"/>
        <w:numPr>
          <w:ilvl w:val="0"/>
          <w:numId w:val="8"/>
        </w:numPr>
        <w:spacing w:after="0"/>
        <w:jc w:val="left"/>
      </w:pPr>
      <w:r w:rsidRPr="00676E30">
        <w:rPr>
          <w:rFonts w:cs="Arial"/>
        </w:rPr>
        <w:t xml:space="preserve">Část 10: </w:t>
      </w:r>
      <w:r w:rsidR="00927610">
        <w:t>Podmíněný přístup k informacím</w:t>
      </w:r>
      <w:r w:rsidR="0034396B" w:rsidRPr="00676E30">
        <w:rPr>
          <w:rFonts w:cs="Arial"/>
        </w:rPr>
        <w:t xml:space="preserve"> </w:t>
      </w:r>
      <w:r w:rsidRPr="00676E30">
        <w:rPr>
          <w:rFonts w:cs="Arial"/>
        </w:rPr>
        <w:t>(TPEG-CAI)</w:t>
      </w:r>
    </w:p>
    <w:p w:rsidR="00D34311" w:rsidRPr="00117F9C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>
        <w:t xml:space="preserve">Část 11: </w:t>
      </w:r>
      <w:r w:rsidR="00927610">
        <w:t>Lokace označených kontejnerů</w:t>
      </w:r>
      <w:r>
        <w:t xml:space="preserve"> (TPEG-LRC)</w:t>
      </w:r>
    </w:p>
    <w:p w:rsidR="00D34311" w:rsidRDefault="00D34311" w:rsidP="009D4651">
      <w:pPr>
        <w:pStyle w:val="Textnormy"/>
        <w:rPr>
          <w:b/>
          <w:sz w:val="22"/>
          <w:szCs w:val="22"/>
        </w:rPr>
      </w:pPr>
    </w:p>
    <w:p w:rsidR="006676AC" w:rsidRDefault="006676AC" w:rsidP="006676AC">
      <w:pPr>
        <w:pStyle w:val="Textnormy"/>
      </w:pPr>
      <w:r>
        <w:t xml:space="preserve">Tato specifikace definuje TPEG aplikaci: Stručné dopravní události. Tato aplikace byla speciálně navrhnuta tak, aby podporovala informace o dopravních událostech (např. práce na silnici, dopravní zácpy). Aplikace slouží k </w:t>
      </w:r>
      <w:proofErr w:type="gramStart"/>
      <w:r>
        <w:t>místní</w:t>
      </w:r>
      <w:proofErr w:type="gramEnd"/>
      <w:r>
        <w:t xml:space="preserve"> upozornění na nebezpečí, která souvisí s bezpečností a zprávy jsou odeslány s vysokou prioritou v případě, kdy se účastník provozu může setkat neočekávaně s nebezpečnou situací (např. nehoda za křížením, překážka na silnici). Obecně platí, že stručné dopravní události se zaměřují na tyto požadavky:</w:t>
      </w:r>
    </w:p>
    <w:p w:rsidR="006676AC" w:rsidRDefault="006676AC" w:rsidP="006676AC">
      <w:pPr>
        <w:pStyle w:val="Textnormy"/>
        <w:numPr>
          <w:ilvl w:val="0"/>
          <w:numId w:val="14"/>
        </w:numPr>
      </w:pPr>
      <w:r>
        <w:t>zajistit bezpečnost pro řidiče;</w:t>
      </w:r>
    </w:p>
    <w:p w:rsidR="006676AC" w:rsidRDefault="006676AC" w:rsidP="006676AC">
      <w:pPr>
        <w:pStyle w:val="Textnormy"/>
        <w:numPr>
          <w:ilvl w:val="0"/>
          <w:numId w:val="14"/>
        </w:numPr>
      </w:pPr>
      <w:r>
        <w:t>umožnit využití alternativní trasy;</w:t>
      </w:r>
    </w:p>
    <w:p w:rsidR="006676AC" w:rsidRDefault="006676AC" w:rsidP="006676AC">
      <w:pPr>
        <w:pStyle w:val="Textnormy"/>
        <w:numPr>
          <w:ilvl w:val="0"/>
          <w:numId w:val="14"/>
        </w:numPr>
      </w:pPr>
      <w:r>
        <w:t>vyhnout se zpoždění (např. dopravní zácpy);</w:t>
      </w:r>
    </w:p>
    <w:p w:rsidR="006676AC" w:rsidRDefault="006676AC" w:rsidP="006676AC">
      <w:pPr>
        <w:pStyle w:val="Textnormy"/>
        <w:numPr>
          <w:ilvl w:val="0"/>
          <w:numId w:val="14"/>
        </w:numPr>
      </w:pPr>
      <w:r>
        <w:t>varovat řidiče na překážky na trase;</w:t>
      </w:r>
    </w:p>
    <w:p w:rsidR="00E219B3" w:rsidRDefault="006676AC" w:rsidP="006676AC">
      <w:pPr>
        <w:pStyle w:val="Textnormy"/>
        <w:numPr>
          <w:ilvl w:val="0"/>
          <w:numId w:val="14"/>
        </w:numPr>
      </w:pPr>
      <w:r>
        <w:t>informace o problémech na silniční infrastruktuře (např. uzavřené čerpací stanice, nefunkční SOS hlásky).</w:t>
      </w:r>
    </w:p>
    <w:p w:rsidR="00B440E2" w:rsidRDefault="00B440E2" w:rsidP="00B440E2">
      <w:pPr>
        <w:pStyle w:val="Textnormy"/>
      </w:pPr>
      <w:r>
        <w:t xml:space="preserve">Základní myšlenkou modelu TEC je to, že dopravní situace je popsána základní </w:t>
      </w:r>
      <w:r w:rsidR="00001792">
        <w:t xml:space="preserve">strukturovanou </w:t>
      </w:r>
      <w:r>
        <w:t xml:space="preserve">informací, která popisuje nejdůležitější informace </w:t>
      </w:r>
      <w:r w:rsidR="00001792">
        <w:t>pro</w:t>
      </w:r>
      <w:r>
        <w:t xml:space="preserve"> řidiče a sekundární popisy</w:t>
      </w:r>
      <w:r w:rsidR="00001792">
        <w:t xml:space="preserve"> a  </w:t>
      </w:r>
      <w:r>
        <w:t xml:space="preserve">příčiny. Tento model umožňuje </w:t>
      </w:r>
      <w:r w:rsidR="00001792">
        <w:t xml:space="preserve">popsat složité události </w:t>
      </w:r>
      <w:r>
        <w:t>modulárním způsobem</w:t>
      </w:r>
      <w:r w:rsidR="00001792">
        <w:t>. Zaslaná informace může být prezentovaná graficky</w:t>
      </w:r>
      <w:r>
        <w:t>, textov</w:t>
      </w:r>
      <w:r w:rsidR="00001792">
        <w:t>ě</w:t>
      </w:r>
      <w:r>
        <w:t>, hlasov</w:t>
      </w:r>
      <w:r w:rsidR="00001792">
        <w:t>ě</w:t>
      </w:r>
      <w:r>
        <w:t xml:space="preserve"> nebo kombinac</w:t>
      </w:r>
      <w:r w:rsidR="00001792">
        <w:t>í</w:t>
      </w:r>
      <w:r>
        <w:t xml:space="preserve"> </w:t>
      </w:r>
      <w:r w:rsidR="00001792">
        <w:t>všech tří</w:t>
      </w:r>
      <w:r>
        <w:t>.</w:t>
      </w:r>
      <w:r w:rsidR="00001792">
        <w:t xml:space="preserve"> </w:t>
      </w:r>
      <w:r>
        <w:t>Vedle výše uveden</w:t>
      </w:r>
      <w:r w:rsidR="00001792">
        <w:t>ých</w:t>
      </w:r>
      <w:r>
        <w:t xml:space="preserve"> požadavk</w:t>
      </w:r>
      <w:r w:rsidR="00001792">
        <w:t>ů</w:t>
      </w:r>
      <w:r>
        <w:t xml:space="preserve">, je velmi důležité, aby </w:t>
      </w:r>
      <w:r w:rsidR="00001792">
        <w:t>navržený</w:t>
      </w:r>
      <w:r>
        <w:t xml:space="preserve"> kódovací systém</w:t>
      </w:r>
      <w:r w:rsidR="00001792">
        <w:t xml:space="preserve"> byl účinný </w:t>
      </w:r>
      <w:r w:rsidR="008A75BE">
        <w:t>zejména</w:t>
      </w:r>
      <w:r>
        <w:t>:</w:t>
      </w:r>
    </w:p>
    <w:p w:rsidR="00B440E2" w:rsidRDefault="008A75BE" w:rsidP="003D1E4C">
      <w:pPr>
        <w:pStyle w:val="Textnormy"/>
        <w:numPr>
          <w:ilvl w:val="0"/>
          <w:numId w:val="16"/>
        </w:numPr>
      </w:pPr>
      <w:r>
        <w:lastRenderedPageBreak/>
        <w:t xml:space="preserve">pro </w:t>
      </w:r>
      <w:r w:rsidR="00B440E2">
        <w:t>koncová zařízení s omezenými zdroji;</w:t>
      </w:r>
    </w:p>
    <w:p w:rsidR="00B440E2" w:rsidRDefault="008A75BE" w:rsidP="003D1E4C">
      <w:pPr>
        <w:pStyle w:val="Textnormy"/>
        <w:numPr>
          <w:ilvl w:val="0"/>
          <w:numId w:val="16"/>
        </w:numPr>
      </w:pPr>
      <w:r>
        <w:t>byl</w:t>
      </w:r>
      <w:r w:rsidR="00B440E2">
        <w:t xml:space="preserve"> schopen získat </w:t>
      </w:r>
      <w:r>
        <w:t>včas informace</w:t>
      </w:r>
      <w:r w:rsidR="00B440E2">
        <w:t xml:space="preserve">, které jsou </w:t>
      </w:r>
      <w:r>
        <w:t xml:space="preserve">bezpečnostně důležité </w:t>
      </w:r>
      <w:r w:rsidR="00B440E2">
        <w:t>pro řidiče</w:t>
      </w:r>
      <w:r>
        <w:t>.</w:t>
      </w:r>
    </w:p>
    <w:p w:rsidR="00DE3B66" w:rsidRDefault="00DE3B66" w:rsidP="009D4651">
      <w:pPr>
        <w:pStyle w:val="Textnormy"/>
        <w:rPr>
          <w:b/>
          <w:sz w:val="22"/>
          <w:szCs w:val="22"/>
        </w:rPr>
      </w:pPr>
    </w:p>
    <w:p w:rsidR="009D4651" w:rsidRPr="00F06477" w:rsidRDefault="009D4651" w:rsidP="009D4651">
      <w:pPr>
        <w:pStyle w:val="Textnormy"/>
        <w:rPr>
          <w:b/>
          <w:sz w:val="22"/>
          <w:szCs w:val="22"/>
        </w:rPr>
      </w:pPr>
      <w:r w:rsidRPr="00F06477">
        <w:rPr>
          <w:b/>
          <w:sz w:val="22"/>
          <w:szCs w:val="22"/>
        </w:rPr>
        <w:t>Užití</w:t>
      </w:r>
    </w:p>
    <w:p w:rsidR="00DE3B66" w:rsidRDefault="00DE3B66" w:rsidP="009D4651">
      <w:pPr>
        <w:pStyle w:val="Textnormy"/>
        <w:rPr>
          <w:spacing w:val="-2"/>
        </w:rPr>
      </w:pPr>
      <w:r>
        <w:rPr>
          <w:spacing w:val="-2"/>
        </w:rPr>
        <w:t>T</w:t>
      </w:r>
      <w:r w:rsidR="00C43E75" w:rsidRPr="00C43E75">
        <w:rPr>
          <w:spacing w:val="-2"/>
        </w:rPr>
        <w:t xml:space="preserve">echnická </w:t>
      </w:r>
      <w:r w:rsidR="00DD11EE">
        <w:rPr>
          <w:spacing w:val="-2"/>
        </w:rPr>
        <w:t>specifikace</w:t>
      </w:r>
      <w:r w:rsidR="00DD11EE" w:rsidRPr="00C43E75">
        <w:rPr>
          <w:spacing w:val="-2"/>
        </w:rPr>
        <w:t xml:space="preserve"> </w:t>
      </w:r>
      <w:r>
        <w:rPr>
          <w:spacing w:val="-2"/>
        </w:rPr>
        <w:t>překládá možnost zasílání informací o dopravních událost na pozemních komunikacích a  je jednou z nejstěžejnějších aplikací TPEG. Jedná se o aplikaci, která snižuje riziku nehodovosti na pozemních komunikacích a  dokáže zároveň eliminovat vznik dopravních kongescí.</w:t>
      </w:r>
    </w:p>
    <w:p w:rsidR="00DE3B66" w:rsidRDefault="00DE3B66" w:rsidP="009D4651">
      <w:pPr>
        <w:pStyle w:val="Textnormy"/>
        <w:rPr>
          <w:spacing w:val="-2"/>
        </w:rPr>
      </w:pPr>
      <w:r>
        <w:rPr>
          <w:spacing w:val="-2"/>
        </w:rPr>
        <w:t>Technická specifikace definuje strukturu zpráv obsahující informace o dopravních excesech, jako jsou dopravní kolony, nehody anebo o mimořádných událostech jako jsou práce na silnici, nadrozměrný náklad.</w:t>
      </w:r>
    </w:p>
    <w:p w:rsidR="00DE3B66" w:rsidRDefault="00DC6F6D" w:rsidP="009D4651">
      <w:pPr>
        <w:pStyle w:val="Textnormy"/>
        <w:rPr>
          <w:spacing w:val="-2"/>
        </w:rPr>
      </w:pPr>
      <w:r>
        <w:rPr>
          <w:spacing w:val="-2"/>
        </w:rPr>
        <w:t>Techn</w:t>
      </w:r>
      <w:r w:rsidR="00BC43A9">
        <w:rPr>
          <w:spacing w:val="-2"/>
        </w:rPr>
        <w:t xml:space="preserve">ická </w:t>
      </w:r>
      <w:r w:rsidR="002E545E">
        <w:rPr>
          <w:spacing w:val="-2"/>
        </w:rPr>
        <w:t>specifikace</w:t>
      </w:r>
      <w:r w:rsidR="00BC43A9">
        <w:rPr>
          <w:spacing w:val="-2"/>
        </w:rPr>
        <w:t xml:space="preserve"> je určena správcům</w:t>
      </w:r>
      <w:r w:rsidR="00DE3B66">
        <w:rPr>
          <w:spacing w:val="-2"/>
        </w:rPr>
        <w:t xml:space="preserve"> a  provozovatelům telematických systémů na </w:t>
      </w:r>
      <w:proofErr w:type="spellStart"/>
      <w:r w:rsidR="00DE3B66">
        <w:rPr>
          <w:spacing w:val="-2"/>
        </w:rPr>
        <w:t>pozemích</w:t>
      </w:r>
      <w:proofErr w:type="spellEnd"/>
      <w:r w:rsidR="00DE3B66">
        <w:rPr>
          <w:spacing w:val="-2"/>
        </w:rPr>
        <w:t xml:space="preserve"> komunikacích. Tato aplikace je také prioritně určena pro dopravně informační centra a  pro správní orgány jako je PČR, kteří mohou </w:t>
      </w:r>
      <w:proofErr w:type="gramStart"/>
      <w:r w:rsidR="00DE3B66">
        <w:rPr>
          <w:spacing w:val="-2"/>
        </w:rPr>
        <w:t>včasném</w:t>
      </w:r>
      <w:proofErr w:type="gramEnd"/>
      <w:r w:rsidR="00DE3B66">
        <w:rPr>
          <w:spacing w:val="-2"/>
        </w:rPr>
        <w:t xml:space="preserve"> zadání mimořádné události či dopravní nehody a  předání dalším účastníkům provozu snížit míru nebezpečí během nastalých událostí.</w:t>
      </w:r>
    </w:p>
    <w:p w:rsidR="00DE3B66" w:rsidRDefault="00DE3B66" w:rsidP="009D4651">
      <w:pPr>
        <w:pStyle w:val="Textnormy"/>
        <w:rPr>
          <w:spacing w:val="-2"/>
        </w:rPr>
      </w:pPr>
      <w:r>
        <w:rPr>
          <w:spacing w:val="-2"/>
        </w:rPr>
        <w:t>Hlavním předpokladem je nahrazení systémů na bázi RDS-TMC využívající ALERT-C kód.</w:t>
      </w:r>
      <w:r w:rsidR="00644930">
        <w:rPr>
          <w:spacing w:val="-2"/>
        </w:rPr>
        <w:t xml:space="preserve"> TEC naproti RDS-TMC lépe popisuje vzniklé nebezpečné situace na pozemních komunikacích.</w:t>
      </w:r>
    </w:p>
    <w:p w:rsidR="00DE3B66" w:rsidRDefault="00DE3B66" w:rsidP="00A476E7">
      <w:pPr>
        <w:pStyle w:val="Textnormy"/>
        <w:rPr>
          <w:b/>
          <w:sz w:val="22"/>
          <w:szCs w:val="22"/>
        </w:rPr>
      </w:pPr>
    </w:p>
    <w:p w:rsidR="00A476E7" w:rsidRPr="00F06477" w:rsidRDefault="00A476E7" w:rsidP="00A476E7">
      <w:pPr>
        <w:pStyle w:val="Textnormy"/>
        <w:rPr>
          <w:b/>
          <w:sz w:val="22"/>
          <w:szCs w:val="22"/>
        </w:rPr>
      </w:pPr>
      <w:r w:rsidRPr="00F06477">
        <w:rPr>
          <w:b/>
          <w:sz w:val="22"/>
          <w:szCs w:val="22"/>
        </w:rPr>
        <w:t>Souvisící normy</w:t>
      </w:r>
    </w:p>
    <w:p w:rsidR="002E545E" w:rsidRDefault="00C3524C" w:rsidP="002E545E">
      <w:pPr>
        <w:pStyle w:val="Textnormy"/>
      </w:pPr>
      <w:r>
        <w:rPr>
          <w:rStyle w:val="hps"/>
        </w:rPr>
        <w:t>Následující dokumenty</w:t>
      </w:r>
      <w:r>
        <w:t xml:space="preserve"> </w:t>
      </w:r>
      <w:r>
        <w:rPr>
          <w:rStyle w:val="hps"/>
        </w:rPr>
        <w:t>jsou</w:t>
      </w:r>
      <w:r>
        <w:t xml:space="preserve"> </w:t>
      </w:r>
      <w:r>
        <w:rPr>
          <w:rStyle w:val="hps"/>
        </w:rPr>
        <w:t>nepostradatelné pro používání</w:t>
      </w:r>
      <w:r>
        <w:t xml:space="preserve"> </w:t>
      </w:r>
      <w:r w:rsidR="002E545E">
        <w:t xml:space="preserve">této </w:t>
      </w:r>
      <w:r>
        <w:rPr>
          <w:rStyle w:val="hps"/>
        </w:rPr>
        <w:t xml:space="preserve">technické </w:t>
      </w:r>
      <w:r w:rsidR="002E545E">
        <w:rPr>
          <w:rStyle w:val="hps"/>
        </w:rPr>
        <w:t>specifikace</w:t>
      </w:r>
      <w:r w:rsidR="00E74052">
        <w:t>:</w:t>
      </w:r>
    </w:p>
    <w:p w:rsidR="00DE3B66" w:rsidRDefault="00DE3B66" w:rsidP="00DE3B66">
      <w:pPr>
        <w:pStyle w:val="Textnormy"/>
        <w:numPr>
          <w:ilvl w:val="0"/>
          <w:numId w:val="19"/>
        </w:numPr>
      </w:pPr>
      <w:r>
        <w:t xml:space="preserve">ISO TS 18234-2:2006 </w:t>
      </w:r>
      <w:proofErr w:type="spellStart"/>
      <w:r>
        <w:t>Traffic</w:t>
      </w:r>
      <w:proofErr w:type="spellEnd"/>
      <w:r>
        <w:t xml:space="preserve"> and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(TTI) — TTI via Transport </w:t>
      </w:r>
      <w:proofErr w:type="spellStart"/>
      <w:r>
        <w:t>Protocol</w:t>
      </w:r>
      <w:proofErr w:type="spellEnd"/>
      <w:r>
        <w:t xml:space="preserve"> Expert Group (TPEG) data-</w:t>
      </w:r>
      <w:proofErr w:type="spellStart"/>
      <w:r>
        <w:t>streams</w:t>
      </w:r>
      <w:proofErr w:type="spellEnd"/>
      <w:r>
        <w:t xml:space="preserve"> -- Part 2: Syntax, </w:t>
      </w:r>
      <w:proofErr w:type="spellStart"/>
      <w:r>
        <w:t>Semantics</w:t>
      </w:r>
      <w:proofErr w:type="spellEnd"/>
      <w:r>
        <w:t xml:space="preserve"> and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(SSF)</w:t>
      </w:r>
    </w:p>
    <w:p w:rsidR="00E74052" w:rsidRDefault="00DE3B66" w:rsidP="00DE3B66">
      <w:pPr>
        <w:pStyle w:val="Textnormy"/>
        <w:numPr>
          <w:ilvl w:val="0"/>
          <w:numId w:val="19"/>
        </w:numPr>
      </w:pPr>
      <w:r>
        <w:t xml:space="preserve">ISO TS 18234-11 </w:t>
      </w:r>
      <w:proofErr w:type="spellStart"/>
      <w:r>
        <w:t>Traffic</w:t>
      </w:r>
      <w:proofErr w:type="spellEnd"/>
      <w:r>
        <w:t xml:space="preserve"> and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(TTI) — TTI via Transport </w:t>
      </w:r>
      <w:proofErr w:type="spellStart"/>
      <w:r>
        <w:t>Protocol</w:t>
      </w:r>
      <w:proofErr w:type="spellEnd"/>
      <w:r>
        <w:t xml:space="preserve"> Expert Group¨(TPEG) </w:t>
      </w:r>
      <w:proofErr w:type="spellStart"/>
      <w:r>
        <w:t>binary</w:t>
      </w:r>
      <w:proofErr w:type="spellEnd"/>
      <w:r>
        <w:t xml:space="preserve"> data </w:t>
      </w:r>
      <w:proofErr w:type="spellStart"/>
      <w:r>
        <w:t>format</w:t>
      </w:r>
      <w:proofErr w:type="spellEnd"/>
      <w:r>
        <w:t xml:space="preserve"> --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Referencing</w:t>
      </w:r>
      <w:proofErr w:type="spellEnd"/>
      <w:r>
        <w:t xml:space="preserve"> </w:t>
      </w:r>
      <w:proofErr w:type="spellStart"/>
      <w:r>
        <w:t>Container</w:t>
      </w:r>
      <w:proofErr w:type="spellEnd"/>
    </w:p>
    <w:p w:rsidR="009D4651" w:rsidRPr="00F06477" w:rsidRDefault="009D4651" w:rsidP="009D4651">
      <w:pPr>
        <w:pStyle w:val="Textnormy"/>
        <w:rPr>
          <w:b/>
          <w:sz w:val="22"/>
          <w:szCs w:val="22"/>
        </w:rPr>
      </w:pPr>
      <w:r w:rsidRPr="00F06477">
        <w:rPr>
          <w:b/>
          <w:sz w:val="22"/>
          <w:szCs w:val="22"/>
        </w:rPr>
        <w:t xml:space="preserve">1 </w:t>
      </w:r>
      <w:r w:rsidR="00ED642E">
        <w:rPr>
          <w:b/>
          <w:sz w:val="22"/>
          <w:szCs w:val="22"/>
        </w:rPr>
        <w:tab/>
      </w:r>
      <w:r w:rsidRPr="00F06477">
        <w:rPr>
          <w:b/>
          <w:sz w:val="22"/>
          <w:szCs w:val="22"/>
        </w:rPr>
        <w:t xml:space="preserve">Předmět </w:t>
      </w:r>
      <w:r w:rsidR="00941E19">
        <w:rPr>
          <w:b/>
          <w:sz w:val="22"/>
          <w:szCs w:val="22"/>
        </w:rPr>
        <w:t>technické specifikace</w:t>
      </w:r>
    </w:p>
    <w:p w:rsidR="00941E19" w:rsidRDefault="00621B01" w:rsidP="00941E19">
      <w:pPr>
        <w:pStyle w:val="Textnormy"/>
      </w:pPr>
      <w:r w:rsidRPr="00621B01">
        <w:t xml:space="preserve">Tato technická </w:t>
      </w:r>
      <w:r w:rsidR="00DD11EE">
        <w:t>specifikace</w:t>
      </w:r>
      <w:r w:rsidR="00DD11EE" w:rsidRPr="00621B01">
        <w:t xml:space="preserve"> </w:t>
      </w:r>
      <w:r>
        <w:t>definuje formu předávaných informací pomocí definovaného protokolu TPEG</w:t>
      </w:r>
      <w:r w:rsidR="005707C4">
        <w:t>-TEC</w:t>
      </w:r>
      <w:r>
        <w:t xml:space="preserve">. Je pevně stanovena struktura zprávy, která jsou podávány a jsou striktně definovány způsoby komprese předávané informace do binární formy dat, která dále </w:t>
      </w:r>
      <w:r w:rsidR="003A21E1">
        <w:t xml:space="preserve">přenáší </w:t>
      </w:r>
      <w:r>
        <w:t xml:space="preserve">zmiňovanou strukturou samotné zprávy. Samotné komunikační rozhraní po technické stránce není řešeno. Technická </w:t>
      </w:r>
      <w:r w:rsidR="003A21E1">
        <w:t xml:space="preserve">specifikace </w:t>
      </w:r>
      <w:r>
        <w:t>obsahuje i základní tabulky pro práci s informacemi a zpětné dekomprese komprimované informace ve zprávě u uživatele.</w:t>
      </w:r>
      <w:r w:rsidR="00941E19">
        <w:t xml:space="preserve"> Technická specifikace je dělená do několika kapitol, jejichž obsah je extrahován níže.</w:t>
      </w:r>
      <w:r w:rsidR="005707C4" w:rsidRPr="005707C4">
        <w:t xml:space="preserve"> TPEG-TEC</w:t>
      </w:r>
      <w:r w:rsidR="005707C4">
        <w:t xml:space="preserve"> je zaměřen na poskytování informací především pro zvýšení bezpečnosti provozu, jako jsou např. informace o dopravních nehodách, uzavírkách, dopravních omezeních (práce na silnici).</w:t>
      </w:r>
    </w:p>
    <w:p w:rsidR="00941E19" w:rsidRDefault="00941E19" w:rsidP="00941E19">
      <w:pPr>
        <w:pStyle w:val="Textnormy"/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1.1 </w:t>
      </w:r>
      <w:r>
        <w:rPr>
          <w:b/>
          <w:sz w:val="22"/>
          <w:szCs w:val="22"/>
        </w:rPr>
        <w:tab/>
      </w:r>
      <w:r w:rsidRPr="00116E68">
        <w:rPr>
          <w:b/>
          <w:sz w:val="22"/>
          <w:szCs w:val="22"/>
        </w:rPr>
        <w:t>Důvod standardizace</w:t>
      </w:r>
    </w:p>
    <w:p w:rsidR="00941E19" w:rsidRDefault="00941E19" w:rsidP="00941E19">
      <w:pPr>
        <w:pStyle w:val="Textnormy"/>
      </w:pPr>
      <w:r w:rsidRPr="00B43FCD">
        <w:t xml:space="preserve">Hlavními důvody pro vývoj norem v této oblasti </w:t>
      </w:r>
      <w:r>
        <w:t>je zvýšení i</w:t>
      </w:r>
      <w:r w:rsidRPr="00E106A3">
        <w:t>nteroperabilit</w:t>
      </w:r>
      <w:r>
        <w:t xml:space="preserve">y koncových zařízení uživatelů, jimiž jsou účastníci silničního provozu. Protokolová standardizace, kterou je popisovaný dokument, je základem pro samotnou technologickou standardizaci vybavení pro příjem a poskytování informací. </w:t>
      </w:r>
    </w:p>
    <w:p w:rsidR="00941E19" w:rsidRDefault="00941E19" w:rsidP="00941E19">
      <w:pPr>
        <w:pStyle w:val="Textnormy"/>
      </w:pPr>
      <w:r>
        <w:t xml:space="preserve">Aplikace </w:t>
      </w:r>
      <w:r w:rsidR="00644930">
        <w:t>TEC přináší výraznou inovaci a  zlepšení v oblasti předávání informacím účastníkům provozu, které přímo mohou zvýšit i bezpečnost provozu na pozemních komunikacích a  minimálně eliminovat následky dopravních excesů. Z těchto důvodů je velmi vhodné normování této technické specifikace.</w:t>
      </w:r>
    </w:p>
    <w:p w:rsidR="00941E19" w:rsidRDefault="00FA0ADC" w:rsidP="00941E19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2</w:t>
      </w:r>
      <w:r w:rsidR="00941E19">
        <w:rPr>
          <w:b/>
          <w:sz w:val="22"/>
          <w:szCs w:val="22"/>
        </w:rPr>
        <w:tab/>
      </w:r>
      <w:r w:rsidR="00941E19" w:rsidRPr="00941E19">
        <w:rPr>
          <w:b/>
          <w:sz w:val="22"/>
          <w:szCs w:val="22"/>
        </w:rPr>
        <w:t>Symboly (a zkrácené termíny)</w:t>
      </w:r>
    </w:p>
    <w:p w:rsidR="00610728" w:rsidRDefault="009D6675" w:rsidP="00941E19">
      <w:pPr>
        <w:pStyle w:val="Textnormy"/>
      </w:pPr>
      <w:r>
        <w:t xml:space="preserve">Aplikace TEC definuje </w:t>
      </w:r>
      <w:r w:rsidR="00610728">
        <w:t>pro aplikaci speciální termíny sloužící pouze pro jeho účely.</w:t>
      </w:r>
    </w:p>
    <w:p w:rsidR="00610728" w:rsidRDefault="00610728" w:rsidP="00610728">
      <w:pPr>
        <w:pStyle w:val="Textnormy"/>
        <w:numPr>
          <w:ilvl w:val="0"/>
          <w:numId w:val="20"/>
        </w:numPr>
      </w:pPr>
      <w:proofErr w:type="spellStart"/>
      <w:r w:rsidRPr="00610728">
        <w:t>local</w:t>
      </w:r>
      <w:proofErr w:type="spellEnd"/>
      <w:r w:rsidRPr="00610728">
        <w:t xml:space="preserve"> hazard </w:t>
      </w:r>
      <w:proofErr w:type="spellStart"/>
      <w:r w:rsidRPr="00610728">
        <w:t>warning</w:t>
      </w:r>
      <w:proofErr w:type="spellEnd"/>
    </w:p>
    <w:p w:rsidR="00610728" w:rsidRDefault="00610728" w:rsidP="00610728">
      <w:pPr>
        <w:pStyle w:val="Textnormy"/>
        <w:numPr>
          <w:ilvl w:val="0"/>
          <w:numId w:val="20"/>
        </w:numPr>
      </w:pPr>
      <w:proofErr w:type="spellStart"/>
      <w:r w:rsidRPr="00610728">
        <w:t>location</w:t>
      </w:r>
      <w:proofErr w:type="spellEnd"/>
      <w:r w:rsidRPr="00610728">
        <w:t xml:space="preserve"> </w:t>
      </w:r>
      <w:proofErr w:type="spellStart"/>
      <w:r w:rsidRPr="00610728">
        <w:t>referencing</w:t>
      </w:r>
      <w:proofErr w:type="spellEnd"/>
      <w:r w:rsidRPr="00610728">
        <w:t xml:space="preserve"> </w:t>
      </w:r>
      <w:proofErr w:type="spellStart"/>
      <w:r w:rsidRPr="00610728">
        <w:t>container</w:t>
      </w:r>
      <w:proofErr w:type="spellEnd"/>
      <w:r w:rsidRPr="00610728">
        <w:t xml:space="preserve"> </w:t>
      </w:r>
    </w:p>
    <w:p w:rsidR="00941E19" w:rsidRDefault="00610728" w:rsidP="00610728">
      <w:pPr>
        <w:pStyle w:val="Textnormy"/>
        <w:numPr>
          <w:ilvl w:val="0"/>
          <w:numId w:val="20"/>
        </w:numPr>
      </w:pPr>
      <w:proofErr w:type="spellStart"/>
      <w:r w:rsidRPr="00610728">
        <w:t>location</w:t>
      </w:r>
      <w:proofErr w:type="spellEnd"/>
      <w:r w:rsidRPr="00610728">
        <w:t xml:space="preserve"> </w:t>
      </w:r>
      <w:proofErr w:type="spellStart"/>
      <w:r w:rsidRPr="00610728">
        <w:t>referencing</w:t>
      </w:r>
      <w:proofErr w:type="spellEnd"/>
      <w:r w:rsidR="009D6675">
        <w:t xml:space="preserve"> </w:t>
      </w:r>
    </w:p>
    <w:p w:rsidR="00610728" w:rsidRDefault="00610728" w:rsidP="00610728">
      <w:pPr>
        <w:pStyle w:val="Textnormy"/>
        <w:numPr>
          <w:ilvl w:val="0"/>
          <w:numId w:val="20"/>
        </w:numPr>
      </w:pPr>
      <w:proofErr w:type="spellStart"/>
      <w:r w:rsidRPr="00610728">
        <w:lastRenderedPageBreak/>
        <w:t>startTime</w:t>
      </w:r>
      <w:proofErr w:type="spellEnd"/>
    </w:p>
    <w:p w:rsidR="00610728" w:rsidRDefault="00610728" w:rsidP="00610728">
      <w:pPr>
        <w:pStyle w:val="Textnormy"/>
        <w:numPr>
          <w:ilvl w:val="0"/>
          <w:numId w:val="20"/>
        </w:numPr>
      </w:pPr>
      <w:proofErr w:type="spellStart"/>
      <w:r w:rsidRPr="00610728">
        <w:t>stopTime</w:t>
      </w:r>
      <w:proofErr w:type="spellEnd"/>
    </w:p>
    <w:p w:rsidR="00ED642E" w:rsidRDefault="00FA0ADC" w:rsidP="00116E68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ED642E">
        <w:rPr>
          <w:b/>
          <w:sz w:val="22"/>
          <w:szCs w:val="22"/>
        </w:rPr>
        <w:t xml:space="preserve"> </w:t>
      </w:r>
      <w:r w:rsidR="00ED642E">
        <w:rPr>
          <w:b/>
          <w:sz w:val="22"/>
          <w:szCs w:val="22"/>
        </w:rPr>
        <w:tab/>
      </w:r>
      <w:r w:rsidR="009F50EA" w:rsidRPr="009F50EA">
        <w:rPr>
          <w:b/>
          <w:sz w:val="22"/>
          <w:szCs w:val="22"/>
        </w:rPr>
        <w:t>Použití identifikace</w:t>
      </w:r>
    </w:p>
    <w:p w:rsidR="006B63E5" w:rsidRDefault="006B63E5" w:rsidP="00116E68">
      <w:pPr>
        <w:pStyle w:val="Textnormy"/>
        <w:rPr>
          <w:rStyle w:val="hps"/>
        </w:rPr>
      </w:pPr>
      <w:r>
        <w:rPr>
          <w:rStyle w:val="hps"/>
        </w:rPr>
        <w:t>Slovo "</w:t>
      </w:r>
      <w:r>
        <w:t xml:space="preserve">aplikace" </w:t>
      </w:r>
      <w:r>
        <w:rPr>
          <w:rStyle w:val="hps"/>
        </w:rPr>
        <w:t>je používán ve</w:t>
      </w:r>
      <w:r>
        <w:t xml:space="preserve"> </w:t>
      </w:r>
      <w:r>
        <w:rPr>
          <w:rStyle w:val="hps"/>
        </w:rPr>
        <w:t>specifikace TPEG, které</w:t>
      </w:r>
      <w:r>
        <w:t xml:space="preserve"> </w:t>
      </w:r>
      <w:r>
        <w:rPr>
          <w:rStyle w:val="hps"/>
        </w:rPr>
        <w:t>popisují specifické</w:t>
      </w:r>
      <w:r>
        <w:t xml:space="preserve"> </w:t>
      </w:r>
      <w:r>
        <w:rPr>
          <w:rStyle w:val="hps"/>
        </w:rPr>
        <w:t>podskupiny</w:t>
      </w:r>
      <w:r>
        <w:t xml:space="preserve"> </w:t>
      </w:r>
      <w:r>
        <w:rPr>
          <w:rStyle w:val="hps"/>
        </w:rPr>
        <w:t>TPEG</w:t>
      </w:r>
      <w:r>
        <w:t xml:space="preserve"> </w:t>
      </w:r>
      <w:r>
        <w:rPr>
          <w:rStyle w:val="hps"/>
        </w:rPr>
        <w:t>struktury</w:t>
      </w:r>
      <w:r>
        <w:t xml:space="preserve">. Aplikace definuje </w:t>
      </w:r>
      <w:r>
        <w:rPr>
          <w:rStyle w:val="hps"/>
        </w:rPr>
        <w:t>omezený slovník</w:t>
      </w:r>
      <w:r>
        <w:t xml:space="preserve"> </w:t>
      </w:r>
      <w:r>
        <w:rPr>
          <w:rStyle w:val="hps"/>
        </w:rPr>
        <w:t>pro</w:t>
      </w:r>
      <w:r>
        <w:t xml:space="preserve"> </w:t>
      </w:r>
      <w:r>
        <w:rPr>
          <w:rStyle w:val="hps"/>
        </w:rPr>
        <w:t>určitý</w:t>
      </w:r>
      <w:r>
        <w:t xml:space="preserve"> </w:t>
      </w:r>
      <w:r>
        <w:rPr>
          <w:rStyle w:val="hps"/>
        </w:rPr>
        <w:t>typ zpráv</w:t>
      </w:r>
      <w:r>
        <w:t xml:space="preserve">, </w:t>
      </w:r>
      <w:r>
        <w:rPr>
          <w:rStyle w:val="hps"/>
        </w:rPr>
        <w:t>informace</w:t>
      </w:r>
      <w:r>
        <w:t xml:space="preserve">. </w:t>
      </w:r>
      <w:r>
        <w:rPr>
          <w:rStyle w:val="hps"/>
        </w:rPr>
        <w:t>Každá aplikace</w:t>
      </w:r>
      <w:r>
        <w:t xml:space="preserve"> </w:t>
      </w:r>
      <w:r>
        <w:rPr>
          <w:rStyle w:val="hps"/>
        </w:rPr>
        <w:t>TPEG</w:t>
      </w:r>
      <w:r>
        <w:t xml:space="preserve"> </w:t>
      </w:r>
      <w:r>
        <w:rPr>
          <w:rStyle w:val="hps"/>
        </w:rPr>
        <w:t>je přiděleno jedinečné</w:t>
      </w:r>
      <w:r>
        <w:t xml:space="preserve"> </w:t>
      </w:r>
      <w:r>
        <w:rPr>
          <w:rStyle w:val="hps"/>
        </w:rPr>
        <w:t>číslo</w:t>
      </w:r>
      <w:r>
        <w:t xml:space="preserve">, </w:t>
      </w:r>
      <w:r>
        <w:rPr>
          <w:rStyle w:val="hps"/>
        </w:rPr>
        <w:t>tzv.</w:t>
      </w:r>
      <w:r>
        <w:t xml:space="preserve"> </w:t>
      </w:r>
      <w:proofErr w:type="spellStart"/>
      <w:r>
        <w:rPr>
          <w:rStyle w:val="hps"/>
        </w:rPr>
        <w:t>Application</w:t>
      </w:r>
      <w:proofErr w:type="spellEnd"/>
      <w:r w:rsidR="009729D9">
        <w:rPr>
          <w:rStyle w:val="hps"/>
        </w:rPr>
        <w:t xml:space="preserve"> </w:t>
      </w:r>
      <w:proofErr w:type="spellStart"/>
      <w:r>
        <w:rPr>
          <w:rStyle w:val="hps"/>
        </w:rPr>
        <w:t>IDentification</w:t>
      </w:r>
      <w:proofErr w:type="spellEnd"/>
      <w:r>
        <w:t xml:space="preserve"> </w:t>
      </w:r>
      <w:r>
        <w:rPr>
          <w:rStyle w:val="hps"/>
        </w:rPr>
        <w:t>(</w:t>
      </w:r>
      <w:r>
        <w:t xml:space="preserve">AID). AID </w:t>
      </w:r>
      <w:r>
        <w:rPr>
          <w:rStyle w:val="hps"/>
        </w:rPr>
        <w:t>je</w:t>
      </w:r>
      <w:r>
        <w:t xml:space="preserve"> </w:t>
      </w:r>
      <w:r>
        <w:rPr>
          <w:rStyle w:val="hps"/>
        </w:rPr>
        <w:t>definován</w:t>
      </w:r>
      <w:r>
        <w:t xml:space="preserve"> </w:t>
      </w:r>
      <w:r>
        <w:rPr>
          <w:rStyle w:val="hps"/>
        </w:rPr>
        <w:t>vždy, když je</w:t>
      </w:r>
      <w:r>
        <w:t xml:space="preserve"> </w:t>
      </w:r>
      <w:r>
        <w:rPr>
          <w:rStyle w:val="hps"/>
        </w:rPr>
        <w:t>vyvinut</w:t>
      </w:r>
      <w:r>
        <w:t xml:space="preserve"> </w:t>
      </w:r>
      <w:r>
        <w:rPr>
          <w:rStyle w:val="hps"/>
        </w:rPr>
        <w:t>novou žádost</w:t>
      </w:r>
      <w:r>
        <w:t xml:space="preserve"> </w:t>
      </w:r>
      <w:r>
        <w:rPr>
          <w:rStyle w:val="hps"/>
        </w:rPr>
        <w:t>a tyto</w:t>
      </w:r>
      <w:r>
        <w:t xml:space="preserve"> </w:t>
      </w:r>
      <w:r>
        <w:rPr>
          <w:rStyle w:val="hps"/>
        </w:rPr>
        <w:t>jsou</w:t>
      </w:r>
      <w:r>
        <w:t xml:space="preserve"> </w:t>
      </w:r>
      <w:r>
        <w:rPr>
          <w:rStyle w:val="hps"/>
        </w:rPr>
        <w:t>uvedeny V CEN ISO/TS18234-1</w:t>
      </w:r>
      <w:r>
        <w:t xml:space="preserve">. </w:t>
      </w:r>
      <w:r>
        <w:rPr>
          <w:rStyle w:val="hps"/>
        </w:rPr>
        <w:t>Identifikační číslo</w:t>
      </w:r>
      <w:r>
        <w:t xml:space="preserve"> aplikace </w:t>
      </w:r>
      <w:r>
        <w:rPr>
          <w:rStyle w:val="hps"/>
        </w:rPr>
        <w:t>používané v</w:t>
      </w:r>
      <w:r>
        <w:t xml:space="preserve"> </w:t>
      </w:r>
      <w:r w:rsidR="009729D9">
        <w:t>T</w:t>
      </w:r>
      <w:r>
        <w:rPr>
          <w:rStyle w:val="hps"/>
        </w:rPr>
        <w:t>PEG</w:t>
      </w:r>
      <w:r>
        <w:rPr>
          <w:rStyle w:val="atn"/>
        </w:rPr>
        <w:t>-</w:t>
      </w:r>
      <w:r>
        <w:t xml:space="preserve">SNI </w:t>
      </w:r>
      <w:r>
        <w:rPr>
          <w:rStyle w:val="hps"/>
        </w:rPr>
        <w:t>ukazují,</w:t>
      </w:r>
      <w:r>
        <w:t xml:space="preserve"> </w:t>
      </w:r>
      <w:r>
        <w:rPr>
          <w:rStyle w:val="hps"/>
        </w:rPr>
        <w:t>jak zpracovat</w:t>
      </w:r>
      <w:r w:rsidR="009729D9">
        <w:rPr>
          <w:rStyle w:val="hps"/>
        </w:rPr>
        <w:t xml:space="preserve"> </w:t>
      </w:r>
      <w:r>
        <w:rPr>
          <w:rStyle w:val="hps"/>
        </w:rPr>
        <w:t>obsahu TPEG zprávy</w:t>
      </w:r>
      <w:r>
        <w:t xml:space="preserve"> </w:t>
      </w:r>
      <w:r>
        <w:rPr>
          <w:rStyle w:val="hps"/>
        </w:rPr>
        <w:t>a</w:t>
      </w:r>
      <w:r>
        <w:t xml:space="preserve"> </w:t>
      </w:r>
      <w:r>
        <w:rPr>
          <w:rStyle w:val="hps"/>
        </w:rPr>
        <w:t>usnadňuje</w:t>
      </w:r>
      <w:r>
        <w:t xml:space="preserve"> </w:t>
      </w:r>
      <w:r>
        <w:rPr>
          <w:rStyle w:val="hps"/>
        </w:rPr>
        <w:t>směrování</w:t>
      </w:r>
      <w:r>
        <w:t xml:space="preserve"> </w:t>
      </w:r>
      <w:r>
        <w:rPr>
          <w:rStyle w:val="hps"/>
        </w:rPr>
        <w:t>informací</w:t>
      </w:r>
      <w:r>
        <w:t xml:space="preserve"> </w:t>
      </w:r>
      <w:r>
        <w:rPr>
          <w:rStyle w:val="hps"/>
        </w:rPr>
        <w:t>do příslušné</w:t>
      </w:r>
      <w:r>
        <w:t xml:space="preserve"> </w:t>
      </w:r>
      <w:r>
        <w:rPr>
          <w:rStyle w:val="hps"/>
        </w:rPr>
        <w:t>jednotky koncového uživatele</w:t>
      </w:r>
      <w:r>
        <w:t>.</w:t>
      </w:r>
      <w:r w:rsidR="009729D9">
        <w:t xml:space="preserve"> </w:t>
      </w:r>
      <w:r>
        <w:rPr>
          <w:rStyle w:val="hps"/>
        </w:rPr>
        <w:t>Hexadecimální hodnota AID je uvedena v kapitole 5 technické specifikace.</w:t>
      </w:r>
    </w:p>
    <w:p w:rsidR="00350DAB" w:rsidRDefault="00ED642E" w:rsidP="00116E68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5 </w:t>
      </w:r>
      <w:r>
        <w:rPr>
          <w:b/>
          <w:sz w:val="22"/>
          <w:szCs w:val="22"/>
        </w:rPr>
        <w:tab/>
      </w:r>
      <w:r w:rsidR="00857FA5">
        <w:rPr>
          <w:b/>
          <w:sz w:val="22"/>
          <w:szCs w:val="22"/>
        </w:rPr>
        <w:t>Aplikační třízení</w:t>
      </w:r>
    </w:p>
    <w:p w:rsidR="000859A5" w:rsidRDefault="000859A5" w:rsidP="000859A5">
      <w:pPr>
        <w:pStyle w:val="Textnormy"/>
      </w:pPr>
      <w:r>
        <w:rPr>
          <w:rStyle w:val="hps"/>
        </w:rPr>
        <w:t>Tato část technické specifikace d</w:t>
      </w:r>
      <w:r w:rsidR="00350DAB">
        <w:rPr>
          <w:rStyle w:val="hps"/>
        </w:rPr>
        <w:t>efinuje strukturu</w:t>
      </w:r>
      <w:r w:rsidR="00857FA5">
        <w:rPr>
          <w:rStyle w:val="hps"/>
        </w:rPr>
        <w:t xml:space="preserve"> třízení</w:t>
      </w:r>
      <w:r w:rsidR="00350DAB">
        <w:t xml:space="preserve"> </w:t>
      </w:r>
      <w:r w:rsidR="00350DAB">
        <w:rPr>
          <w:rStyle w:val="hps"/>
        </w:rPr>
        <w:t>TPEG</w:t>
      </w:r>
      <w:r w:rsidR="00857FA5">
        <w:rPr>
          <w:rStyle w:val="hps"/>
        </w:rPr>
        <w:t>-TEC</w:t>
      </w:r>
      <w:r w:rsidR="00350DAB">
        <w:rPr>
          <w:rStyle w:val="hps"/>
        </w:rPr>
        <w:t xml:space="preserve"> zpráv </w:t>
      </w:r>
      <w:r>
        <w:rPr>
          <w:rStyle w:val="hps"/>
        </w:rPr>
        <w:t xml:space="preserve">aplikace informování </w:t>
      </w:r>
      <w:r w:rsidR="00857FA5">
        <w:rPr>
          <w:rStyle w:val="hps"/>
        </w:rPr>
        <w:t>v závislosti především na prioritě informace a  bližšího zatřízení. Bližší informace o struktuře a  třídění je příloze</w:t>
      </w:r>
      <w:r>
        <w:rPr>
          <w:rStyle w:val="hps"/>
        </w:rPr>
        <w:t xml:space="preserve"> A</w:t>
      </w:r>
      <w:r w:rsidR="00857FA5">
        <w:rPr>
          <w:rStyle w:val="hps"/>
        </w:rPr>
        <w:t>. Třízení a  struktuře zpráv je věnována větší pozornost z důvodu zaručení předání relevantní události.</w:t>
      </w:r>
    </w:p>
    <w:p w:rsidR="000859A5" w:rsidRDefault="00ED642E" w:rsidP="000859A5">
      <w:pPr>
        <w:autoSpaceDE w:val="0"/>
        <w:autoSpaceDN w:val="0"/>
        <w:adjustRightInd w:val="0"/>
        <w:rPr>
          <w:rFonts w:cs="Arial"/>
        </w:rPr>
      </w:pPr>
      <w:r>
        <w:rPr>
          <w:b/>
          <w:sz w:val="22"/>
          <w:szCs w:val="22"/>
        </w:rPr>
        <w:t>6</w:t>
      </w:r>
      <w:r w:rsidR="009A5A12" w:rsidRPr="009A5A12">
        <w:rPr>
          <w:b/>
          <w:sz w:val="22"/>
          <w:szCs w:val="22"/>
        </w:rPr>
        <w:tab/>
      </w:r>
      <w:r w:rsidR="000859A5">
        <w:rPr>
          <w:b/>
          <w:sz w:val="22"/>
          <w:szCs w:val="22"/>
        </w:rPr>
        <w:t>Komponenty zpráv</w:t>
      </w:r>
    </w:p>
    <w:p w:rsidR="000859A5" w:rsidRDefault="000859A5" w:rsidP="00116E68">
      <w:pPr>
        <w:pStyle w:val="Textnormy"/>
        <w:rPr>
          <w:rStyle w:val="hps"/>
        </w:rPr>
      </w:pPr>
      <w:r>
        <w:rPr>
          <w:rStyle w:val="hps"/>
        </w:rPr>
        <w:t>Obsahem této části je přesná definice a  struktura zasílaných zpráv. Jedná se o stěžejní kapitolu technické specifikace normalizující protokol, zkraty a  management zasílaných zpráv pro kompresy a </w:t>
      </w:r>
      <w:r w:rsidR="00A304A4">
        <w:rPr>
          <w:rStyle w:val="hps"/>
        </w:rPr>
        <w:t> </w:t>
      </w:r>
      <w:r>
        <w:rPr>
          <w:rStyle w:val="hps"/>
        </w:rPr>
        <w:t xml:space="preserve">dekompresi informací. </w:t>
      </w:r>
      <w:r w:rsidR="00857FA5">
        <w:rPr>
          <w:rStyle w:val="hps"/>
        </w:rPr>
        <w:t>Struktury jsou definovány pomocí UML modelů.</w:t>
      </w:r>
    </w:p>
    <w:p w:rsidR="00857FA5" w:rsidRDefault="00857FA5" w:rsidP="00857FA5">
      <w:pPr>
        <w:pStyle w:val="Textnormy"/>
        <w:keepNext/>
        <w:jc w:val="center"/>
      </w:pPr>
      <w:r>
        <w:rPr>
          <w:noProof/>
        </w:rPr>
        <w:drawing>
          <wp:inline distT="0" distB="0" distL="0" distR="0">
            <wp:extent cx="4934309" cy="4283374"/>
            <wp:effectExtent l="1905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371" cy="4283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FA5" w:rsidRDefault="00857FA5" w:rsidP="00857FA5">
      <w:pPr>
        <w:pStyle w:val="Titulek"/>
        <w:jc w:val="center"/>
        <w:rPr>
          <w:rStyle w:val="hps"/>
        </w:rPr>
      </w:pPr>
      <w:r>
        <w:t xml:space="preserve">Obrázek </w:t>
      </w:r>
      <w:r w:rsidR="00245A70">
        <w:fldChar w:fldCharType="begin"/>
      </w:r>
      <w:r w:rsidR="00245A70">
        <w:instrText xml:space="preserve"> SEQ Obrázek \* ARABIC </w:instrText>
      </w:r>
      <w:r w:rsidR="00245A70">
        <w:fldChar w:fldCharType="separate"/>
      </w:r>
      <w:r w:rsidR="00342410">
        <w:rPr>
          <w:noProof/>
        </w:rPr>
        <w:t>1</w:t>
      </w:r>
      <w:r w:rsidR="00245A70">
        <w:rPr>
          <w:noProof/>
        </w:rPr>
        <w:fldChar w:fldCharType="end"/>
      </w:r>
      <w:r>
        <w:t xml:space="preserve"> UML model TPEG-TEC</w:t>
      </w:r>
    </w:p>
    <w:p w:rsidR="00857FA5" w:rsidRDefault="00857FA5" w:rsidP="00116E68">
      <w:pPr>
        <w:pStyle w:val="Textnormy"/>
        <w:rPr>
          <w:rStyle w:val="hps"/>
        </w:rPr>
      </w:pPr>
      <w:r>
        <w:rPr>
          <w:rStyle w:val="hps"/>
        </w:rPr>
        <w:t>Jsou definovány nové komponenty aplikace, které vstupují do samotné zprávy a  pro aplikaci TEC mají zásadní význam</w:t>
      </w:r>
      <w:r w:rsidR="00D536E7">
        <w:rPr>
          <w:rStyle w:val="hps"/>
        </w:rPr>
        <w:t>:</w:t>
      </w:r>
    </w:p>
    <w:p w:rsidR="00D536E7" w:rsidRPr="00D536E7" w:rsidRDefault="00D536E7" w:rsidP="00D536E7">
      <w:pPr>
        <w:pStyle w:val="Textnormy"/>
        <w:numPr>
          <w:ilvl w:val="0"/>
          <w:numId w:val="21"/>
        </w:numPr>
        <w:rPr>
          <w:rStyle w:val="hps"/>
        </w:rPr>
      </w:pPr>
      <w:proofErr w:type="spellStart"/>
      <w:r w:rsidRPr="00D536E7">
        <w:rPr>
          <w:rStyle w:val="hps"/>
        </w:rPr>
        <w:t>TECMessage</w:t>
      </w:r>
      <w:proofErr w:type="spellEnd"/>
      <w:r w:rsidRPr="00D536E7">
        <w:rPr>
          <w:rStyle w:val="hps"/>
        </w:rPr>
        <w:t xml:space="preserve"> 0</w:t>
      </w:r>
    </w:p>
    <w:p w:rsidR="00D536E7" w:rsidRPr="00D536E7" w:rsidRDefault="00D536E7" w:rsidP="00D536E7">
      <w:pPr>
        <w:pStyle w:val="Textnormy"/>
        <w:numPr>
          <w:ilvl w:val="0"/>
          <w:numId w:val="21"/>
        </w:numPr>
        <w:rPr>
          <w:rStyle w:val="hps"/>
        </w:rPr>
      </w:pPr>
      <w:proofErr w:type="spellStart"/>
      <w:r w:rsidRPr="00D536E7">
        <w:rPr>
          <w:rStyle w:val="hps"/>
        </w:rPr>
        <w:t>MessageManagement</w:t>
      </w:r>
      <w:proofErr w:type="spellEnd"/>
      <w:r w:rsidRPr="00D536E7">
        <w:rPr>
          <w:rStyle w:val="hps"/>
        </w:rPr>
        <w:t xml:space="preserve"> </w:t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Pr="00D536E7">
        <w:rPr>
          <w:rStyle w:val="hps"/>
        </w:rPr>
        <w:t>1</w:t>
      </w:r>
    </w:p>
    <w:p w:rsidR="00D536E7" w:rsidRPr="00D536E7" w:rsidRDefault="00D536E7" w:rsidP="00D536E7">
      <w:pPr>
        <w:pStyle w:val="Textnormy"/>
        <w:numPr>
          <w:ilvl w:val="0"/>
          <w:numId w:val="21"/>
        </w:numPr>
        <w:rPr>
          <w:rStyle w:val="hps"/>
        </w:rPr>
      </w:pPr>
      <w:proofErr w:type="spellStart"/>
      <w:r w:rsidRPr="00D536E7">
        <w:rPr>
          <w:rStyle w:val="hps"/>
        </w:rPr>
        <w:t>ProblemLocation</w:t>
      </w:r>
      <w:proofErr w:type="spellEnd"/>
      <w:r w:rsidRPr="00D536E7">
        <w:rPr>
          <w:rStyle w:val="hps"/>
        </w:rPr>
        <w:t xml:space="preserve"> </w:t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Pr="00D536E7">
        <w:rPr>
          <w:rStyle w:val="hps"/>
        </w:rPr>
        <w:t>2</w:t>
      </w:r>
    </w:p>
    <w:p w:rsidR="00D536E7" w:rsidRPr="00D536E7" w:rsidRDefault="00D536E7" w:rsidP="00D536E7">
      <w:pPr>
        <w:pStyle w:val="Textnormy"/>
        <w:numPr>
          <w:ilvl w:val="0"/>
          <w:numId w:val="21"/>
        </w:numPr>
        <w:rPr>
          <w:rStyle w:val="hps"/>
        </w:rPr>
      </w:pPr>
      <w:proofErr w:type="spellStart"/>
      <w:r w:rsidRPr="00D536E7">
        <w:rPr>
          <w:rStyle w:val="hps"/>
        </w:rPr>
        <w:lastRenderedPageBreak/>
        <w:t>Event</w:t>
      </w:r>
      <w:proofErr w:type="spellEnd"/>
      <w:r w:rsidRPr="00D536E7">
        <w:rPr>
          <w:rStyle w:val="hps"/>
        </w:rPr>
        <w:t xml:space="preserve"> </w:t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Pr="00D536E7">
        <w:rPr>
          <w:rStyle w:val="hps"/>
        </w:rPr>
        <w:t>3</w:t>
      </w:r>
    </w:p>
    <w:p w:rsidR="00D536E7" w:rsidRPr="00D536E7" w:rsidRDefault="00D536E7" w:rsidP="00D536E7">
      <w:pPr>
        <w:pStyle w:val="Textnormy"/>
        <w:numPr>
          <w:ilvl w:val="0"/>
          <w:numId w:val="21"/>
        </w:numPr>
        <w:rPr>
          <w:rStyle w:val="hps"/>
        </w:rPr>
      </w:pPr>
      <w:proofErr w:type="spellStart"/>
      <w:r w:rsidRPr="00D536E7">
        <w:rPr>
          <w:rStyle w:val="hps"/>
        </w:rPr>
        <w:t>DirectCause</w:t>
      </w:r>
      <w:proofErr w:type="spellEnd"/>
      <w:r w:rsidRPr="00D536E7">
        <w:rPr>
          <w:rStyle w:val="hps"/>
        </w:rPr>
        <w:t xml:space="preserve"> </w:t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Pr="00D536E7">
        <w:rPr>
          <w:rStyle w:val="hps"/>
        </w:rPr>
        <w:t>4</w:t>
      </w:r>
    </w:p>
    <w:p w:rsidR="00D536E7" w:rsidRPr="00D536E7" w:rsidRDefault="00D536E7" w:rsidP="00D536E7">
      <w:pPr>
        <w:pStyle w:val="Textnormy"/>
        <w:numPr>
          <w:ilvl w:val="0"/>
          <w:numId w:val="21"/>
        </w:numPr>
        <w:rPr>
          <w:rStyle w:val="hps"/>
        </w:rPr>
      </w:pPr>
      <w:proofErr w:type="spellStart"/>
      <w:r w:rsidRPr="00D536E7">
        <w:rPr>
          <w:rStyle w:val="hps"/>
        </w:rPr>
        <w:t>LinkedCause</w:t>
      </w:r>
      <w:proofErr w:type="spellEnd"/>
      <w:r w:rsidRPr="00D536E7">
        <w:rPr>
          <w:rStyle w:val="hps"/>
        </w:rPr>
        <w:t xml:space="preserve"> </w:t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Pr="00D536E7">
        <w:rPr>
          <w:rStyle w:val="hps"/>
        </w:rPr>
        <w:t>5</w:t>
      </w:r>
    </w:p>
    <w:p w:rsidR="00D536E7" w:rsidRPr="00D536E7" w:rsidRDefault="00D536E7" w:rsidP="00D536E7">
      <w:pPr>
        <w:pStyle w:val="Textnormy"/>
        <w:numPr>
          <w:ilvl w:val="0"/>
          <w:numId w:val="21"/>
        </w:numPr>
        <w:rPr>
          <w:rStyle w:val="hps"/>
        </w:rPr>
      </w:pPr>
      <w:proofErr w:type="spellStart"/>
      <w:r w:rsidRPr="00D536E7">
        <w:rPr>
          <w:rStyle w:val="hps"/>
        </w:rPr>
        <w:t>Advice</w:t>
      </w:r>
      <w:proofErr w:type="spellEnd"/>
      <w:r w:rsidRPr="00D536E7">
        <w:rPr>
          <w:rStyle w:val="hps"/>
        </w:rPr>
        <w:t xml:space="preserve"> </w:t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Pr="00D536E7">
        <w:rPr>
          <w:rStyle w:val="hps"/>
        </w:rPr>
        <w:t>6</w:t>
      </w:r>
    </w:p>
    <w:p w:rsidR="00D536E7" w:rsidRPr="00D536E7" w:rsidRDefault="00D536E7" w:rsidP="00D536E7">
      <w:pPr>
        <w:pStyle w:val="Textnormy"/>
        <w:numPr>
          <w:ilvl w:val="0"/>
          <w:numId w:val="21"/>
        </w:numPr>
        <w:rPr>
          <w:rStyle w:val="hps"/>
        </w:rPr>
      </w:pPr>
      <w:proofErr w:type="spellStart"/>
      <w:r w:rsidRPr="00D536E7">
        <w:rPr>
          <w:rStyle w:val="hps"/>
        </w:rPr>
        <w:t>VehicleRestriction</w:t>
      </w:r>
      <w:proofErr w:type="spellEnd"/>
      <w:r w:rsidRPr="00D536E7">
        <w:rPr>
          <w:rStyle w:val="hps"/>
        </w:rPr>
        <w:t xml:space="preserve"> </w:t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Pr="00D536E7">
        <w:rPr>
          <w:rStyle w:val="hps"/>
        </w:rPr>
        <w:t>7</w:t>
      </w:r>
    </w:p>
    <w:p w:rsidR="00D536E7" w:rsidRPr="00D536E7" w:rsidRDefault="00D536E7" w:rsidP="00D536E7">
      <w:pPr>
        <w:pStyle w:val="Textnormy"/>
        <w:numPr>
          <w:ilvl w:val="0"/>
          <w:numId w:val="21"/>
        </w:numPr>
        <w:rPr>
          <w:rStyle w:val="hps"/>
        </w:rPr>
      </w:pPr>
      <w:proofErr w:type="spellStart"/>
      <w:r w:rsidRPr="00D536E7">
        <w:rPr>
          <w:rStyle w:val="hps"/>
        </w:rPr>
        <w:t>DiversionRoute</w:t>
      </w:r>
      <w:proofErr w:type="spellEnd"/>
      <w:r w:rsidRPr="00D536E7">
        <w:rPr>
          <w:rStyle w:val="hps"/>
        </w:rPr>
        <w:t xml:space="preserve"> </w:t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Pr="00D536E7">
        <w:rPr>
          <w:rStyle w:val="hps"/>
        </w:rPr>
        <w:t>8</w:t>
      </w:r>
    </w:p>
    <w:p w:rsidR="00D536E7" w:rsidRPr="00D536E7" w:rsidRDefault="00D536E7" w:rsidP="00D536E7">
      <w:pPr>
        <w:pStyle w:val="Textnormy"/>
        <w:numPr>
          <w:ilvl w:val="0"/>
          <w:numId w:val="21"/>
        </w:numPr>
        <w:rPr>
          <w:rStyle w:val="hps"/>
        </w:rPr>
      </w:pPr>
      <w:proofErr w:type="spellStart"/>
      <w:r w:rsidRPr="00D536E7">
        <w:rPr>
          <w:rStyle w:val="hps"/>
        </w:rPr>
        <w:t>RestrictionLocation</w:t>
      </w:r>
      <w:proofErr w:type="spellEnd"/>
      <w:r w:rsidRPr="00D536E7">
        <w:rPr>
          <w:rStyle w:val="hps"/>
        </w:rPr>
        <w:t xml:space="preserve"> </w:t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 w:rsidRPr="00D536E7">
        <w:rPr>
          <w:rStyle w:val="hps"/>
        </w:rPr>
        <w:t>9</w:t>
      </w:r>
    </w:p>
    <w:p w:rsidR="00D536E7" w:rsidRDefault="00D536E7" w:rsidP="00E87712">
      <w:pPr>
        <w:pStyle w:val="Textnormy"/>
        <w:numPr>
          <w:ilvl w:val="0"/>
          <w:numId w:val="21"/>
        </w:numPr>
        <w:tabs>
          <w:tab w:val="left" w:pos="3261"/>
        </w:tabs>
        <w:rPr>
          <w:rStyle w:val="hps"/>
        </w:rPr>
      </w:pPr>
      <w:proofErr w:type="spellStart"/>
      <w:r w:rsidRPr="00D536E7">
        <w:rPr>
          <w:rStyle w:val="hps"/>
        </w:rPr>
        <w:t>SegmentLocation</w:t>
      </w:r>
      <w:proofErr w:type="spellEnd"/>
      <w:r>
        <w:rPr>
          <w:rStyle w:val="hps"/>
        </w:rPr>
        <w:t xml:space="preserve"> </w:t>
      </w:r>
      <w:r w:rsidR="00E87712">
        <w:rPr>
          <w:rStyle w:val="hps"/>
        </w:rPr>
        <w:tab/>
      </w:r>
      <w:r w:rsidR="00E87712">
        <w:rPr>
          <w:rStyle w:val="hps"/>
        </w:rPr>
        <w:tab/>
      </w:r>
      <w:r>
        <w:rPr>
          <w:rStyle w:val="hps"/>
        </w:rPr>
        <w:t>10</w:t>
      </w:r>
    </w:p>
    <w:p w:rsidR="00857FA5" w:rsidRDefault="00D536E7" w:rsidP="00116E68">
      <w:pPr>
        <w:pStyle w:val="Textnormy"/>
        <w:rPr>
          <w:rStyle w:val="hps"/>
        </w:rPr>
      </w:pPr>
      <w:r>
        <w:rPr>
          <w:rStyle w:val="hps"/>
        </w:rPr>
        <w:t xml:space="preserve">Jako v ostatních aplikací je zde definován management zpráv a  struktura zprávy TPEG-TEC ve které je definován minimální požadavek na vkládání informací o omezení na pozemních komunikacích a  zároveň jsou popsány definitivně nově použité termy jako je např. </w:t>
      </w:r>
      <w:proofErr w:type="spellStart"/>
      <w:r>
        <w:rPr>
          <w:rStyle w:val="hps"/>
        </w:rPr>
        <w:t>startTime</w:t>
      </w:r>
      <w:proofErr w:type="spellEnd"/>
      <w:r>
        <w:rPr>
          <w:rStyle w:val="hps"/>
        </w:rPr>
        <w:t xml:space="preserve">, </w:t>
      </w:r>
      <w:proofErr w:type="spellStart"/>
      <w:r>
        <w:rPr>
          <w:rStyle w:val="hps"/>
        </w:rPr>
        <w:t>stop</w:t>
      </w:r>
      <w:r w:rsidR="00B368E5">
        <w:rPr>
          <w:rStyle w:val="hps"/>
        </w:rPr>
        <w:t>Ti</w:t>
      </w:r>
      <w:r>
        <w:rPr>
          <w:rStyle w:val="hps"/>
        </w:rPr>
        <w:t>me</w:t>
      </w:r>
      <w:proofErr w:type="spellEnd"/>
      <w:r>
        <w:rPr>
          <w:rStyle w:val="hps"/>
        </w:rPr>
        <w:t>.</w:t>
      </w:r>
    </w:p>
    <w:p w:rsidR="00857FA5" w:rsidRDefault="00BA7C13" w:rsidP="00116E68">
      <w:pPr>
        <w:pStyle w:val="Textnormy"/>
        <w:rPr>
          <w:rStyle w:val="hps"/>
        </w:rPr>
      </w:pPr>
      <w:r>
        <w:rPr>
          <w:rStyle w:val="hps"/>
        </w:rPr>
        <w:t>Technická specifikace obsahuje také názorné příklady použití např. v případě uzavření komunikace.</w:t>
      </w:r>
    </w:p>
    <w:p w:rsidR="00E87712" w:rsidRDefault="00E87712" w:rsidP="00116E68">
      <w:pPr>
        <w:pStyle w:val="Textnormy"/>
        <w:rPr>
          <w:rStyle w:val="hps"/>
        </w:rPr>
      </w:pPr>
    </w:p>
    <w:p w:rsidR="00BA7C13" w:rsidRDefault="00BA7C13" w:rsidP="00116E68">
      <w:pPr>
        <w:pStyle w:val="Textnormy"/>
        <w:rPr>
          <w:rStyle w:val="hps"/>
        </w:rPr>
      </w:pPr>
      <w:r>
        <w:rPr>
          <w:noProof/>
        </w:rPr>
        <w:drawing>
          <wp:inline distT="0" distB="0" distL="0" distR="0">
            <wp:extent cx="5760720" cy="2080019"/>
            <wp:effectExtent l="1905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0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C13" w:rsidRDefault="00BA7C13" w:rsidP="00116E68">
      <w:pPr>
        <w:pStyle w:val="Textnormy"/>
        <w:rPr>
          <w:rStyle w:val="hps"/>
        </w:rPr>
      </w:pPr>
      <w:r>
        <w:rPr>
          <w:noProof/>
        </w:rPr>
        <w:lastRenderedPageBreak/>
        <w:drawing>
          <wp:inline distT="0" distB="0" distL="0" distR="0">
            <wp:extent cx="5760720" cy="5237676"/>
            <wp:effectExtent l="19050" t="0" r="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37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C13" w:rsidRDefault="00BA7C13" w:rsidP="00116E68">
      <w:pPr>
        <w:pStyle w:val="Textnormy"/>
        <w:rPr>
          <w:rStyle w:val="hps"/>
        </w:rPr>
      </w:pPr>
    </w:p>
    <w:p w:rsidR="00F717B8" w:rsidRDefault="00BA7C13" w:rsidP="00BA7C13">
      <w:pPr>
        <w:pStyle w:val="Textnormy"/>
        <w:rPr>
          <w:rStyle w:val="hps"/>
        </w:rPr>
      </w:pPr>
      <w:r>
        <w:rPr>
          <w:rStyle w:val="hps"/>
        </w:rPr>
        <w:t>V rámci protokolu TPEG-TEC jsou vytvořena pravidla pro označování míst s dopravním omezením. Je definována např. tabulka pro přepočet rychlosti vozidel, max. povolené rychlosti a  vzdálenosti k dopravnímu omezení. Základní pravidla, tak mohou vytvořit pravidla pro zasílání informací vybraným účastníkům provozu.</w:t>
      </w:r>
      <w:r w:rsidR="00AE5672">
        <w:rPr>
          <w:rStyle w:val="hps"/>
        </w:rPr>
        <w:t xml:space="preserve"> Technická specifikace názorně ukazuje na příkladech struktury zpráv.</w:t>
      </w:r>
    </w:p>
    <w:p w:rsidR="00AE5672" w:rsidRDefault="00BA7C13" w:rsidP="00AE5672">
      <w:pPr>
        <w:pStyle w:val="Textnormy"/>
        <w:keepNext/>
        <w:jc w:val="center"/>
      </w:pPr>
      <w:r>
        <w:rPr>
          <w:noProof/>
        </w:rPr>
        <w:drawing>
          <wp:inline distT="0" distB="0" distL="0" distR="0">
            <wp:extent cx="2520000" cy="1072046"/>
            <wp:effectExtent l="1905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072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20000" cy="1147542"/>
            <wp:effectExtent l="19050" t="0" r="0" b="0"/>
            <wp:docPr id="11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147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C13" w:rsidRDefault="00AE5672" w:rsidP="00AE5672">
      <w:pPr>
        <w:pStyle w:val="Titulek"/>
        <w:jc w:val="center"/>
      </w:pPr>
      <w:r>
        <w:t xml:space="preserve">Obrázek </w:t>
      </w:r>
      <w:r w:rsidR="00245A70">
        <w:fldChar w:fldCharType="begin"/>
      </w:r>
      <w:r w:rsidR="00245A70">
        <w:instrText xml:space="preserve"> SEQ Obrázek \* ARABIC </w:instrText>
      </w:r>
      <w:r w:rsidR="00245A70">
        <w:fldChar w:fldCharType="separate"/>
      </w:r>
      <w:r w:rsidR="00342410">
        <w:rPr>
          <w:noProof/>
        </w:rPr>
        <w:t>2</w:t>
      </w:r>
      <w:r w:rsidR="00245A70">
        <w:rPr>
          <w:noProof/>
        </w:rPr>
        <w:fldChar w:fldCharType="end"/>
      </w:r>
      <w:r>
        <w:t xml:space="preserve"> Příklad struktury zpráv reagující na vzniklou situaci</w:t>
      </w:r>
    </w:p>
    <w:p w:rsidR="00E87712" w:rsidRPr="00E87712" w:rsidRDefault="00E87712" w:rsidP="00E87712"/>
    <w:p w:rsidR="00BA7C13" w:rsidRPr="00F717B8" w:rsidRDefault="00BA7C13" w:rsidP="00BA7C13">
      <w:pPr>
        <w:pStyle w:val="Textnormy"/>
      </w:pPr>
    </w:p>
    <w:p w:rsidR="00B43FCD" w:rsidRDefault="00ED642E" w:rsidP="007D42E0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7</w:t>
      </w:r>
      <w:r w:rsidR="009A5A12">
        <w:rPr>
          <w:b/>
          <w:sz w:val="22"/>
          <w:szCs w:val="22"/>
        </w:rPr>
        <w:tab/>
      </w:r>
      <w:r w:rsidR="00E87712">
        <w:rPr>
          <w:b/>
          <w:sz w:val="22"/>
          <w:szCs w:val="22"/>
        </w:rPr>
        <w:t>Datové typy</w:t>
      </w:r>
    </w:p>
    <w:p w:rsidR="005364B1" w:rsidRDefault="00E87712" w:rsidP="001A0A90">
      <w:pPr>
        <w:pStyle w:val="Textnormy"/>
      </w:pPr>
      <w:r>
        <w:t>V TPEG-TEC</w:t>
      </w:r>
      <w:r w:rsidR="00B368E5">
        <w:t xml:space="preserve"> technické specifikaci</w:t>
      </w:r>
      <w:r>
        <w:t xml:space="preserve"> jsou nadefinovány datové typy a  jsou přesně stanoveny hodnoty, které mohou </w:t>
      </w:r>
      <w:r w:rsidR="00B368E5">
        <w:t>nabývat</w:t>
      </w:r>
      <w:r>
        <w:t>.</w:t>
      </w:r>
      <w:r w:rsidR="005364B1">
        <w:t xml:space="preserve"> </w:t>
      </w:r>
      <w:r w:rsidR="00B368E5">
        <w:t>Patří mezi ně zejména takové datové, u kterých j nutné stanovit jakousi škálu nebo měřítko, dle které bude možno objektivně stanovit např. závažnost události a následně i prioritu zprávy.</w:t>
      </w:r>
      <w:r w:rsidR="00834658">
        <w:t xml:space="preserve"> Následující tabulka znázorňuje příklad </w:t>
      </w:r>
      <w:r w:rsidR="009E17A7">
        <w:t>definované tabulky pro stupně dopravy.</w:t>
      </w:r>
    </w:p>
    <w:p w:rsidR="00834658" w:rsidRDefault="00834658" w:rsidP="00834658">
      <w:pPr>
        <w:pStyle w:val="Textnormy"/>
        <w:jc w:val="center"/>
      </w:pPr>
      <w:r>
        <w:rPr>
          <w:noProof/>
        </w:rPr>
        <w:lastRenderedPageBreak/>
        <w:drawing>
          <wp:inline distT="0" distB="0" distL="0" distR="0">
            <wp:extent cx="5760720" cy="2721216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2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4B1" w:rsidRDefault="005364B1" w:rsidP="001A0A90">
      <w:pPr>
        <w:pStyle w:val="Textnormy"/>
      </w:pPr>
    </w:p>
    <w:p w:rsidR="005364B1" w:rsidRDefault="005364B1" w:rsidP="001A0A90">
      <w:pPr>
        <w:pStyle w:val="Textnormy"/>
      </w:pPr>
    </w:p>
    <w:p w:rsidR="008821BD" w:rsidRDefault="0006083A" w:rsidP="0006083A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A </w:t>
      </w:r>
      <w:r w:rsidR="00C04488">
        <w:rPr>
          <w:b/>
          <w:sz w:val="22"/>
          <w:szCs w:val="22"/>
        </w:rPr>
        <w:t>(normativní)</w:t>
      </w:r>
    </w:p>
    <w:p w:rsidR="00B43FCD" w:rsidRDefault="00C04488" w:rsidP="0006083A">
      <w:pPr>
        <w:pStyle w:val="Textnormy"/>
      </w:pPr>
      <w:r>
        <w:t xml:space="preserve">Normativní </w:t>
      </w:r>
      <w:r w:rsidR="00B15A27">
        <w:t xml:space="preserve">přílohu A, </w:t>
      </w:r>
      <w:r>
        <w:t>p</w:t>
      </w:r>
      <w:r w:rsidR="00B15A27">
        <w:t>op</w:t>
      </w:r>
      <w:r>
        <w:t>i</w:t>
      </w:r>
      <w:r w:rsidR="00B15A27">
        <w:t>s</w:t>
      </w:r>
      <w:r>
        <w:t>uje byt orientovanou strukturu protokolu a  na příkladech ukazuje způsob členění generovaných zpráv pro kompresi a  zpětnou dekompresi zprávy pro účastníky provozu. Definuje, jak mají vypadat zasílané zprávy v protokolu TPEG a  jsou detailně popsány jednotlivé položky obsahující informace o parkování včetně hexadecimálního kódování zprávy a  zpětné CRC kontroly.</w:t>
      </w:r>
    </w:p>
    <w:p w:rsidR="00602653" w:rsidRDefault="00602653" w:rsidP="0006083A">
      <w:pPr>
        <w:pStyle w:val="Textnormy"/>
      </w:pPr>
      <w:r>
        <w:t xml:space="preserve">Příloha A  dále nabízí použití šablon pro používání protokolu TPEG, která napomáhá k implementaci protokolu aplikace </w:t>
      </w:r>
      <w:r w:rsidR="003615F0">
        <w:t>TEC</w:t>
      </w:r>
      <w:r>
        <w:t>.</w:t>
      </w:r>
    </w:p>
    <w:p w:rsidR="00602653" w:rsidRDefault="00602653" w:rsidP="00602653">
      <w:pPr>
        <w:pStyle w:val="Textnormy"/>
        <w:jc w:val="center"/>
      </w:pPr>
    </w:p>
    <w:p w:rsidR="008821BD" w:rsidRDefault="008821BD" w:rsidP="008821BD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</w:t>
      </w:r>
      <w:r w:rsidRPr="008821BD">
        <w:rPr>
          <w:b/>
          <w:sz w:val="22"/>
          <w:szCs w:val="22"/>
        </w:rPr>
        <w:t>B</w:t>
      </w:r>
      <w:r>
        <w:rPr>
          <w:b/>
          <w:sz w:val="22"/>
          <w:szCs w:val="22"/>
        </w:rPr>
        <w:t xml:space="preserve"> </w:t>
      </w:r>
      <w:r w:rsidR="00C04488">
        <w:rPr>
          <w:b/>
          <w:sz w:val="22"/>
          <w:szCs w:val="22"/>
        </w:rPr>
        <w:t>(normativní)</w:t>
      </w:r>
    </w:p>
    <w:p w:rsidR="00C04488" w:rsidRDefault="00C04488" w:rsidP="00602653">
      <w:pPr>
        <w:pStyle w:val="Textnormy"/>
      </w:pPr>
      <w:r>
        <w:t xml:space="preserve">Normativní přílohu B, popisuje </w:t>
      </w:r>
      <w:r w:rsidR="00602653">
        <w:t>management zasílaných zpráv</w:t>
      </w:r>
      <w:r>
        <w:t xml:space="preserve">, </w:t>
      </w:r>
      <w:r w:rsidR="00602653">
        <w:t>který</w:t>
      </w:r>
      <w:r>
        <w:t xml:space="preserve"> bude použit v tomto a všech budoucích TPEG aplikací. </w:t>
      </w:r>
      <w:r w:rsidR="00602653">
        <w:t>Budoucí aktualizace týkající se managementu zpráv budou oznamovány a ohlašovány pomocí změn.</w:t>
      </w:r>
    </w:p>
    <w:p w:rsidR="00602653" w:rsidRDefault="00602653" w:rsidP="00602653">
      <w:pPr>
        <w:pStyle w:val="Textnormy"/>
      </w:pPr>
      <w:r>
        <w:t>Management zpráv se zejména zabývá prioritami zasílaných zpráv jak je vidět např. na schématu níže.</w:t>
      </w:r>
    </w:p>
    <w:p w:rsidR="00602653" w:rsidRDefault="00B440E2" w:rsidP="00602653">
      <w:pPr>
        <w:pStyle w:val="Textnormy"/>
        <w:keepNext/>
        <w:jc w:val="center"/>
      </w:pPr>
      <w:r>
        <w:rPr>
          <w:noProof/>
        </w:rPr>
        <w:drawing>
          <wp:inline distT="0" distB="0" distL="0" distR="0">
            <wp:extent cx="4991100" cy="2609850"/>
            <wp:effectExtent l="1905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21BD" w:rsidRPr="00F06477" w:rsidRDefault="00602653" w:rsidP="003615F0">
      <w:pPr>
        <w:pStyle w:val="Titulek"/>
        <w:jc w:val="center"/>
        <w:rPr>
          <w:b w:val="0"/>
          <w:sz w:val="22"/>
          <w:szCs w:val="22"/>
        </w:rPr>
      </w:pPr>
      <w:r>
        <w:t xml:space="preserve">Obrázek </w:t>
      </w:r>
      <w:r w:rsidR="00245A70">
        <w:fldChar w:fldCharType="begin"/>
      </w:r>
      <w:r w:rsidR="00245A70">
        <w:instrText xml:space="preserve"> SEQ Obrázek \* ARABIC </w:instrText>
      </w:r>
      <w:r w:rsidR="00245A70">
        <w:fldChar w:fldCharType="separate"/>
      </w:r>
      <w:r w:rsidR="00342410">
        <w:rPr>
          <w:noProof/>
        </w:rPr>
        <w:t>3</w:t>
      </w:r>
      <w:r w:rsidR="00245A70">
        <w:rPr>
          <w:noProof/>
        </w:rPr>
        <w:fldChar w:fldCharType="end"/>
      </w:r>
      <w:r>
        <w:t xml:space="preserve"> </w:t>
      </w:r>
      <w:r w:rsidR="003615F0">
        <w:t>Struktura</w:t>
      </w:r>
      <w:r>
        <w:t xml:space="preserve"> managementu zpráv</w:t>
      </w:r>
    </w:p>
    <w:sectPr w:rsidR="008821BD" w:rsidRPr="00F06477">
      <w:footerReference w:type="even" r:id="rId16"/>
      <w:footerReference w:type="default" r:id="rId17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5A70" w:rsidRDefault="00245A70">
      <w:r>
        <w:separator/>
      </w:r>
    </w:p>
  </w:endnote>
  <w:endnote w:type="continuationSeparator" w:id="0">
    <w:p w:rsidR="00245A70" w:rsidRDefault="00245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Times New Roman"/>
    <w:charset w:val="EE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20002A87" w:usb1="00000000" w:usb2="00000000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728" w:rsidRDefault="00DC5728" w:rsidP="00513BB0">
    <w:pPr>
      <w:pStyle w:val="Zpat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:rsidR="00DC5728" w:rsidRDefault="00DC5728">
    <w:pPr>
      <w:pStyle w:val="Zpa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728" w:rsidRPr="00BB47EF" w:rsidRDefault="00DC5728" w:rsidP="00513BB0">
    <w:pPr>
      <w:pStyle w:val="Zpat"/>
      <w:framePr w:wrap="around" w:vAnchor="text" w:hAnchor="margin" w:xAlign="center" w:y="1"/>
      <w:rPr>
        <w:rStyle w:val="slostrnky"/>
      </w:rPr>
    </w:pPr>
    <w:r w:rsidRPr="00BB47EF">
      <w:rPr>
        <w:rStyle w:val="slostrnky"/>
      </w:rPr>
      <w:fldChar w:fldCharType="begin"/>
    </w:r>
    <w:r w:rsidRPr="00BB47EF">
      <w:rPr>
        <w:rStyle w:val="slostrnky"/>
      </w:rPr>
      <w:instrText xml:space="preserve">PAGE  </w:instrText>
    </w:r>
    <w:r w:rsidRPr="00BB47EF">
      <w:rPr>
        <w:rStyle w:val="slostrnky"/>
      </w:rPr>
      <w:fldChar w:fldCharType="separate"/>
    </w:r>
    <w:r w:rsidR="00342410">
      <w:rPr>
        <w:rStyle w:val="slostrnky"/>
        <w:noProof/>
      </w:rPr>
      <w:t>1</w:t>
    </w:r>
    <w:r w:rsidRPr="00BB47EF">
      <w:rPr>
        <w:rStyle w:val="slostrnky"/>
      </w:rPr>
      <w:fldChar w:fldCharType="end"/>
    </w:r>
  </w:p>
  <w:p w:rsidR="00DC5728" w:rsidRDefault="00DC5728">
    <w:pPr>
      <w:pStyle w:val="Zpa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5A70" w:rsidRDefault="00245A70">
      <w:r>
        <w:separator/>
      </w:r>
    </w:p>
  </w:footnote>
  <w:footnote w:type="continuationSeparator" w:id="0">
    <w:p w:rsidR="00245A70" w:rsidRDefault="00245A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D75A4322"/>
    <w:lvl w:ilvl="0">
      <w:start w:val="1"/>
      <w:numFmt w:val="decimal"/>
      <w:lvlText w:val="%1."/>
      <w:lvlJc w:val="left"/>
      <w:pPr>
        <w:tabs>
          <w:tab w:val="num" w:pos="361"/>
        </w:tabs>
        <w:ind w:left="361" w:hanging="360"/>
      </w:pPr>
      <w:rPr>
        <w:rFonts w:cs="Times New Roman"/>
      </w:rPr>
    </w:lvl>
  </w:abstractNum>
  <w:abstractNum w:abstractNumId="1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00000002"/>
    <w:multiLevelType w:val="multilevel"/>
    <w:tmpl w:val="00000002"/>
    <w:name w:val="WW8Num3"/>
    <w:lvl w:ilvl="0">
      <w:start w:val="1"/>
      <w:numFmt w:val="bullet"/>
      <w:lvlText w:val=""/>
      <w:lvlJc w:val="left"/>
      <w:pPr>
        <w:tabs>
          <w:tab w:val="num" w:pos="480"/>
        </w:tabs>
        <w:ind w:left="48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200"/>
        </w:tabs>
        <w:ind w:left="12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920"/>
        </w:tabs>
        <w:ind w:left="192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360"/>
        </w:tabs>
        <w:ind w:left="33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4080"/>
        </w:tabs>
        <w:ind w:left="40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800"/>
        </w:tabs>
        <w:ind w:left="48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5520"/>
        </w:tabs>
        <w:ind w:left="552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6240"/>
        </w:tabs>
        <w:ind w:left="6240" w:hanging="360"/>
      </w:pPr>
      <w:rPr>
        <w:rFonts w:ascii="StarSymbol" w:hAnsi="StarSymbol" w:cs="StarSymbol"/>
        <w:sz w:val="18"/>
        <w:szCs w:val="18"/>
      </w:rPr>
    </w:lvl>
  </w:abstractNum>
  <w:abstractNum w:abstractNumId="3">
    <w:nsid w:val="00000003"/>
    <w:multiLevelType w:val="multilevel"/>
    <w:tmpl w:val="00000003"/>
    <w:name w:val="WW8Num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4">
    <w:nsid w:val="004E5612"/>
    <w:multiLevelType w:val="hybridMultilevel"/>
    <w:tmpl w:val="6682F768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73629C"/>
    <w:multiLevelType w:val="hybridMultilevel"/>
    <w:tmpl w:val="239C9280"/>
    <w:lvl w:ilvl="0" w:tplc="A3F0CA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FA2F2E"/>
    <w:multiLevelType w:val="hybridMultilevel"/>
    <w:tmpl w:val="550035F0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5137CE"/>
    <w:multiLevelType w:val="hybridMultilevel"/>
    <w:tmpl w:val="0F2C67EC"/>
    <w:lvl w:ilvl="0" w:tplc="95961F56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7733AFC"/>
    <w:multiLevelType w:val="hybridMultilevel"/>
    <w:tmpl w:val="46080F82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AD1FB4"/>
    <w:multiLevelType w:val="hybridMultilevel"/>
    <w:tmpl w:val="FCE20F1C"/>
    <w:lvl w:ilvl="0" w:tplc="8930863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65F4115"/>
    <w:multiLevelType w:val="hybridMultilevel"/>
    <w:tmpl w:val="25F6C3F8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6C5933"/>
    <w:multiLevelType w:val="hybridMultilevel"/>
    <w:tmpl w:val="7D520E9A"/>
    <w:lvl w:ilvl="0" w:tplc="95961F5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C4056B"/>
    <w:multiLevelType w:val="hybridMultilevel"/>
    <w:tmpl w:val="3586D48E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450180"/>
    <w:multiLevelType w:val="hybridMultilevel"/>
    <w:tmpl w:val="5462849A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935C8C"/>
    <w:multiLevelType w:val="hybridMultilevel"/>
    <w:tmpl w:val="3D1853EA"/>
    <w:lvl w:ilvl="0" w:tplc="7036226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A02BFA"/>
    <w:multiLevelType w:val="hybridMultilevel"/>
    <w:tmpl w:val="7FAAFEB0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3D40BD"/>
    <w:multiLevelType w:val="multilevel"/>
    <w:tmpl w:val="0000000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200"/>
        </w:tabs>
        <w:ind w:left="12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920"/>
        </w:tabs>
        <w:ind w:left="192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360"/>
        </w:tabs>
        <w:ind w:left="33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4080"/>
        </w:tabs>
        <w:ind w:left="40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800"/>
        </w:tabs>
        <w:ind w:left="48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5520"/>
        </w:tabs>
        <w:ind w:left="552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6240"/>
        </w:tabs>
        <w:ind w:left="6240" w:hanging="360"/>
      </w:pPr>
      <w:rPr>
        <w:rFonts w:ascii="StarSymbol" w:hAnsi="StarSymbol" w:cs="StarSymbol"/>
        <w:sz w:val="18"/>
        <w:szCs w:val="18"/>
      </w:rPr>
    </w:lvl>
  </w:abstractNum>
  <w:abstractNum w:abstractNumId="17">
    <w:nsid w:val="5513796E"/>
    <w:multiLevelType w:val="multilevel"/>
    <w:tmpl w:val="6DB4129C"/>
    <w:lvl w:ilvl="0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Arial" w:hAnsi="Aria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200"/>
        </w:tabs>
        <w:ind w:left="12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920"/>
        </w:tabs>
        <w:ind w:left="192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360"/>
        </w:tabs>
        <w:ind w:left="33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4080"/>
        </w:tabs>
        <w:ind w:left="40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800"/>
        </w:tabs>
        <w:ind w:left="48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5520"/>
        </w:tabs>
        <w:ind w:left="552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6240"/>
        </w:tabs>
        <w:ind w:left="6240" w:hanging="360"/>
      </w:pPr>
      <w:rPr>
        <w:rFonts w:ascii="StarSymbol" w:hAnsi="StarSymbol" w:cs="StarSymbol"/>
        <w:sz w:val="18"/>
        <w:szCs w:val="18"/>
      </w:rPr>
    </w:lvl>
  </w:abstractNum>
  <w:abstractNum w:abstractNumId="18">
    <w:nsid w:val="5C516171"/>
    <w:multiLevelType w:val="hybridMultilevel"/>
    <w:tmpl w:val="F5E265C8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CF24D1"/>
    <w:multiLevelType w:val="multilevel"/>
    <w:tmpl w:val="6DB4129C"/>
    <w:lvl w:ilvl="0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Arial" w:hAnsi="Aria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200"/>
        </w:tabs>
        <w:ind w:left="12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920"/>
        </w:tabs>
        <w:ind w:left="192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360"/>
        </w:tabs>
        <w:ind w:left="33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4080"/>
        </w:tabs>
        <w:ind w:left="40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800"/>
        </w:tabs>
        <w:ind w:left="48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5520"/>
        </w:tabs>
        <w:ind w:left="552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6240"/>
        </w:tabs>
        <w:ind w:left="6240" w:hanging="360"/>
      </w:pPr>
      <w:rPr>
        <w:rFonts w:ascii="StarSymbol" w:hAnsi="StarSymbol" w:cs="StarSymbol"/>
        <w:sz w:val="18"/>
        <w:szCs w:val="18"/>
      </w:rPr>
    </w:lvl>
  </w:abstractNum>
  <w:abstractNum w:abstractNumId="20">
    <w:nsid w:val="771C4010"/>
    <w:multiLevelType w:val="hybridMultilevel"/>
    <w:tmpl w:val="E4AE9A42"/>
    <w:lvl w:ilvl="0" w:tplc="02467166">
      <w:start w:val="3"/>
      <w:numFmt w:val="bullet"/>
      <w:lvlText w:val="-"/>
      <w:lvlJc w:val="left"/>
      <w:pPr>
        <w:ind w:left="720" w:hanging="360"/>
      </w:pPr>
      <w:rPr>
        <w:rFonts w:ascii="Arial,Bold" w:eastAsia="Batang" w:hAnsi="Arial,Bold" w:cs="Arial,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16"/>
  </w:num>
  <w:num w:numId="4">
    <w:abstractNumId w:val="17"/>
  </w:num>
  <w:num w:numId="5">
    <w:abstractNumId w:val="19"/>
  </w:num>
  <w:num w:numId="6">
    <w:abstractNumId w:val="3"/>
  </w:num>
  <w:num w:numId="7">
    <w:abstractNumId w:val="4"/>
  </w:num>
  <w:num w:numId="8">
    <w:abstractNumId w:val="10"/>
  </w:num>
  <w:num w:numId="9">
    <w:abstractNumId w:val="20"/>
  </w:num>
  <w:num w:numId="10">
    <w:abstractNumId w:val="0"/>
  </w:num>
  <w:num w:numId="11">
    <w:abstractNumId w:val="5"/>
  </w:num>
  <w:num w:numId="12">
    <w:abstractNumId w:val="18"/>
  </w:num>
  <w:num w:numId="13">
    <w:abstractNumId w:val="8"/>
  </w:num>
  <w:num w:numId="14">
    <w:abstractNumId w:val="13"/>
  </w:num>
  <w:num w:numId="15">
    <w:abstractNumId w:val="14"/>
  </w:num>
  <w:num w:numId="16">
    <w:abstractNumId w:val="15"/>
  </w:num>
  <w:num w:numId="17">
    <w:abstractNumId w:val="11"/>
  </w:num>
  <w:num w:numId="18">
    <w:abstractNumId w:val="7"/>
  </w:num>
  <w:num w:numId="19">
    <w:abstractNumId w:val="9"/>
  </w:num>
  <w:num w:numId="20">
    <w:abstractNumId w:val="6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4651"/>
    <w:rsid w:val="00001792"/>
    <w:rsid w:val="00026DDB"/>
    <w:rsid w:val="0006083A"/>
    <w:rsid w:val="000805FD"/>
    <w:rsid w:val="000859A5"/>
    <w:rsid w:val="00094EA8"/>
    <w:rsid w:val="00094F64"/>
    <w:rsid w:val="000E785D"/>
    <w:rsid w:val="000F02F9"/>
    <w:rsid w:val="00116E68"/>
    <w:rsid w:val="00117F9C"/>
    <w:rsid w:val="00141036"/>
    <w:rsid w:val="001A0A90"/>
    <w:rsid w:val="001B358F"/>
    <w:rsid w:val="002409D6"/>
    <w:rsid w:val="00240F99"/>
    <w:rsid w:val="00245A70"/>
    <w:rsid w:val="00254C2E"/>
    <w:rsid w:val="00271309"/>
    <w:rsid w:val="00276624"/>
    <w:rsid w:val="002B2F28"/>
    <w:rsid w:val="002D1A0F"/>
    <w:rsid w:val="002D5795"/>
    <w:rsid w:val="002E545E"/>
    <w:rsid w:val="002F7E4B"/>
    <w:rsid w:val="00342410"/>
    <w:rsid w:val="0034396B"/>
    <w:rsid w:val="00343D81"/>
    <w:rsid w:val="00350DAB"/>
    <w:rsid w:val="003615F0"/>
    <w:rsid w:val="003A21E1"/>
    <w:rsid w:val="003D0BBC"/>
    <w:rsid w:val="003D1E4C"/>
    <w:rsid w:val="0046045A"/>
    <w:rsid w:val="004E169F"/>
    <w:rsid w:val="004E7DD0"/>
    <w:rsid w:val="00513BB0"/>
    <w:rsid w:val="0052087C"/>
    <w:rsid w:val="005364B1"/>
    <w:rsid w:val="005529CD"/>
    <w:rsid w:val="005707C4"/>
    <w:rsid w:val="005F486C"/>
    <w:rsid w:val="005F4E44"/>
    <w:rsid w:val="00602653"/>
    <w:rsid w:val="00605130"/>
    <w:rsid w:val="00610728"/>
    <w:rsid w:val="00621B01"/>
    <w:rsid w:val="00644930"/>
    <w:rsid w:val="00664604"/>
    <w:rsid w:val="006676AC"/>
    <w:rsid w:val="00676E30"/>
    <w:rsid w:val="006A6248"/>
    <w:rsid w:val="006B2579"/>
    <w:rsid w:val="006B63E5"/>
    <w:rsid w:val="00745BB1"/>
    <w:rsid w:val="007B5439"/>
    <w:rsid w:val="007D42E0"/>
    <w:rsid w:val="00811AA7"/>
    <w:rsid w:val="00834658"/>
    <w:rsid w:val="00840BDC"/>
    <w:rsid w:val="00857FA5"/>
    <w:rsid w:val="008748AA"/>
    <w:rsid w:val="008821BD"/>
    <w:rsid w:val="008A75BE"/>
    <w:rsid w:val="008D2007"/>
    <w:rsid w:val="008D6A7F"/>
    <w:rsid w:val="00907D8E"/>
    <w:rsid w:val="00917502"/>
    <w:rsid w:val="009205A0"/>
    <w:rsid w:val="00927610"/>
    <w:rsid w:val="00941E19"/>
    <w:rsid w:val="009478A5"/>
    <w:rsid w:val="00953836"/>
    <w:rsid w:val="009729D9"/>
    <w:rsid w:val="009A4EB8"/>
    <w:rsid w:val="009A5A12"/>
    <w:rsid w:val="009C16E4"/>
    <w:rsid w:val="009C4655"/>
    <w:rsid w:val="009D4651"/>
    <w:rsid w:val="009D6675"/>
    <w:rsid w:val="009E17A7"/>
    <w:rsid w:val="009F388A"/>
    <w:rsid w:val="009F50EA"/>
    <w:rsid w:val="00A15E91"/>
    <w:rsid w:val="00A27CFE"/>
    <w:rsid w:val="00A304A4"/>
    <w:rsid w:val="00A476E7"/>
    <w:rsid w:val="00AE5672"/>
    <w:rsid w:val="00B117EE"/>
    <w:rsid w:val="00B15A27"/>
    <w:rsid w:val="00B31BAE"/>
    <w:rsid w:val="00B368E5"/>
    <w:rsid w:val="00B43FCD"/>
    <w:rsid w:val="00B440E2"/>
    <w:rsid w:val="00B533EC"/>
    <w:rsid w:val="00B65772"/>
    <w:rsid w:val="00B96960"/>
    <w:rsid w:val="00BA7C13"/>
    <w:rsid w:val="00BB47EF"/>
    <w:rsid w:val="00BC43A9"/>
    <w:rsid w:val="00BF1946"/>
    <w:rsid w:val="00BF4CE8"/>
    <w:rsid w:val="00C04488"/>
    <w:rsid w:val="00C24DDD"/>
    <w:rsid w:val="00C3524C"/>
    <w:rsid w:val="00C37539"/>
    <w:rsid w:val="00C43586"/>
    <w:rsid w:val="00C43E75"/>
    <w:rsid w:val="00C92E99"/>
    <w:rsid w:val="00CD040A"/>
    <w:rsid w:val="00CE5429"/>
    <w:rsid w:val="00CF1828"/>
    <w:rsid w:val="00D34311"/>
    <w:rsid w:val="00D536E7"/>
    <w:rsid w:val="00D5420C"/>
    <w:rsid w:val="00D57304"/>
    <w:rsid w:val="00D60ECC"/>
    <w:rsid w:val="00DA751B"/>
    <w:rsid w:val="00DC33A4"/>
    <w:rsid w:val="00DC5728"/>
    <w:rsid w:val="00DC6F6D"/>
    <w:rsid w:val="00DD11EE"/>
    <w:rsid w:val="00DE3452"/>
    <w:rsid w:val="00DE3B66"/>
    <w:rsid w:val="00E05E31"/>
    <w:rsid w:val="00E106A3"/>
    <w:rsid w:val="00E219B3"/>
    <w:rsid w:val="00E40F86"/>
    <w:rsid w:val="00E74052"/>
    <w:rsid w:val="00E84678"/>
    <w:rsid w:val="00E87712"/>
    <w:rsid w:val="00ED642E"/>
    <w:rsid w:val="00EF1C9A"/>
    <w:rsid w:val="00F03687"/>
    <w:rsid w:val="00F046D0"/>
    <w:rsid w:val="00F06477"/>
    <w:rsid w:val="00F10DC1"/>
    <w:rsid w:val="00F234AF"/>
    <w:rsid w:val="00F238FD"/>
    <w:rsid w:val="00F34AE2"/>
    <w:rsid w:val="00F717B8"/>
    <w:rsid w:val="00F77BDA"/>
    <w:rsid w:val="00FA0ADC"/>
    <w:rsid w:val="00FD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9D4651"/>
    <w:rPr>
      <w:rFonts w:ascii="Arial" w:hAnsi="Arial"/>
    </w:rPr>
  </w:style>
  <w:style w:type="paragraph" w:styleId="Nadpis1">
    <w:name w:val="heading 1"/>
    <w:basedOn w:val="Normln"/>
    <w:next w:val="Zkladntext"/>
    <w:qFormat/>
    <w:rsid w:val="00A476E7"/>
    <w:pPr>
      <w:keepNext/>
      <w:widowControl w:val="0"/>
      <w:numPr>
        <w:numId w:val="1"/>
      </w:numPr>
      <w:suppressAutoHyphens/>
      <w:spacing w:before="240" w:after="120"/>
      <w:jc w:val="both"/>
      <w:outlineLvl w:val="0"/>
    </w:pPr>
    <w:rPr>
      <w:rFonts w:eastAsia="Lucida Sans Unicode" w:cs="Tahoma"/>
      <w:b/>
      <w:bCs/>
      <w:kern w:val="1"/>
      <w:sz w:val="32"/>
      <w:szCs w:val="32"/>
    </w:rPr>
  </w:style>
  <w:style w:type="paragraph" w:styleId="Nadpis2">
    <w:name w:val="heading 2"/>
    <w:basedOn w:val="Normln"/>
    <w:next w:val="Normln"/>
    <w:link w:val="Nadpis2Char"/>
    <w:semiHidden/>
    <w:unhideWhenUsed/>
    <w:qFormat/>
    <w:rsid w:val="00B43FC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qFormat/>
    <w:rsid w:val="007D42E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lnku">
    <w:name w:val="Nadpis článku"/>
    <w:basedOn w:val="Textnormy"/>
    <w:next w:val="Textnormy"/>
    <w:rsid w:val="009D465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rsid w:val="009D4651"/>
    <w:pPr>
      <w:spacing w:after="120"/>
      <w:jc w:val="both"/>
    </w:pPr>
    <w:rPr>
      <w:rFonts w:ascii="Arial" w:hAnsi="Arial"/>
    </w:rPr>
  </w:style>
  <w:style w:type="paragraph" w:customStyle="1" w:styleId="1StrTrZn">
    <w:name w:val="1StrTrZn"/>
    <w:basedOn w:val="Textnormy"/>
    <w:rsid w:val="009D4651"/>
    <w:pPr>
      <w:spacing w:before="80" w:after="80" w:line="340" w:lineRule="exact"/>
      <w:jc w:val="left"/>
    </w:pPr>
    <w:rPr>
      <w:sz w:val="28"/>
    </w:rPr>
  </w:style>
  <w:style w:type="paragraph" w:customStyle="1" w:styleId="1StrNN-1-23">
    <w:name w:val="1StrNN-1-23"/>
    <w:basedOn w:val="Textnormy"/>
    <w:rsid w:val="009D465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9D4651"/>
    <w:pPr>
      <w:widowControl w:val="0"/>
      <w:suppressAutoHyphens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9D465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paragraph" w:customStyle="1" w:styleId="1Str1Rad">
    <w:name w:val="1Str1Rad"/>
    <w:basedOn w:val="Textnormy"/>
    <w:rsid w:val="009D4651"/>
    <w:pPr>
      <w:widowControl w:val="0"/>
      <w:tabs>
        <w:tab w:val="left" w:pos="7371"/>
        <w:tab w:val="right" w:pos="9866"/>
      </w:tabs>
    </w:pPr>
  </w:style>
  <w:style w:type="paragraph" w:customStyle="1" w:styleId="esknorma">
    <w:name w:val="Česká norma"/>
    <w:basedOn w:val="Textnormy"/>
    <w:next w:val="1Str1Rad"/>
    <w:rsid w:val="009D4651"/>
    <w:pPr>
      <w:spacing w:after="0"/>
      <w:jc w:val="left"/>
    </w:pPr>
    <w:rPr>
      <w:sz w:val="28"/>
    </w:rPr>
  </w:style>
  <w:style w:type="paragraph" w:customStyle="1" w:styleId="1StrCN">
    <w:name w:val="1StrCN"/>
    <w:basedOn w:val="Textnormy"/>
    <w:next w:val="1StrTrZn"/>
    <w:rsid w:val="009D4651"/>
    <w:pPr>
      <w:spacing w:before="180" w:after="0" w:line="340" w:lineRule="exact"/>
      <w:jc w:val="left"/>
    </w:pPr>
    <w:rPr>
      <w:b/>
      <w:noProof/>
      <w:sz w:val="32"/>
    </w:rPr>
  </w:style>
  <w:style w:type="character" w:customStyle="1" w:styleId="TextnormyChar1">
    <w:name w:val="Text normy Char1"/>
    <w:link w:val="Textnormy"/>
    <w:rsid w:val="009D4651"/>
    <w:rPr>
      <w:rFonts w:ascii="Arial" w:hAnsi="Arial"/>
      <w:lang w:val="cs-CZ" w:eastAsia="cs-CZ" w:bidi="ar-SA"/>
    </w:rPr>
  </w:style>
  <w:style w:type="character" w:styleId="Hypertextovodkaz">
    <w:name w:val="Hyperlink"/>
    <w:rsid w:val="009D4651"/>
    <w:rPr>
      <w:color w:val="000080"/>
      <w:u w:val="single"/>
    </w:rPr>
  </w:style>
  <w:style w:type="paragraph" w:styleId="Zkladntext">
    <w:name w:val="Body Text"/>
    <w:basedOn w:val="Normln"/>
    <w:rsid w:val="00A476E7"/>
    <w:pPr>
      <w:spacing w:after="120"/>
    </w:pPr>
  </w:style>
  <w:style w:type="paragraph" w:customStyle="1" w:styleId="Tabulka">
    <w:name w:val="Tabulka"/>
    <w:basedOn w:val="Normln"/>
    <w:rsid w:val="00664604"/>
    <w:pPr>
      <w:widowControl w:val="0"/>
      <w:suppressLineNumbers/>
      <w:suppressAutoHyphens/>
      <w:spacing w:before="120" w:after="120"/>
      <w:jc w:val="both"/>
    </w:pPr>
    <w:rPr>
      <w:rFonts w:ascii="Times New Roman" w:eastAsia="Lucida Sans Unicode" w:hAnsi="Times New Roman" w:cs="Tahoma"/>
      <w:i/>
      <w:iCs/>
      <w:kern w:val="1"/>
      <w:sz w:val="24"/>
      <w:szCs w:val="24"/>
    </w:rPr>
  </w:style>
  <w:style w:type="paragraph" w:customStyle="1" w:styleId="Texttabulky">
    <w:name w:val="Text tabulky"/>
    <w:basedOn w:val="Textnormy"/>
    <w:rsid w:val="00664604"/>
    <w:pPr>
      <w:suppressAutoHyphens/>
      <w:spacing w:before="60" w:after="60"/>
      <w:jc w:val="left"/>
    </w:pPr>
    <w:rPr>
      <w:rFonts w:eastAsia="Arial"/>
      <w:kern w:val="1"/>
      <w:sz w:val="18"/>
      <w:lang w:eastAsia="ar-SA"/>
    </w:rPr>
  </w:style>
  <w:style w:type="paragraph" w:customStyle="1" w:styleId="Ilustrace">
    <w:name w:val="Ilustrace"/>
    <w:basedOn w:val="Normln"/>
    <w:rsid w:val="00664604"/>
    <w:pPr>
      <w:widowControl w:val="0"/>
      <w:suppressLineNumbers/>
      <w:suppressAutoHyphens/>
      <w:spacing w:before="120" w:after="120"/>
      <w:jc w:val="both"/>
    </w:pPr>
    <w:rPr>
      <w:rFonts w:ascii="Times New Roman" w:eastAsia="Lucida Sans Unicode" w:hAnsi="Times New Roman" w:cs="Tahoma"/>
      <w:i/>
      <w:iCs/>
      <w:kern w:val="1"/>
      <w:sz w:val="24"/>
      <w:szCs w:val="24"/>
    </w:rPr>
  </w:style>
  <w:style w:type="paragraph" w:customStyle="1" w:styleId="NadpisTabObr">
    <w:name w:val="NadpisTabObr"/>
    <w:basedOn w:val="Nadpislnku"/>
    <w:next w:val="Textnormy"/>
    <w:rsid w:val="00F06477"/>
    <w:pPr>
      <w:keepNext w:val="0"/>
      <w:jc w:val="center"/>
    </w:pPr>
  </w:style>
  <w:style w:type="paragraph" w:styleId="Zhlav">
    <w:name w:val="header"/>
    <w:basedOn w:val="Textnormy"/>
    <w:rsid w:val="00F06477"/>
    <w:rPr>
      <w:sz w:val="18"/>
    </w:rPr>
  </w:style>
  <w:style w:type="paragraph" w:styleId="Zpat">
    <w:name w:val="footer"/>
    <w:basedOn w:val="Normln"/>
    <w:rsid w:val="00BB47EF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  <w:rsid w:val="00BB47EF"/>
  </w:style>
  <w:style w:type="character" w:customStyle="1" w:styleId="def">
    <w:name w:val="def"/>
    <w:basedOn w:val="Standardnpsmoodstavce"/>
    <w:rsid w:val="0034396B"/>
  </w:style>
  <w:style w:type="character" w:customStyle="1" w:styleId="tcz">
    <w:name w:val="tcz"/>
    <w:basedOn w:val="Standardnpsmoodstavce"/>
    <w:rsid w:val="0034396B"/>
  </w:style>
  <w:style w:type="character" w:customStyle="1" w:styleId="hps">
    <w:name w:val="hps"/>
    <w:basedOn w:val="Standardnpsmoodstavce"/>
    <w:rsid w:val="00621B01"/>
  </w:style>
  <w:style w:type="character" w:customStyle="1" w:styleId="atn">
    <w:name w:val="atn"/>
    <w:basedOn w:val="Standardnpsmoodstavce"/>
    <w:rsid w:val="00F34AE2"/>
  </w:style>
  <w:style w:type="paragraph" w:customStyle="1" w:styleId="a2">
    <w:name w:val="a2"/>
    <w:basedOn w:val="Nadpis2"/>
    <w:next w:val="Normln"/>
    <w:rsid w:val="00B43FCD"/>
    <w:pPr>
      <w:tabs>
        <w:tab w:val="left" w:pos="500"/>
        <w:tab w:val="left" w:pos="720"/>
      </w:tabs>
      <w:suppressAutoHyphens/>
      <w:spacing w:before="270" w:after="240" w:line="270" w:lineRule="exact"/>
    </w:pPr>
    <w:rPr>
      <w:rFonts w:ascii="Arial" w:hAnsi="Arial"/>
      <w:bCs w:val="0"/>
      <w:i w:val="0"/>
      <w:iCs w:val="0"/>
      <w:sz w:val="24"/>
      <w:szCs w:val="20"/>
      <w:lang w:val="en-GB" w:eastAsia="en-US"/>
    </w:rPr>
  </w:style>
  <w:style w:type="paragraph" w:customStyle="1" w:styleId="ANNEX">
    <w:name w:val="ANNEX"/>
    <w:basedOn w:val="Normln"/>
    <w:next w:val="Normln"/>
    <w:rsid w:val="00B43FCD"/>
    <w:pPr>
      <w:keepNext/>
      <w:pageBreakBefore/>
      <w:spacing w:after="760" w:line="-310" w:lineRule="auto"/>
      <w:jc w:val="center"/>
    </w:pPr>
    <w:rPr>
      <w:b/>
      <w:sz w:val="28"/>
      <w:lang w:val="en-GB" w:eastAsia="en-US"/>
    </w:rPr>
  </w:style>
  <w:style w:type="character" w:customStyle="1" w:styleId="Nadpis2Char">
    <w:name w:val="Nadpis 2 Char"/>
    <w:link w:val="Nadpis2"/>
    <w:semiHidden/>
    <w:rsid w:val="00B43FC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shorttext">
    <w:name w:val="short_text"/>
    <w:basedOn w:val="Standardnpsmoodstavce"/>
    <w:rsid w:val="00DA751B"/>
  </w:style>
  <w:style w:type="paragraph" w:styleId="Titulek">
    <w:name w:val="caption"/>
    <w:basedOn w:val="Normln"/>
    <w:next w:val="Normln"/>
    <w:unhideWhenUsed/>
    <w:qFormat/>
    <w:rsid w:val="00350DAB"/>
    <w:rPr>
      <w:b/>
      <w:bCs/>
    </w:rPr>
  </w:style>
  <w:style w:type="paragraph" w:styleId="Textbubliny">
    <w:name w:val="Balloon Text"/>
    <w:basedOn w:val="Normln"/>
    <w:link w:val="TextbublinyChar"/>
    <w:rsid w:val="00C3524C"/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rsid w:val="00C3524C"/>
    <w:rPr>
      <w:rFonts w:ascii="Tahoma" w:hAnsi="Tahoma" w:cs="Tahoma"/>
      <w:sz w:val="16"/>
      <w:szCs w:val="16"/>
    </w:rPr>
  </w:style>
  <w:style w:type="character" w:styleId="Odkaznakoment">
    <w:name w:val="annotation reference"/>
    <w:rsid w:val="00CE5429"/>
    <w:rPr>
      <w:sz w:val="16"/>
      <w:szCs w:val="16"/>
    </w:rPr>
  </w:style>
  <w:style w:type="paragraph" w:styleId="Textkomente">
    <w:name w:val="annotation text"/>
    <w:basedOn w:val="Normln"/>
    <w:link w:val="TextkomenteChar"/>
    <w:rsid w:val="00CE5429"/>
  </w:style>
  <w:style w:type="character" w:customStyle="1" w:styleId="TextkomenteChar">
    <w:name w:val="Text komentáře Char"/>
    <w:link w:val="Textkomente"/>
    <w:rsid w:val="00CE5429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E5429"/>
    <w:rPr>
      <w:b/>
      <w:bCs/>
    </w:rPr>
  </w:style>
  <w:style w:type="character" w:customStyle="1" w:styleId="PedmtkomenteChar">
    <w:name w:val="Předmět komentáře Char"/>
    <w:link w:val="Pedmtkomente"/>
    <w:rsid w:val="00CE5429"/>
    <w:rPr>
      <w:rFonts w:ascii="Arial" w:hAnsi="Arial"/>
      <w:b/>
      <w:bCs/>
    </w:rPr>
  </w:style>
  <w:style w:type="paragraph" w:customStyle="1" w:styleId="Seznamvnorm">
    <w:name w:val="Seznam v normě"/>
    <w:basedOn w:val="Textnormy"/>
    <w:rsid w:val="00117F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9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8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7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9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DAC48A-B065-48EF-B478-DE778C0E4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1394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ČESKÁ TECHNICKÁ NORMA</vt:lpstr>
    </vt:vector>
  </TitlesOfParts>
  <Company>Silmos</Company>
  <LinksUpToDate>false</LinksUpToDate>
  <CharactersWithSpaces>9601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ČESKÁ TECHNICKÁ NORMA</dc:title>
  <dc:creator>David Bárta</dc:creator>
  <cp:lastModifiedBy>lens</cp:lastModifiedBy>
  <cp:revision>22</cp:revision>
  <cp:lastPrinted>2008-09-09T15:39:00Z</cp:lastPrinted>
  <dcterms:created xsi:type="dcterms:W3CDTF">2012-11-19T13:18:00Z</dcterms:created>
  <dcterms:modified xsi:type="dcterms:W3CDTF">2012-11-21T20:22:00Z</dcterms:modified>
</cp:coreProperties>
</file>