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AEF" w:rsidRDefault="00587AEF" w:rsidP="00587AEF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after="60" w:line="276" w:lineRule="auto"/>
        <w:jc w:val="center"/>
        <w:rPr>
          <w:rFonts w:eastAsia="Arial" w:cs="Arial"/>
          <w:b/>
          <w:color w:val="000000"/>
          <w:sz w:val="40"/>
          <w:szCs w:val="40"/>
        </w:rPr>
      </w:pPr>
      <w:bookmarkStart w:id="0" w:name="_gjdgxs" w:colFirst="0" w:colLast="0"/>
      <w:bookmarkEnd w:id="0"/>
      <w:r>
        <w:rPr>
          <w:rFonts w:eastAsia="Arial" w:cs="Arial"/>
          <w:b/>
          <w:color w:val="000000"/>
          <w:sz w:val="40"/>
          <w:szCs w:val="40"/>
        </w:rPr>
        <w:t>EXTRAKT z technické specifikace ISO</w: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7B20B811" wp14:editId="314270F8">
            <wp:simplePos x="0" y="0"/>
            <wp:positionH relativeFrom="column">
              <wp:posOffset>1</wp:posOffset>
            </wp:positionH>
            <wp:positionV relativeFrom="paragraph">
              <wp:posOffset>-449579</wp:posOffset>
            </wp:positionV>
            <wp:extent cx="75565" cy="151765"/>
            <wp:effectExtent l="0" t="0" r="0" b="0"/>
            <wp:wrapSquare wrapText="bothSides" distT="0" distB="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  <w:sz w:val="16"/>
          <w:szCs w:val="16"/>
        </w:rPr>
      </w:pPr>
      <w:r>
        <w:rPr>
          <w:rFonts w:eastAsia="Arial" w:cs="Arial"/>
          <w:b/>
          <w:color w:val="000000"/>
        </w:rPr>
        <w:t>Extrakt nenahrazuje samotnou technickou normu, je pouze informativním materiálem o normě.</w:t>
      </w:r>
    </w:p>
    <w:p w:rsidR="00587AEF" w:rsidRDefault="00587AEF" w:rsidP="00587AE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line="276" w:lineRule="auto"/>
        <w:jc w:val="both"/>
        <w:rPr>
          <w:rFonts w:eastAsia="Arial" w:cs="Arial"/>
          <w:color w:val="000000"/>
        </w:rPr>
      </w:pPr>
      <w:bookmarkStart w:id="1" w:name="_30j0zll" w:colFirst="0" w:colLast="0"/>
      <w:bookmarkEnd w:id="1"/>
      <w:r>
        <w:rPr>
          <w:rFonts w:eastAsia="Arial" w:cs="Arial"/>
          <w:color w:val="000000"/>
          <w:sz w:val="16"/>
          <w:szCs w:val="16"/>
        </w:rPr>
        <w:t>ICS 03.220.20, 35.240.60</w:t>
      </w:r>
      <w:r>
        <w:rPr>
          <w:rFonts w:eastAsia="Arial" w:cs="Arial"/>
          <w:color w:val="000000"/>
        </w:rPr>
        <w:tab/>
      </w:r>
    </w:p>
    <w:tbl>
      <w:tblPr>
        <w:tblW w:w="10031" w:type="dxa"/>
        <w:tblLayout w:type="fixed"/>
        <w:tblLook w:val="0000" w:firstRow="0" w:lastRow="0" w:firstColumn="0" w:lastColumn="0" w:noHBand="0" w:noVBand="0"/>
      </w:tblPr>
      <w:tblGrid>
        <w:gridCol w:w="7196"/>
        <w:gridCol w:w="2835"/>
      </w:tblGrid>
      <w:tr w:rsidR="00587AEF" w:rsidTr="002948BD">
        <w:trPr>
          <w:trHeight w:val="1200"/>
        </w:trPr>
        <w:tc>
          <w:tcPr>
            <w:tcW w:w="719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587AEF" w:rsidRDefault="00587AEF" w:rsidP="00BC0A95">
            <w:pPr>
              <w:pStyle w:val="1StrNN-4-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 w:val="0"/>
                <w:i/>
                <w:color w:val="000000"/>
                <w:sz w:val="32"/>
                <w:szCs w:val="32"/>
              </w:rPr>
            </w:pPr>
            <w:r w:rsidRPr="00AB65F2">
              <w:rPr>
                <w:rFonts w:eastAsia="Arial"/>
              </w:rPr>
              <w:t xml:space="preserve">Inteligentní dopravní systémy – </w:t>
            </w:r>
            <w:r w:rsidRPr="00AB65F2">
              <w:rPr>
                <w:rFonts w:eastAsia="Arial"/>
              </w:rPr>
              <w:br/>
              <w:t>Dopravní a cestovní informace předávané prostřednictvím expertní skupiny pro protokoly v dopravě 2. generace (</w:t>
            </w:r>
            <w:proofErr w:type="gramStart"/>
            <w:r w:rsidRPr="00AB65F2">
              <w:rPr>
                <w:rFonts w:eastAsia="Arial"/>
              </w:rPr>
              <w:t>TPEG 2) –  Část</w:t>
            </w:r>
            <w:proofErr w:type="gramEnd"/>
            <w:r w:rsidRPr="00AB65F2">
              <w:rPr>
                <w:rFonts w:eastAsia="Arial"/>
              </w:rPr>
              <w:t xml:space="preserve"> 22: Odkazování na polohu metodou </w:t>
            </w:r>
            <w:proofErr w:type="spellStart"/>
            <w:r w:rsidRPr="00AB65F2">
              <w:rPr>
                <w:rFonts w:eastAsia="Arial"/>
              </w:rPr>
              <w:t>OpenLR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587AEF" w:rsidRDefault="00587AEF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76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  <w:sz w:val="32"/>
                <w:szCs w:val="32"/>
              </w:rPr>
              <w:t>ISO/TS 21219-22</w:t>
            </w:r>
          </w:p>
          <w:p w:rsidR="00587AEF" w:rsidRDefault="00587AEF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76" w:lineRule="auto"/>
              <w:rPr>
                <w:rFonts w:eastAsia="Arial" w:cs="Arial"/>
                <w:color w:val="000000"/>
              </w:rPr>
            </w:pPr>
          </w:p>
          <w:p w:rsidR="00587AEF" w:rsidRDefault="00587AEF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76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  <w:sz w:val="28"/>
                <w:szCs w:val="28"/>
              </w:rPr>
              <w:t>01 8388</w:t>
            </w:r>
          </w:p>
        </w:tc>
      </w:tr>
    </w:tbl>
    <w:p w:rsidR="00587AEF" w:rsidRDefault="002948BD" w:rsidP="00587AE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725"/>
        </w:tabs>
        <w:spacing w:before="240" w:after="360" w:line="276" w:lineRule="auto"/>
        <w:jc w:val="right"/>
        <w:rPr>
          <w:rFonts w:eastAsia="Arial" w:cs="Arial"/>
          <w:color w:val="000000"/>
        </w:rPr>
      </w:pPr>
      <w:bookmarkStart w:id="2" w:name="_1fob9te" w:colFirst="0" w:colLast="0"/>
      <w:bookmarkEnd w:id="2"/>
      <w:r>
        <w:rPr>
          <w:rFonts w:eastAsia="Arial" w:cs="Arial"/>
          <w:color w:val="000000"/>
          <w:sz w:val="28"/>
          <w:szCs w:val="28"/>
        </w:rPr>
        <w:t>Vydání 2017</w:t>
      </w:r>
      <w:r w:rsidR="00587AEF">
        <w:rPr>
          <w:rFonts w:eastAsia="Arial" w:cs="Arial"/>
          <w:color w:val="000000"/>
          <w:sz w:val="28"/>
          <w:szCs w:val="28"/>
        </w:rPr>
        <w:t>, 70 stran</w:t>
      </w:r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Úvod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Technická specifikace ISO 21219 se zabývá druhou generací protokolu TPEG pro poskytování informací o d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pravě koncovým uživatelům, označovan</w:t>
      </w:r>
      <w:r>
        <w:rPr>
          <w:rFonts w:eastAsia="Arial" w:cs="Arial"/>
        </w:rPr>
        <w:t>ým</w:t>
      </w:r>
      <w:r>
        <w:rPr>
          <w:rFonts w:eastAsia="Arial" w:cs="Arial"/>
          <w:color w:val="000000"/>
        </w:rPr>
        <w:t xml:space="preserve"> zkrat</w:t>
      </w:r>
      <w:r>
        <w:rPr>
          <w:rFonts w:eastAsia="Arial" w:cs="Arial"/>
        </w:rPr>
        <w:t xml:space="preserve">kou </w:t>
      </w:r>
      <w:r>
        <w:rPr>
          <w:rFonts w:eastAsia="Arial" w:cs="Arial"/>
          <w:color w:val="000000"/>
        </w:rPr>
        <w:t>TPEG2.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ISO/TS 21219 obsahuje řadu částí, které pokrývají úvod, pravidla, 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 a jednotlivé aplikace. TPEG2 je postaven na modelování v UML se sadou základních pravidel stanovujících strategii modelování a pravidla konverze modelu do dvou fyzických formátů: binárního pro vysílání v DAB a XML pro šíření Internetem (části 2, 3, 4 normy). Pro snazší udržovatelnost specifikace se změny provádí pouze na úrovni obecného mod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lu v UML (XMI soubor) a následně se pomocí automatizovaných nástrojů převádějí do popisů jednotlivých fyzi</w:t>
      </w:r>
      <w:r>
        <w:rPr>
          <w:rFonts w:eastAsia="Arial" w:cs="Arial"/>
          <w:color w:val="000000"/>
        </w:rPr>
        <w:t>c</w:t>
      </w:r>
      <w:r>
        <w:rPr>
          <w:rFonts w:eastAsia="Arial" w:cs="Arial"/>
          <w:color w:val="000000"/>
        </w:rPr>
        <w:t>kých formátů (dokument s přílohami pro každý fyzický formát). Tato koncepční témata jsou řešena částmi, které se nazývají 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Zpráva TPEG2 se skládá ze tří dílčích částí zpráv (kontejnerů): kontejner managementu zprávy (část 6 normy), kontejner s dopravní aplikací (mnoho částí) a kontejner s odkazem na polohu (část 7 normy).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Technická specifikace  ISO/TS 21219 se skládá z těchto částí: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>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): TPEG2-INV (část 1: Úvod, číslování a verze), TPEG2-UML (část 2: Pravidla model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pomocí UML), TPEG2-UBCR (část 3: Pravidla pro konverzi z UML do binárního kódu), TPEG2-UXCR (část 4: Pravidla pro konverzi UML do XML), TPEG2-SFW (část 5: Rámec pro služby TPEG), TPEG2-MMC (část 6: Kontejner pro management zpráv), TPEG2-LRC (část 7: Kontejner pro odkaz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na polohu)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>Speciální aplikace: TPEG2-SNI (část 9: Informace o službách a síti), TPEG2-CAI (část 10: Informace o podmíněném přístupu), TPEG2-LTE (část 24: Slabé šifrování)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Odkazování na polohu: TPEG2-ULR (část 11: Odkazování na polohu v aplikacích), TPEG2-ETL (část 20: Odkazování na polohu metodou rozšířeného TMC), TPEG2-GLR (část 21: Geografické odkazování na polohu), TPEG2-OLR (část 22: Odkazování na polohu metodou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>)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Aplikace: TPEG2-RTM (část 12: Aplikace pro zprávy o silniční dopravě), TPEG2-PTI (část 13: Aplikace pro informace o veřejné dopravě), TPEG2-PKI (část 14: Aplikace pro informace o parkování), TPEG2-TEC (část 15: Aplikace pro vybrané dopravní události), TPEG2-FPI (část 16: Aplikace pro informace o cenách pohonných hmot), TPEG2-SPI (část 17: Aplikace pro informace o rychlostních omezeních), TPEG2-TFP (část 18: Aplikace pro informace o stavu dopravního proudu a jeho predikci), </w:t>
      </w:r>
      <w:r>
        <w:rPr>
          <w:rFonts w:eastAsia="Arial" w:cs="Arial"/>
          <w:b/>
          <w:color w:val="000000"/>
        </w:rPr>
        <w:t>TPEG2-OLR (část 19: Aplikace pro informace o počasí)</w:t>
      </w:r>
      <w:r>
        <w:rPr>
          <w:rFonts w:eastAsia="Arial" w:cs="Arial"/>
          <w:color w:val="000000"/>
        </w:rPr>
        <w:t>, TPEG2-RMR (část 23: Aplikace pro informace o mult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modálních trasách), TPEG2-EMI (část 25: Nabíjecí infrastruktura pro elektromobily) a další.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 rozdíl od RDS-TMC, které je svým způsobem popisu události jednoúrovňové, umožňuje TPEG informace členit strukturovaně se zvyšující se mírou detailu. Dopravní události popisuje TPEG úzkoprofilově, je vždy z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měřen na jeden konkrétní typ situací (například na ceny pohonných hmot, dojezdové doby atd.), které popisuje do větší hloubky, každému typu je věnována samostatná část specifikace (tzv. ”aplikace TPEG”).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lastRenderedPageBreak/>
        <w:t>Rozlišení TPEG/TPEG1/TPEG2 se většinou uvádí pouze v úvodní části norem/specifikací, zatímco ostatní kap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toly již mezi TPEG a TPEG2 nerozlišují - to je implicitní dle kontextu. Stejným způsobem k tomu přistupujeme i v tomto extraktu.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3" w:name="_3znysh7" w:colFirst="0" w:colLast="0"/>
      <w:bookmarkEnd w:id="3"/>
      <w:r>
        <w:rPr>
          <w:rFonts w:eastAsia="Arial" w:cs="Arial"/>
          <w:color w:val="000000"/>
        </w:rPr>
        <w:t xml:space="preserve">Tento extrakt popisuje část 22 „Odkazování na polohu metodou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b/>
          <w:color w:val="000000"/>
        </w:rPr>
        <w:t xml:space="preserve"> </w:t>
      </w:r>
      <w:r>
        <w:rPr>
          <w:rFonts w:eastAsia="Arial" w:cs="Arial"/>
          <w:color w:val="000000"/>
        </w:rPr>
        <w:t>(OLR)” (dále jen “popisovaný dok</w:t>
      </w:r>
      <w:r>
        <w:rPr>
          <w:rFonts w:eastAsia="Arial" w:cs="Arial"/>
          <w:color w:val="000000"/>
        </w:rPr>
        <w:t>u</w:t>
      </w:r>
      <w:r>
        <w:rPr>
          <w:rFonts w:eastAsia="Arial" w:cs="Arial"/>
          <w:color w:val="000000"/>
        </w:rPr>
        <w:t>ment”), která specifikuje použití metody Open LR ve zprávách TPEG.</w:t>
      </w:r>
    </w:p>
    <w:p w:rsidR="00587AEF" w:rsidRDefault="00587AEF" w:rsidP="00587AEF">
      <w:pPr>
        <w:spacing w:before="80" w:after="200"/>
        <w:jc w:val="both"/>
        <w:rPr>
          <w:rFonts w:eastAsia="Arial" w:cs="Arial"/>
        </w:rPr>
      </w:pPr>
      <w:r>
        <w:rPr>
          <w:rFonts w:eastAsia="Arial" w:cs="Arial"/>
          <w:sz w:val="18"/>
          <w:szCs w:val="18"/>
        </w:rPr>
        <w:t>Poznámka: Extrakt přejímá původní číslování kapitol.</w:t>
      </w:r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Užití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4" w:name="_2et92p0" w:colFirst="0" w:colLast="0"/>
      <w:bookmarkEnd w:id="4"/>
      <w:r>
        <w:rPr>
          <w:rFonts w:eastAsia="Arial" w:cs="Arial"/>
          <w:color w:val="000000"/>
        </w:rPr>
        <w:t xml:space="preserve">Popisovaný dokument stanovuje strukturu pro odkazování na polohu metodou Open LR. Popisovaný dokument je nezbytný pro </w:t>
      </w:r>
      <w:r>
        <w:rPr>
          <w:rFonts w:eastAsia="Arial" w:cs="Arial"/>
          <w:b/>
          <w:color w:val="000000"/>
        </w:rPr>
        <w:t xml:space="preserve">poskytovatele 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b/>
          <w:color w:val="000000"/>
        </w:rPr>
        <w:t xml:space="preserve"> příjemce dopravních informac</w:t>
      </w:r>
      <w:r>
        <w:rPr>
          <w:rFonts w:eastAsia="Arial" w:cs="Arial"/>
          <w:color w:val="000000"/>
        </w:rPr>
        <w:t>í, jejich programátory, kteří pracují se samo</w:t>
      </w:r>
      <w:r>
        <w:rPr>
          <w:rFonts w:eastAsia="Arial" w:cs="Arial"/>
          <w:color w:val="000000"/>
        </w:rPr>
        <w:t>t</w:t>
      </w:r>
      <w:r>
        <w:rPr>
          <w:rFonts w:eastAsia="Arial" w:cs="Arial"/>
          <w:color w:val="000000"/>
        </w:rPr>
        <w:t xml:space="preserve">ným formátem XML či programují datové proudy pro DAB. </w:t>
      </w:r>
    </w:p>
    <w:p w:rsidR="00587AEF" w:rsidRDefault="002948BD" w:rsidP="002948BD">
      <w:pPr>
        <w:pStyle w:val="Nadpiskapitoly"/>
        <w:rPr>
          <w:rFonts w:eastAsia="Arial"/>
        </w:rPr>
      </w:pPr>
      <w:r>
        <w:rPr>
          <w:rFonts w:eastAsia="Arial"/>
        </w:rPr>
        <w:t>1</w:t>
      </w:r>
      <w:r>
        <w:rPr>
          <w:rFonts w:eastAsia="Arial"/>
        </w:rPr>
        <w:t> </w:t>
      </w:r>
      <w:r w:rsidR="00587AEF">
        <w:rPr>
          <w:rFonts w:eastAsia="Arial"/>
        </w:rPr>
        <w:t>Předmět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</w:rPr>
        <w:t>Popisovaný dokument</w:t>
      </w:r>
      <w:r>
        <w:rPr>
          <w:rFonts w:eastAsia="Arial" w:cs="Arial"/>
          <w:color w:val="000000"/>
        </w:rPr>
        <w:t xml:space="preserve"> stanoví datový formát pro odkazování na polohu metodou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>, její obecné požada</w:t>
      </w:r>
      <w:r>
        <w:rPr>
          <w:rFonts w:eastAsia="Arial" w:cs="Arial"/>
          <w:color w:val="000000"/>
        </w:rPr>
        <w:t>v</w:t>
      </w:r>
      <w:r>
        <w:rPr>
          <w:rFonts w:eastAsia="Arial" w:cs="Arial"/>
          <w:color w:val="000000"/>
        </w:rPr>
        <w:t>ky a stanoví strukturu zpráv TPEG pro odkazování na polohu touto metodou.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 xml:space="preserve"> bylo vytvořeno pro přenos dopravních informací z centra do systémů ve vozidlech, ať už zabudov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ných nebo přenosných (PND, chytrý telefon). Přenášené informace mohou popisovat aktuální dopravní situaci v konkrétním místě, dopravní předpověď nebo zvláštní varování. Místy jsou silnice, seznam propojených silnic, body zájmu, oblasti atp.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K přenosu informace o poloze z vysílající strany na přijímající stanoví metoda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 xml:space="preserve"> pravidla pro vygener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odkazu na polohu, který je nezávislý na mapě, tzn., že aktuální odkazy na polohu jsou generovány dyn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micky bez požadování užití předdefinovaných odkazů na polohu (sdílených oběma stranami).</w:t>
      </w:r>
    </w:p>
    <w:p w:rsidR="00587AEF" w:rsidRDefault="002948BD" w:rsidP="002948BD">
      <w:pPr>
        <w:pStyle w:val="Nadpiskapitoly"/>
        <w:rPr>
          <w:rFonts w:eastAsia="Arial"/>
        </w:rPr>
      </w:pPr>
      <w:r>
        <w:rPr>
          <w:rFonts w:eastAsia="Arial"/>
        </w:rPr>
        <w:t>2</w:t>
      </w:r>
      <w:r>
        <w:rPr>
          <w:rFonts w:eastAsia="Arial"/>
        </w:rPr>
        <w:t> </w:t>
      </w:r>
      <w:r w:rsidR="00587AEF">
        <w:rPr>
          <w:rFonts w:eastAsia="Arial"/>
        </w:rPr>
        <w:t>Souvisící normy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Klíčové normy, na které tento dokument odkazuje, jsou: informace o verzích (21219-1, TPEG2-INV), použití kontejneru pro odkazování na polohu (21219-7, TPEG2-LRC), odvození z modelu UML (21219-2, 3, 4, TPEG2-UMR, UBCR, UXCR) a vysílání zpráv (21219-5, TPEG2-SFW).</w:t>
      </w:r>
    </w:p>
    <w:p w:rsidR="00587AEF" w:rsidRDefault="002948BD" w:rsidP="002948BD">
      <w:pPr>
        <w:pStyle w:val="Nadpiskapitoly"/>
        <w:rPr>
          <w:rFonts w:eastAsia="Arial"/>
        </w:rPr>
      </w:pPr>
      <w:r>
        <w:rPr>
          <w:rFonts w:eastAsia="Arial"/>
        </w:rPr>
        <w:t>3</w:t>
      </w:r>
      <w:r>
        <w:rPr>
          <w:rFonts w:eastAsia="Arial"/>
        </w:rPr>
        <w:t> </w:t>
      </w:r>
      <w:r w:rsidR="00587AEF">
        <w:rPr>
          <w:rFonts w:eastAsia="Arial"/>
        </w:rPr>
        <w:t>Termíny a definice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color w:val="000000"/>
        </w:rPr>
        <w:t>Tato kapitola definuje 16 termínů. Jedná se o definici termínů použitých metodou Open LR, mezi významné a v textu dále použité termíny patří</w:t>
      </w:r>
      <w:r>
        <w:rPr>
          <w:rFonts w:eastAsia="Arial" w:cs="Arial"/>
        </w:rPr>
        <w:t>: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b/>
          <w:color w:val="000000"/>
        </w:rPr>
      </w:pPr>
      <w:bookmarkStart w:id="5" w:name="_tyjcwt" w:colFirst="0" w:colLast="0"/>
      <w:bookmarkEnd w:id="5"/>
      <w:r>
        <w:rPr>
          <w:rFonts w:eastAsia="Arial" w:cs="Arial"/>
          <w:b/>
          <w:color w:val="000000"/>
        </w:rPr>
        <w:t xml:space="preserve">poloha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</w:rPr>
        <w:t>l</w:t>
      </w:r>
      <w:r>
        <w:rPr>
          <w:rFonts w:eastAsia="Arial" w:cs="Arial"/>
          <w:i/>
          <w:color w:val="000000"/>
        </w:rPr>
        <w:t>ocation</w:t>
      </w:r>
      <w:proofErr w:type="spellEnd"/>
      <w:r>
        <w:rPr>
          <w:rFonts w:eastAsia="Arial" w:cs="Arial"/>
          <w:i/>
          <w:color w:val="000000"/>
        </w:rPr>
        <w:t>)</w:t>
      </w:r>
      <w:r>
        <w:rPr>
          <w:rFonts w:eastAsia="Arial" w:cs="Arial"/>
          <w:color w:val="000000"/>
        </w:rPr>
        <w:t xml:space="preserve"> – popis polohy objektu na zemském povrchu v digitální mapě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6" w:name="_3dy6vkm" w:colFirst="0" w:colLast="0"/>
      <w:bookmarkEnd w:id="6"/>
      <w:r>
        <w:rPr>
          <w:rFonts w:eastAsia="Arial" w:cs="Arial"/>
          <w:b/>
          <w:color w:val="000000"/>
        </w:rPr>
        <w:t>odkaz na polohu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</w:rPr>
        <w:t>l</w:t>
      </w:r>
      <w:r>
        <w:rPr>
          <w:rFonts w:eastAsia="Arial" w:cs="Arial"/>
          <w:i/>
          <w:color w:val="000000"/>
        </w:rPr>
        <w:t>ocation</w:t>
      </w:r>
      <w:proofErr w:type="spellEnd"/>
      <w:r>
        <w:rPr>
          <w:rFonts w:eastAsia="Arial" w:cs="Arial"/>
          <w:i/>
          <w:color w:val="000000"/>
        </w:rPr>
        <w:t xml:space="preserve"> </w:t>
      </w:r>
      <w:r>
        <w:rPr>
          <w:rFonts w:eastAsia="Arial" w:cs="Arial"/>
          <w:i/>
        </w:rPr>
        <w:t>r</w:t>
      </w:r>
      <w:r>
        <w:rPr>
          <w:rFonts w:eastAsia="Arial" w:cs="Arial"/>
          <w:i/>
          <w:color w:val="000000"/>
        </w:rPr>
        <w:t>eference)</w:t>
      </w:r>
      <w:r>
        <w:rPr>
          <w:rFonts w:eastAsia="Arial" w:cs="Arial"/>
          <w:color w:val="000000"/>
        </w:rPr>
        <w:t xml:space="preserve"> – kód polohy, vytvořený podle zvláštního souboru pravidel, sloužící k označení polohy</w:t>
      </w:r>
    </w:p>
    <w:p w:rsidR="00587AEF" w:rsidRDefault="002948BD" w:rsidP="002948BD">
      <w:pPr>
        <w:pStyle w:val="Nadpiskapitoly"/>
        <w:rPr>
          <w:rFonts w:eastAsia="Arial"/>
        </w:rPr>
      </w:pPr>
      <w:r>
        <w:rPr>
          <w:rFonts w:eastAsia="Arial"/>
        </w:rPr>
        <w:t>4</w:t>
      </w:r>
      <w:r>
        <w:rPr>
          <w:rFonts w:eastAsia="Arial"/>
        </w:rPr>
        <w:t> </w:t>
      </w:r>
      <w:r w:rsidR="00587AEF">
        <w:rPr>
          <w:rFonts w:eastAsia="Arial"/>
        </w:rPr>
        <w:t>Zkratky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color w:val="000000"/>
        </w:rPr>
        <w:t xml:space="preserve">Tato kapitola stanovuje 32 zkratek použitých metodou Open LR a obecně TPEG, </w:t>
      </w:r>
      <w:r>
        <w:rPr>
          <w:rFonts w:eastAsia="Arial" w:cs="Arial"/>
        </w:rPr>
        <w:t>z nichž klíčové jsou</w:t>
      </w:r>
      <w:r>
        <w:rPr>
          <w:rFonts w:eastAsia="Arial" w:cs="Arial"/>
          <w:color w:val="000000"/>
        </w:rPr>
        <w:t>: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FOW</w:t>
      </w:r>
      <w:r>
        <w:rPr>
          <w:rFonts w:eastAsia="Arial" w:cs="Arial"/>
          <w:color w:val="000000"/>
        </w:rPr>
        <w:tab/>
        <w:t xml:space="preserve">podoba cesty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form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of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way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b/>
          <w:color w:val="000000"/>
        </w:rPr>
        <w:t>FRC</w:t>
      </w:r>
      <w:r>
        <w:rPr>
          <w:rFonts w:eastAsia="Arial" w:cs="Arial"/>
          <w:b/>
          <w:color w:val="000000"/>
        </w:rPr>
        <w:tab/>
      </w:r>
      <w:r>
        <w:rPr>
          <w:rFonts w:eastAsia="Arial" w:cs="Arial"/>
          <w:color w:val="000000"/>
        </w:rPr>
        <w:t xml:space="preserve">funkční třída pozemní komunikace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functional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road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class</w:t>
      </w:r>
      <w:proofErr w:type="spellEnd"/>
      <w:r>
        <w:rPr>
          <w:rFonts w:eastAsia="Arial" w:cs="Arial"/>
          <w:i/>
          <w:color w:val="000000"/>
        </w:rPr>
        <w:t>)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LRP</w:t>
      </w:r>
      <w:r>
        <w:rPr>
          <w:rFonts w:eastAsia="Arial" w:cs="Arial"/>
          <w:b/>
          <w:color w:val="000000"/>
        </w:rPr>
        <w:tab/>
      </w:r>
      <w:r>
        <w:rPr>
          <w:rFonts w:eastAsia="Arial" w:cs="Arial"/>
          <w:color w:val="000000"/>
        </w:rPr>
        <w:t xml:space="preserve">referenční bod na komunikaci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Location</w:t>
      </w:r>
      <w:proofErr w:type="spellEnd"/>
      <w:r>
        <w:rPr>
          <w:rFonts w:eastAsia="Arial" w:cs="Arial"/>
          <w:i/>
          <w:color w:val="000000"/>
        </w:rPr>
        <w:t xml:space="preserve"> Reference Point) 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 popisovaném dokumentu je uvedena většina zkratek částí specifikace TPEG. Tyto zkratky i jejich vysvětlení uvádíme jako součást výčtu částí specifikace v úvodu tohoto extraktu, proto je zde dále neuvádíme.</w:t>
      </w:r>
    </w:p>
    <w:p w:rsidR="00587AEF" w:rsidRDefault="00587AEF" w:rsidP="00587AEF">
      <w:pPr>
        <w:spacing w:after="120"/>
        <w:jc w:val="both"/>
        <w:rPr>
          <w:rFonts w:eastAsia="Arial" w:cs="Arial"/>
        </w:rPr>
      </w:pPr>
      <w:r>
        <w:rPr>
          <w:rFonts w:eastAsia="Arial" w:cs="Arial"/>
        </w:rPr>
        <w:t>Další termíny a zkratky z oboru ITS jsou obsaženy ve slovníku ITS terminology (</w:t>
      </w:r>
      <w:hyperlink r:id="rId10">
        <w:r>
          <w:rPr>
            <w:rFonts w:eastAsia="Arial" w:cs="Arial"/>
            <w:color w:val="0000FF"/>
            <w:u w:val="single"/>
          </w:rPr>
          <w:t>www.itsterminology.org</w:t>
        </w:r>
      </w:hyperlink>
      <w:r>
        <w:rPr>
          <w:rFonts w:eastAsia="Arial" w:cs="Arial"/>
        </w:rPr>
        <w:t>).</w:t>
      </w:r>
    </w:p>
    <w:p w:rsidR="002948BD" w:rsidRDefault="002948BD">
      <w:pPr>
        <w:rPr>
          <w:rFonts w:eastAsia="Arial"/>
          <w:b/>
          <w:sz w:val="24"/>
        </w:rPr>
      </w:pPr>
      <w:r>
        <w:rPr>
          <w:rFonts w:eastAsia="Arial"/>
        </w:rPr>
        <w:br w:type="page"/>
      </w:r>
    </w:p>
    <w:p w:rsidR="00587AEF" w:rsidRDefault="002948BD" w:rsidP="002948BD">
      <w:pPr>
        <w:pStyle w:val="Nadpiskapitoly"/>
        <w:rPr>
          <w:rFonts w:eastAsia="Arial"/>
        </w:rPr>
      </w:pPr>
      <w:r>
        <w:rPr>
          <w:rFonts w:eastAsia="Arial"/>
        </w:rPr>
        <w:lastRenderedPageBreak/>
        <w:t>5</w:t>
      </w:r>
      <w:r>
        <w:rPr>
          <w:rFonts w:eastAsia="Arial"/>
        </w:rPr>
        <w:t> </w:t>
      </w:r>
      <w:r w:rsidR="00587AEF">
        <w:rPr>
          <w:rFonts w:eastAsia="Arial"/>
        </w:rPr>
        <w:t>Podmínky a omezení aplikace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1,5 strany) vymezuje: 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Verzi aplikace</w:t>
      </w:r>
      <w:r>
        <w:rPr>
          <w:rFonts w:eastAsia="Arial" w:cs="Arial"/>
        </w:rPr>
        <w:t>;</w:t>
      </w:r>
      <w:r>
        <w:rPr>
          <w:rFonts w:eastAsia="Arial" w:cs="Arial"/>
          <w:color w:val="000000"/>
        </w:rPr>
        <w:t xml:space="preserve"> verze je klíčová z pohledu dekodéru, jednotlivé verze stejné aplikace se totiž mohou od sebe lišit strukturou, obsahem, atp. 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Rozšiřitelnost a zpětnou kompatibilitu, jako požadavek na přeskočení neznámých částí zprávy dekod</w:t>
      </w:r>
      <w:r>
        <w:rPr>
          <w:rFonts w:eastAsia="Arial" w:cs="Arial"/>
          <w:color w:val="000000"/>
        </w:rPr>
        <w:t>é</w:t>
      </w:r>
      <w:r>
        <w:rPr>
          <w:rFonts w:eastAsia="Arial" w:cs="Arial"/>
          <w:color w:val="000000"/>
        </w:rPr>
        <w:t>rem a specifikaci v budoucnu rozšiřitelných částí struktur TPEG zprávy.</w:t>
      </w:r>
    </w:p>
    <w:p w:rsidR="00587AEF" w:rsidRDefault="00587AEF" w:rsidP="00587AE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Použití rámce komponent služby TPEG dle ISO/TS 21219-5. </w:t>
      </w:r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6</w:t>
      </w:r>
      <w:r w:rsidR="002948BD">
        <w:rPr>
          <w:rFonts w:eastAsia="Arial"/>
        </w:rPr>
        <w:t> </w:t>
      </w:r>
      <w:r>
        <w:rPr>
          <w:rFonts w:eastAsia="Arial"/>
        </w:rPr>
        <w:t>Struktura OLR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color w:val="000000"/>
        </w:rPr>
        <w:t xml:space="preserve">Tato kapitola (rozsah 20 stran) obsahuje popis funkce metody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>.</w:t>
      </w:r>
    </w:p>
    <w:p w:rsidR="00587AEF" w:rsidRPr="002948BD" w:rsidRDefault="002948BD" w:rsidP="002948BD">
      <w:pPr>
        <w:pStyle w:val="Nadpislnku"/>
        <w:rPr>
          <w:rFonts w:eastAsia="Arial"/>
        </w:rPr>
      </w:pPr>
      <w:r>
        <w:rPr>
          <w:rFonts w:eastAsia="Arial"/>
        </w:rPr>
        <w:t>6.1</w:t>
      </w:r>
      <w:r>
        <w:rPr>
          <w:rFonts w:eastAsia="Arial"/>
        </w:rPr>
        <w:t> </w:t>
      </w:r>
      <w:r w:rsidR="00587AEF" w:rsidRPr="002948BD">
        <w:rPr>
          <w:rFonts w:eastAsia="Arial"/>
        </w:rPr>
        <w:t>Podporované typy poloh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V podkapitole (rozsah 8 stran, pro každý typ článek a </w:t>
      </w:r>
      <w:r>
        <w:rPr>
          <w:rFonts w:eastAsia="Arial" w:cs="Arial"/>
        </w:rPr>
        <w:t xml:space="preserve">ilustrační obrázek) </w:t>
      </w:r>
      <w:r>
        <w:rPr>
          <w:rFonts w:eastAsia="Arial" w:cs="Arial"/>
          <w:color w:val="000000"/>
        </w:rPr>
        <w:t>jsou stanoveny podporované typy p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loh:</w:t>
      </w:r>
    </w:p>
    <w:p w:rsidR="00587AEF" w:rsidRDefault="00587AEF" w:rsidP="00587AE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liniové lokace (</w:t>
      </w:r>
      <w:proofErr w:type="spellStart"/>
      <w:r>
        <w:rPr>
          <w:rFonts w:eastAsia="Arial" w:cs="Arial"/>
          <w:color w:val="000000"/>
        </w:rPr>
        <w:t>Linear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location</w:t>
      </w:r>
      <w:proofErr w:type="spellEnd"/>
      <w:r>
        <w:rPr>
          <w:rFonts w:eastAsia="Arial" w:cs="Arial"/>
          <w:color w:val="000000"/>
        </w:rPr>
        <w:t>) s ofsety vymezujícími začátek a konec, či bez nich</w:t>
      </w:r>
    </w:p>
    <w:p w:rsidR="00587AEF" w:rsidRDefault="00587AEF" w:rsidP="00587AE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 xml:space="preserve">bodové lokace </w:t>
      </w:r>
    </w:p>
    <w:p w:rsidR="00587AEF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souřadnice (</w:t>
      </w:r>
      <w:proofErr w:type="spellStart"/>
      <w:r>
        <w:rPr>
          <w:rFonts w:eastAsia="Arial" w:cs="Arial"/>
          <w:color w:val="000000"/>
        </w:rPr>
        <w:t>Geo-Coordinate</w:t>
      </w:r>
      <w:proofErr w:type="spellEnd"/>
      <w:r>
        <w:rPr>
          <w:rFonts w:eastAsia="Arial" w:cs="Arial"/>
          <w:color w:val="000000"/>
        </w:rPr>
        <w:t>)</w:t>
      </w:r>
    </w:p>
    <w:p w:rsidR="00587AEF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bod podél linie (</w:t>
      </w:r>
      <w:proofErr w:type="spellStart"/>
      <w:r>
        <w:rPr>
          <w:rFonts w:eastAsia="Arial" w:cs="Arial"/>
          <w:color w:val="000000"/>
        </w:rPr>
        <w:t>PointAlongLine</w:t>
      </w:r>
      <w:proofErr w:type="spellEnd"/>
      <w:r>
        <w:rPr>
          <w:rFonts w:eastAsia="Arial" w:cs="Arial"/>
          <w:color w:val="000000"/>
        </w:rPr>
        <w:t>)</w:t>
      </w:r>
    </w:p>
    <w:p w:rsidR="00587AEF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bod zájmu s přístupem z linie (</w:t>
      </w:r>
      <w:proofErr w:type="spellStart"/>
      <w:r>
        <w:rPr>
          <w:rFonts w:eastAsia="Arial" w:cs="Arial"/>
          <w:color w:val="000000"/>
        </w:rPr>
        <w:t>PoiWithAccessPoint</w:t>
      </w:r>
      <w:proofErr w:type="spellEnd"/>
      <w:r>
        <w:rPr>
          <w:rFonts w:eastAsia="Arial" w:cs="Arial"/>
          <w:color w:val="000000"/>
        </w:rPr>
        <w:t>)</w:t>
      </w:r>
    </w:p>
    <w:p w:rsidR="00587AEF" w:rsidRDefault="00587AEF" w:rsidP="00587AE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plošné lokace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2948BD">
        <w:rPr>
          <w:rFonts w:eastAsia="Arial" w:cs="Arial"/>
          <w:color w:val="000000"/>
        </w:rPr>
        <w:t>kruh (</w:t>
      </w:r>
      <w:proofErr w:type="spellStart"/>
      <w:r w:rsidRPr="002948BD">
        <w:rPr>
          <w:rFonts w:eastAsia="Arial" w:cs="Arial"/>
          <w:color w:val="000000"/>
        </w:rPr>
        <w:t>Circle</w:t>
      </w:r>
      <w:proofErr w:type="spellEnd"/>
      <w:r w:rsidRPr="002948BD">
        <w:rPr>
          <w:rFonts w:eastAsia="Arial" w:cs="Arial"/>
          <w:color w:val="000000"/>
        </w:rPr>
        <w:t>)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2948BD">
        <w:rPr>
          <w:rFonts w:eastAsia="Arial" w:cs="Arial"/>
          <w:color w:val="000000"/>
        </w:rPr>
        <w:t>obdélník (</w:t>
      </w:r>
      <w:proofErr w:type="spellStart"/>
      <w:r w:rsidRPr="002948BD">
        <w:rPr>
          <w:rFonts w:eastAsia="Arial" w:cs="Arial"/>
          <w:color w:val="000000"/>
        </w:rPr>
        <w:t>Rectangle</w:t>
      </w:r>
      <w:proofErr w:type="spellEnd"/>
      <w:r w:rsidRPr="002948BD">
        <w:rPr>
          <w:rFonts w:eastAsia="Arial" w:cs="Arial"/>
          <w:color w:val="000000"/>
        </w:rPr>
        <w:t>)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2948BD">
        <w:rPr>
          <w:rFonts w:eastAsia="Arial" w:cs="Arial"/>
          <w:color w:val="000000"/>
        </w:rPr>
        <w:t>oblast ležící v souřadnicové síti (</w:t>
      </w:r>
      <w:proofErr w:type="spellStart"/>
      <w:r w:rsidRPr="002948BD">
        <w:rPr>
          <w:rFonts w:eastAsia="Arial" w:cs="Arial"/>
          <w:color w:val="000000"/>
        </w:rPr>
        <w:t>Grid</w:t>
      </w:r>
      <w:proofErr w:type="spellEnd"/>
      <w:r w:rsidRPr="002948BD">
        <w:rPr>
          <w:rFonts w:eastAsia="Arial" w:cs="Arial"/>
          <w:color w:val="000000"/>
        </w:rPr>
        <w:t>)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2948BD">
        <w:rPr>
          <w:rFonts w:eastAsia="Arial" w:cs="Arial"/>
          <w:color w:val="000000"/>
        </w:rPr>
        <w:t>oblast ohraničená mnohostěnem (Polygon)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2948BD">
        <w:rPr>
          <w:rFonts w:eastAsia="Arial" w:cs="Arial"/>
          <w:color w:val="000000"/>
        </w:rPr>
        <w:t>oblast ohraničená uzavřeným sledem úseků silnice (</w:t>
      </w:r>
      <w:proofErr w:type="spellStart"/>
      <w:r w:rsidRPr="002948BD">
        <w:rPr>
          <w:rFonts w:eastAsia="Arial" w:cs="Arial"/>
          <w:color w:val="000000"/>
        </w:rPr>
        <w:t>ClosedLinear</w:t>
      </w:r>
      <w:proofErr w:type="spellEnd"/>
      <w:r w:rsidRPr="002948BD">
        <w:rPr>
          <w:rFonts w:eastAsia="Arial" w:cs="Arial"/>
          <w:color w:val="000000"/>
        </w:rPr>
        <w:t>)</w:t>
      </w:r>
    </w:p>
    <w:p w:rsidR="00587AEF" w:rsidRPr="002948BD" w:rsidRDefault="002948BD" w:rsidP="002948BD">
      <w:pPr>
        <w:pStyle w:val="Nadpislnku"/>
        <w:rPr>
          <w:rFonts w:eastAsia="Arial"/>
        </w:rPr>
      </w:pPr>
      <w:r>
        <w:rPr>
          <w:rFonts w:eastAsia="Arial"/>
        </w:rPr>
        <w:t>6.2</w:t>
      </w:r>
      <w:r>
        <w:rPr>
          <w:rFonts w:eastAsia="Arial"/>
        </w:rPr>
        <w:t> </w:t>
      </w:r>
      <w:r w:rsidR="00587AEF" w:rsidRPr="002948BD">
        <w:rPr>
          <w:rFonts w:eastAsia="Arial"/>
        </w:rPr>
        <w:t>Požadavky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</w:rPr>
        <w:t xml:space="preserve">V </w:t>
      </w:r>
      <w:r>
        <w:rPr>
          <w:rFonts w:eastAsia="Arial" w:cs="Arial"/>
          <w:color w:val="000000"/>
        </w:rPr>
        <w:t xml:space="preserve">části </w:t>
      </w:r>
      <w:r>
        <w:rPr>
          <w:rFonts w:eastAsia="Arial" w:cs="Arial"/>
        </w:rPr>
        <w:t>“P</w:t>
      </w:r>
      <w:r>
        <w:rPr>
          <w:rFonts w:eastAsia="Arial" w:cs="Arial"/>
          <w:color w:val="000000"/>
        </w:rPr>
        <w:t>ožadavky</w:t>
      </w:r>
      <w:r>
        <w:rPr>
          <w:rFonts w:eastAsia="Arial" w:cs="Arial"/>
        </w:rPr>
        <w:t>”</w:t>
      </w:r>
      <w:r>
        <w:rPr>
          <w:rFonts w:eastAsia="Arial" w:cs="Arial"/>
          <w:color w:val="000000"/>
        </w:rPr>
        <w:t xml:space="preserve"> (rozsa</w:t>
      </w:r>
      <w:r>
        <w:rPr>
          <w:rFonts w:eastAsia="Arial" w:cs="Arial"/>
        </w:rPr>
        <w:t xml:space="preserve">h 3 strany) </w:t>
      </w:r>
      <w:r>
        <w:rPr>
          <w:rFonts w:eastAsia="Arial" w:cs="Arial"/>
          <w:color w:val="000000"/>
        </w:rPr>
        <w:t>stanoveny požadavky Metody OLR</w:t>
      </w:r>
      <w:r>
        <w:rPr>
          <w:rFonts w:eastAsia="Arial" w:cs="Arial"/>
        </w:rPr>
        <w:t>.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</w:rPr>
        <w:t>T</w:t>
      </w:r>
      <w:r>
        <w:rPr>
          <w:rFonts w:eastAsia="Arial" w:cs="Arial"/>
          <w:color w:val="000000"/>
        </w:rPr>
        <w:t>a ke své funkci potřebuje digitální mapu s určitými minimálními vlastnostmi</w:t>
      </w:r>
      <w:r>
        <w:rPr>
          <w:rFonts w:eastAsia="Arial" w:cs="Arial"/>
        </w:rPr>
        <w:t>. R</w:t>
      </w:r>
      <w:r>
        <w:rPr>
          <w:rFonts w:eastAsia="Arial" w:cs="Arial"/>
          <w:color w:val="000000"/>
        </w:rPr>
        <w:t>ůzné typy lokací (poloh) vytvářejí různé požadavky na Metodu OLR.</w:t>
      </w:r>
    </w:p>
    <w:p w:rsidR="00587AEF" w:rsidRDefault="00587AEF" w:rsidP="00587AE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Mapy musí používat souřadnicový systém (WGS84), vzdálenosti uvádět v metrech (míst</w:t>
      </w:r>
      <w:r>
        <w:rPr>
          <w:rFonts w:eastAsia="Arial" w:cs="Arial"/>
        </w:rPr>
        <w:t>o stupňů)</w:t>
      </w:r>
      <w:r>
        <w:rPr>
          <w:rFonts w:eastAsia="Arial" w:cs="Arial"/>
          <w:color w:val="000000"/>
        </w:rPr>
        <w:t>, o</w:t>
      </w:r>
      <w:r>
        <w:rPr>
          <w:rFonts w:eastAsia="Arial" w:cs="Arial"/>
          <w:color w:val="000000"/>
        </w:rPr>
        <w:t>b</w:t>
      </w:r>
      <w:r>
        <w:rPr>
          <w:rFonts w:eastAsia="Arial" w:cs="Arial"/>
          <w:color w:val="000000"/>
        </w:rPr>
        <w:t xml:space="preserve">sahovat „přesnou“ geometrii silnic a linie, popisovat atributy FRC a FOW. Pro správnou práci metody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 xml:space="preserve"> musí být hodnoty původní digitální mapy přizpůsobeny tak, aby odpovídaly klasifikaci FRC a FOW definované metodou OLR.</w:t>
      </w:r>
    </w:p>
    <w:p w:rsidR="00587AEF" w:rsidRDefault="00587AEF" w:rsidP="00587AE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Jednotlivé typy poloh musí splňovat určité podmínky, aby mohly být metodou správně použity. Např</w:t>
      </w:r>
      <w:r>
        <w:rPr>
          <w:rFonts w:eastAsia="Arial" w:cs="Arial"/>
          <w:color w:val="000000"/>
        </w:rPr>
        <w:t>í</w:t>
      </w:r>
      <w:r>
        <w:rPr>
          <w:rFonts w:eastAsia="Arial" w:cs="Arial"/>
          <w:color w:val="000000"/>
        </w:rPr>
        <w:t>klad podmínky pro liniové lokace stanoví, že: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 w:rsidRPr="002948BD">
        <w:rPr>
          <w:rFonts w:eastAsia="Arial" w:cs="Arial"/>
          <w:color w:val="000000"/>
        </w:rPr>
        <w:t xml:space="preserve">dvě po sobě jdoucí linie musí být propojené, </w:t>
      </w:r>
    </w:p>
    <w:p w:rsidR="00587AEF" w:rsidRPr="002948BD" w:rsidRDefault="00587AEF" w:rsidP="002948BD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2948BD">
        <w:rPr>
          <w:rFonts w:eastAsia="Arial" w:cs="Arial"/>
          <w:color w:val="000000"/>
        </w:rPr>
        <w:t>liniová lokace je</w:t>
      </w:r>
      <w:r w:rsidRPr="002948BD">
        <w:rPr>
          <w:rFonts w:eastAsia="Arial" w:cs="Arial"/>
        </w:rPr>
        <w:t xml:space="preserve"> reprezentována sadou po sobě jdoucích úseků.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color w:val="000000"/>
        </w:rPr>
        <w:t>Pro další typy poloh jsou v této kapitole stanoveny podmínky použití.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b/>
        </w:rPr>
      </w:pPr>
    </w:p>
    <w:p w:rsidR="00587AEF" w:rsidRDefault="002948BD" w:rsidP="002948BD">
      <w:pPr>
        <w:pStyle w:val="Nadpislnku"/>
        <w:rPr>
          <w:rFonts w:eastAsia="Arial"/>
        </w:rPr>
      </w:pPr>
      <w:r>
        <w:rPr>
          <w:rFonts w:eastAsia="Arial"/>
        </w:rPr>
        <w:t>6.3</w:t>
      </w:r>
      <w:r>
        <w:rPr>
          <w:rFonts w:eastAsia="Arial"/>
        </w:rPr>
        <w:t> </w:t>
      </w:r>
      <w:r w:rsidR="00587AEF">
        <w:rPr>
          <w:rFonts w:eastAsia="Arial"/>
        </w:rPr>
        <w:t>Specifikace logického formátu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</w:rPr>
        <w:t>V této podkapitole (rozsah 11 stran) specifikuje o</w:t>
      </w:r>
      <w:r>
        <w:rPr>
          <w:rFonts w:eastAsia="Arial" w:cs="Arial"/>
          <w:color w:val="000000"/>
        </w:rPr>
        <w:t xml:space="preserve">dkaz na polohu jako popis určité části digitální mapy nebo </w:t>
      </w:r>
      <w:r>
        <w:rPr>
          <w:rFonts w:eastAsia="Arial" w:cs="Arial"/>
        </w:rPr>
        <w:t>p</w:t>
      </w:r>
      <w:r>
        <w:rPr>
          <w:rFonts w:eastAsia="Arial" w:cs="Arial"/>
        </w:rPr>
        <w:t>o</w:t>
      </w:r>
      <w:r>
        <w:rPr>
          <w:rFonts w:eastAsia="Arial" w:cs="Arial"/>
        </w:rPr>
        <w:t>sloupností</w:t>
      </w:r>
      <w:r>
        <w:rPr>
          <w:rFonts w:eastAsia="Arial" w:cs="Arial"/>
          <w:color w:val="000000"/>
        </w:rPr>
        <w:t xml:space="preserve"> geografických poloh.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 xml:space="preserve"> používá pro tento popis model "referenčních bodů" (LRP). Každý LRP je kombinací stavebních bloků. Složení LRP závisí na typu polohy. Stavební bloky jsou definovány v ustanov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ních této kapitoly a poskytují logický pohled na údaje potřebné k jednoznačnému popisu umístění. Tato logická interpretace může vyústit v různé fyzické formáty.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 podkapitole jsou podrobně stanoveny jednotlivé stavební bloky (popisem a kódem), viz následující tabulka.</w:t>
      </w:r>
    </w:p>
    <w:p w:rsidR="002948BD" w:rsidRDefault="002948BD" w:rsidP="002948BD">
      <w:pPr>
        <w:pStyle w:val="NadpisTabObr"/>
        <w:rPr>
          <w:rFonts w:eastAsia="Arial"/>
        </w:rPr>
      </w:pPr>
    </w:p>
    <w:p w:rsidR="00587AEF" w:rsidRDefault="00587AEF" w:rsidP="002948BD">
      <w:pPr>
        <w:pStyle w:val="NadpisTabObr"/>
        <w:rPr>
          <w:rFonts w:eastAsia="Arial"/>
        </w:rPr>
      </w:pPr>
      <w:r>
        <w:rPr>
          <w:rFonts w:eastAsia="Arial"/>
        </w:rPr>
        <w:lastRenderedPageBreak/>
        <w:t>Tabulka 1: Logické stavební bloky LRP</w:t>
      </w:r>
    </w:p>
    <w:p w:rsidR="00FC1138" w:rsidRDefault="00FC1138" w:rsidP="00FC1138">
      <w:pPr>
        <w:pStyle w:val="NadpisTabObr"/>
        <w:rPr>
          <w:rFonts w:eastAsia="Arial"/>
        </w:rPr>
      </w:pPr>
      <w:r>
        <w:rPr>
          <w:rFonts w:eastAsia="Arial"/>
          <w:noProof/>
          <w:lang w:val="en-US" w:eastAsia="en-US"/>
        </w:rPr>
        <w:drawing>
          <wp:inline distT="0" distB="0" distL="0" distR="0" wp14:anchorId="0E9976B3">
            <wp:extent cx="5760720" cy="1935480"/>
            <wp:effectExtent l="0" t="0" r="0" b="762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Dále jsou stanoveny doplňkové atributy LRP</w:t>
      </w:r>
    </w:p>
    <w:p w:rsidR="00587AEF" w:rsidRDefault="00587AEF" w:rsidP="002948BD">
      <w:pPr>
        <w:pStyle w:val="NadpisTabObr"/>
        <w:rPr>
          <w:rFonts w:eastAsia="Arial"/>
        </w:rPr>
      </w:pPr>
      <w:r>
        <w:rPr>
          <w:rFonts w:eastAsia="Arial"/>
        </w:rPr>
        <w:t xml:space="preserve">Tabulka </w:t>
      </w:r>
      <w:r w:rsidRPr="002948BD">
        <w:rPr>
          <w:rFonts w:eastAsia="Arial"/>
        </w:rPr>
        <w:t>2</w:t>
      </w:r>
      <w:r>
        <w:rPr>
          <w:rFonts w:eastAsia="Arial"/>
        </w:rPr>
        <w:t>: Doplňkové stavební bloky</w:t>
      </w:r>
    </w:p>
    <w:p w:rsidR="00FC1138" w:rsidRPr="00FC1138" w:rsidRDefault="00FC1138" w:rsidP="00FC1138">
      <w:pPr>
        <w:pStyle w:val="Obrzek"/>
        <w:rPr>
          <w:rFonts w:eastAsia="Arial"/>
        </w:rPr>
      </w:pPr>
      <w:r w:rsidRPr="00FC1138">
        <w:rPr>
          <w:rFonts w:eastAsia="Arial"/>
        </w:rPr>
        <w:drawing>
          <wp:inline distT="0" distB="0" distL="0" distR="0" wp14:anchorId="773558EB" wp14:editId="54A11EA4">
            <wp:extent cx="5901055" cy="1062990"/>
            <wp:effectExtent l="0" t="0" r="0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AEF" w:rsidRDefault="002948BD" w:rsidP="002948BD">
      <w:pPr>
        <w:pStyle w:val="Nadpislnku"/>
        <w:rPr>
          <w:rFonts w:eastAsia="Arial"/>
        </w:rPr>
      </w:pPr>
      <w:r>
        <w:rPr>
          <w:rFonts w:eastAsia="Arial"/>
        </w:rPr>
        <w:t>6.3.4</w:t>
      </w:r>
      <w:r>
        <w:rPr>
          <w:rFonts w:eastAsia="Arial"/>
        </w:rPr>
        <w:t> </w:t>
      </w:r>
      <w:r w:rsidR="00587AEF">
        <w:rPr>
          <w:rFonts w:eastAsia="Arial"/>
        </w:rPr>
        <w:t>Referenční body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 t</w:t>
      </w:r>
      <w:r>
        <w:rPr>
          <w:rFonts w:eastAsia="Arial" w:cs="Arial"/>
        </w:rPr>
        <w:t>omto článku</w:t>
      </w:r>
      <w:r>
        <w:rPr>
          <w:rFonts w:eastAsia="Arial" w:cs="Arial"/>
          <w:color w:val="000000"/>
        </w:rPr>
        <w:t xml:space="preserve"> jsou popsány referenční body (LRP) a způsob jejich propojování do odkazu na polohu. Odkaz na polohu je posloupností LRP; ty mohou ležet na silnici (a budou mít k tomu </w:t>
      </w:r>
      <w:proofErr w:type="spellStart"/>
      <w:r>
        <w:rPr>
          <w:rFonts w:eastAsia="Arial" w:cs="Arial"/>
          <w:color w:val="000000"/>
        </w:rPr>
        <w:t>přináležící</w:t>
      </w:r>
      <w:proofErr w:type="spellEnd"/>
      <w:r>
        <w:rPr>
          <w:rFonts w:eastAsia="Arial" w:cs="Arial"/>
          <w:color w:val="000000"/>
        </w:rPr>
        <w:t xml:space="preserve"> atributy) či mimo ni. 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Posloupnost LRP musí dodržovat základy topologie.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</w:rPr>
      </w:pPr>
      <w:r>
        <w:rPr>
          <w:rFonts w:eastAsia="Arial" w:cs="Arial"/>
          <w:color w:val="000000"/>
        </w:rPr>
        <w:t xml:space="preserve">Dále jsou v této části přesně stanoveny stavební bloky pro </w:t>
      </w:r>
      <w:r>
        <w:rPr>
          <w:rFonts w:eastAsia="Arial" w:cs="Arial"/>
          <w:b/>
          <w:color w:val="000000"/>
        </w:rPr>
        <w:t>všechny podporované typy poloh</w:t>
      </w:r>
      <w:r>
        <w:rPr>
          <w:rFonts w:eastAsia="Arial" w:cs="Arial"/>
          <w:color w:val="000000"/>
        </w:rPr>
        <w:t>, mj. první, mez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lehlý a poslední LRP, kruh, obdélník, mřížku. Specifickou stavbu (skládající se z více LRP) mají potom body podél komunikace a POI s přístupem z komunikace, polygon a uzavřená linie.</w:t>
      </w:r>
    </w:p>
    <w:p w:rsidR="00587AEF" w:rsidRDefault="00587AEF" w:rsidP="002948BD">
      <w:pPr>
        <w:pStyle w:val="Obrzek"/>
        <w:rPr>
          <w:rFonts w:eastAsia="Arial"/>
        </w:rPr>
      </w:pPr>
      <w:r w:rsidRPr="002948BD">
        <w:rPr>
          <w:rFonts w:eastAsia="Arial"/>
        </w:rPr>
        <w:drawing>
          <wp:inline distT="114300" distB="114300" distL="114300" distR="114300" wp14:anchorId="5E2E0175" wp14:editId="25FABC0C">
            <wp:extent cx="5419725" cy="1381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7AEF" w:rsidRDefault="00587AEF" w:rsidP="002948BD">
      <w:pPr>
        <w:pStyle w:val="NadpisTabObr"/>
        <w:rPr>
          <w:rFonts w:eastAsia="Arial"/>
        </w:rPr>
      </w:pPr>
      <w:r>
        <w:rPr>
          <w:rFonts w:eastAsia="Arial"/>
        </w:rPr>
        <w:t>Obrázek 1</w:t>
      </w:r>
      <w:r w:rsidR="002948BD">
        <w:rPr>
          <w:rFonts w:eastAsia="Arial"/>
        </w:rPr>
        <w:t xml:space="preserve"> –</w:t>
      </w:r>
      <w:r>
        <w:rPr>
          <w:rFonts w:eastAsia="Arial"/>
        </w:rPr>
        <w:t xml:space="preserve"> Vztah mezi referenčními body LRC a jejich atributy</w:t>
      </w:r>
    </w:p>
    <w:p w:rsidR="00587AEF" w:rsidRDefault="002948BD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b/>
        </w:rPr>
        <w:t>6.4</w:t>
      </w:r>
      <w:r>
        <w:rPr>
          <w:rFonts w:eastAsia="Arial"/>
        </w:rPr>
        <w:t> </w:t>
      </w:r>
      <w:r w:rsidR="00587AEF">
        <w:rPr>
          <w:rFonts w:eastAsia="Arial" w:cs="Arial"/>
          <w:b/>
          <w:color w:val="000000"/>
        </w:rPr>
        <w:t>Pravidla formátu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Pravidla formátu (rozsah </w:t>
      </w:r>
      <w:r>
        <w:rPr>
          <w:rFonts w:eastAsia="Arial" w:cs="Arial"/>
        </w:rPr>
        <w:t xml:space="preserve">3 strany) </w:t>
      </w:r>
      <w:r>
        <w:rPr>
          <w:rFonts w:eastAsia="Arial" w:cs="Arial"/>
          <w:color w:val="000000"/>
        </w:rPr>
        <w:t>popisují další pravidla pro odkazy na polohu, které doplňují obecné pravidlo "nejkratší cesty" mezi body na trase. Tato pravidla se použijí pro zjednodušení procesu kódování a dekódování a pro zvýšení přesnosti výsledků. Je stanoveno a podrobně i s příklady popsáno 6 pravidel (viz následující t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bulka 3).</w:t>
      </w:r>
    </w:p>
    <w:p w:rsidR="002948BD" w:rsidRDefault="002948BD">
      <w:pPr>
        <w:rPr>
          <w:rFonts w:eastAsia="Arial"/>
          <w:b/>
        </w:rPr>
      </w:pPr>
      <w:r>
        <w:rPr>
          <w:rFonts w:eastAsia="Arial"/>
        </w:rPr>
        <w:br w:type="page"/>
      </w:r>
    </w:p>
    <w:p w:rsidR="00587AEF" w:rsidRDefault="00587AEF" w:rsidP="002948BD">
      <w:pPr>
        <w:pStyle w:val="NadpisTabObr"/>
        <w:rPr>
          <w:rFonts w:eastAsia="Arial"/>
        </w:rPr>
      </w:pPr>
      <w:r>
        <w:rPr>
          <w:rFonts w:eastAsia="Arial"/>
        </w:rPr>
        <w:lastRenderedPageBreak/>
        <w:t>Tabulka 3: Pravidla algoritmu Open LR</w:t>
      </w:r>
    </w:p>
    <w:p w:rsidR="002948BD" w:rsidRDefault="00842174" w:rsidP="002948BD">
      <w:pPr>
        <w:pStyle w:val="Nadpislnku"/>
        <w:rPr>
          <w:rFonts w:eastAsia="Arial"/>
        </w:rPr>
      </w:pPr>
      <w:r>
        <w:rPr>
          <w:rFonts w:eastAsia="Arial"/>
        </w:rPr>
        <w:object w:dxaOrig="8706" w:dyaOrig="22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435.35pt;height:110.5pt" o:ole="">
            <v:imagedata r:id="rId14" o:title=""/>
          </v:shape>
          <o:OLEObject Type="Embed" ProgID="Word.Document.12" ShapeID="_x0000_i1100" DrawAspect="Content" ObjectID="_1618062218" r:id="rId15">
            <o:FieldCodes>\s</o:FieldCodes>
          </o:OLEObject>
        </w:object>
      </w:r>
    </w:p>
    <w:p w:rsidR="00587AEF" w:rsidRDefault="002948BD" w:rsidP="002948BD">
      <w:pPr>
        <w:pStyle w:val="Nadpislnku"/>
        <w:rPr>
          <w:rFonts w:eastAsia="Arial"/>
        </w:rPr>
      </w:pPr>
      <w:r>
        <w:rPr>
          <w:rFonts w:eastAsia="Arial"/>
        </w:rPr>
        <w:t>6.5</w:t>
      </w:r>
      <w:r>
        <w:rPr>
          <w:rFonts w:eastAsia="Arial"/>
        </w:rPr>
        <w:t> </w:t>
      </w:r>
      <w:r w:rsidR="00587AEF">
        <w:rPr>
          <w:rFonts w:eastAsia="Arial"/>
        </w:rPr>
        <w:t>Fyzická reprezentace souřadnic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 této poslední části kapitoly 6 (rozsah 1 st</w:t>
      </w:r>
      <w:r>
        <w:rPr>
          <w:rFonts w:eastAsia="Arial" w:cs="Arial"/>
        </w:rPr>
        <w:t xml:space="preserve">rana) </w:t>
      </w:r>
      <w:r>
        <w:rPr>
          <w:rFonts w:eastAsia="Arial" w:cs="Arial"/>
          <w:color w:val="000000"/>
        </w:rPr>
        <w:t xml:space="preserve">je stanovena fyzická reprezentace tzv. </w:t>
      </w:r>
      <w:r>
        <w:rPr>
          <w:rFonts w:eastAsia="Arial" w:cs="Arial"/>
        </w:rPr>
        <w:t>a</w:t>
      </w:r>
      <w:r>
        <w:rPr>
          <w:rFonts w:eastAsia="Arial" w:cs="Arial"/>
          <w:color w:val="000000"/>
        </w:rPr>
        <w:t>bsolutních a relati</w:t>
      </w:r>
      <w:r>
        <w:rPr>
          <w:rFonts w:eastAsia="Arial" w:cs="Arial"/>
          <w:color w:val="000000"/>
        </w:rPr>
        <w:t>v</w:t>
      </w:r>
      <w:r>
        <w:rPr>
          <w:rFonts w:eastAsia="Arial" w:cs="Arial"/>
          <w:color w:val="000000"/>
        </w:rPr>
        <w:t>ních souřadnic</w:t>
      </w:r>
      <w:r>
        <w:rPr>
          <w:rFonts w:eastAsia="Arial" w:cs="Arial"/>
        </w:rPr>
        <w:t>, k</w:t>
      </w:r>
      <w:r>
        <w:rPr>
          <w:rFonts w:eastAsia="Arial" w:cs="Arial"/>
          <w:color w:val="000000"/>
        </w:rPr>
        <w:t xml:space="preserve">de absolutní souřadnice jsou popsány 24bitovým celým číslem. Je zde popsána transformace z decimálního tvaru souřadnice </w:t>
      </w:r>
      <w:proofErr w:type="gramStart"/>
      <w:r>
        <w:rPr>
          <w:rFonts w:eastAsia="Arial" w:cs="Arial"/>
          <w:color w:val="000000"/>
        </w:rPr>
        <w:t>DDD.MMMMM</w:t>
      </w:r>
      <w:proofErr w:type="gramEnd"/>
      <w:r>
        <w:rPr>
          <w:rFonts w:eastAsia="Arial" w:cs="Arial"/>
          <w:color w:val="000000"/>
        </w:rPr>
        <w:t xml:space="preserve"> do celého čísla a zpět.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Relativní souřadnice se používají k uspoření datového prostoru a jsou vyjádřeny rozdílem ve stupních mezi dvěma po sobě jdoucími body, zároveň je stanovena maximální hodnota rozdílu vycházející z aktuální geogr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fické polohy bodů.</w:t>
      </w:r>
    </w:p>
    <w:p w:rsidR="00587AEF" w:rsidRDefault="002948BD" w:rsidP="002948BD">
      <w:pPr>
        <w:pStyle w:val="Nadpiskapitoly"/>
        <w:rPr>
          <w:rFonts w:eastAsia="Arial"/>
        </w:rPr>
      </w:pPr>
      <w:r>
        <w:rPr>
          <w:rFonts w:eastAsia="Arial"/>
        </w:rPr>
        <w:t>7</w:t>
      </w:r>
      <w:r>
        <w:rPr>
          <w:rFonts w:eastAsia="Arial"/>
        </w:rPr>
        <w:t> </w:t>
      </w:r>
      <w:r w:rsidR="00587AEF">
        <w:rPr>
          <w:rFonts w:eastAsia="Arial"/>
        </w:rPr>
        <w:t>Komponenty zprávy OLR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8 stran, obrázky a tabulky) obsahuje UML model aplikace OLR a dále popisuje jednotlivé komponenty (struktury) zprávy OLR. </w:t>
      </w:r>
    </w:p>
    <w:p w:rsidR="00587AEF" w:rsidRDefault="00587AEF" w:rsidP="002948BD">
      <w:pPr>
        <w:pStyle w:val="Obrzek"/>
        <w:rPr>
          <w:rFonts w:eastAsia="Arial"/>
        </w:rPr>
      </w:pPr>
      <w:r>
        <w:rPr>
          <w:rFonts w:eastAsia="Arial"/>
          <w:noProof/>
          <w:lang w:val="en-US"/>
        </w:rPr>
        <w:drawing>
          <wp:inline distT="114300" distB="114300" distL="114300" distR="114300" wp14:anchorId="000CF10B" wp14:editId="0B87F204">
            <wp:extent cx="6113721" cy="4284920"/>
            <wp:effectExtent l="0" t="0" r="1905" b="190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15" cy="4288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7AEF" w:rsidRDefault="00587AEF" w:rsidP="002948BD">
      <w:pPr>
        <w:pStyle w:val="NadpisTabObr"/>
        <w:rPr>
          <w:rFonts w:eastAsia="Arial"/>
        </w:rPr>
      </w:pPr>
      <w:r>
        <w:rPr>
          <w:rFonts w:eastAsia="Arial"/>
        </w:rPr>
        <w:t>Obrázek 2 UML model tříd aplikace OLR (obrázek 20 normy)</w:t>
      </w:r>
    </w:p>
    <w:p w:rsidR="002948BD" w:rsidRPr="002948BD" w:rsidRDefault="002948BD" w:rsidP="002948BD">
      <w:pPr>
        <w:pStyle w:val="Textnormy"/>
        <w:rPr>
          <w:rFonts w:eastAsia="Arial"/>
        </w:rPr>
      </w:pP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Kapitola obsahuje </w:t>
      </w:r>
      <w:r>
        <w:rPr>
          <w:rFonts w:eastAsia="Arial" w:cs="Arial"/>
          <w:b/>
          <w:color w:val="000000"/>
        </w:rPr>
        <w:t>definici 16 datových struktur</w:t>
      </w:r>
      <w:r>
        <w:rPr>
          <w:rFonts w:eastAsia="Arial" w:cs="Arial"/>
          <w:color w:val="000000"/>
        </w:rPr>
        <w:t xml:space="preserve"> používaných k popisu polohy v metodě Open LR, tyto datové struktury jsou reprezentovány několika položkami s různou multiplicitou či zanořením. Položky struktur mohou být buď také struktury, či to jsou již konkrétní datové typy tak jak je stanovuje následující kapitola. 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lastRenderedPageBreak/>
        <w:t xml:space="preserve">Složitější datové struktury jako například </w:t>
      </w:r>
      <w:proofErr w:type="spellStart"/>
      <w:r>
        <w:rPr>
          <w:rFonts w:eastAsia="Arial" w:cs="Arial"/>
          <w:color w:val="000000"/>
        </w:rPr>
        <w:t>Autoreference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GeoCoordinateLocationReference</w:t>
      </w:r>
      <w:proofErr w:type="spellEnd"/>
      <w:r>
        <w:rPr>
          <w:rFonts w:eastAsia="Arial" w:cs="Arial"/>
          <w:color w:val="000000"/>
        </w:rPr>
        <w:t xml:space="preserve">,  </w:t>
      </w:r>
      <w:proofErr w:type="spellStart"/>
      <w:r>
        <w:rPr>
          <w:rFonts w:eastAsia="Arial" w:cs="Arial"/>
          <w:color w:val="000000"/>
        </w:rPr>
        <w:t>PointAlongLineL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cationReference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POIWithAccessPointLocationReference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CircleLocationReference</w:t>
      </w:r>
      <w:proofErr w:type="spellEnd"/>
      <w:r>
        <w:rPr>
          <w:rFonts w:eastAsia="Arial" w:cs="Arial"/>
          <w:color w:val="000000"/>
        </w:rPr>
        <w:t xml:space="preserve">,  </w:t>
      </w:r>
      <w:proofErr w:type="spellStart"/>
      <w:r>
        <w:rPr>
          <w:rFonts w:eastAsia="Arial" w:cs="Arial"/>
          <w:color w:val="000000"/>
        </w:rPr>
        <w:t>PolygonLocationRefere</w:t>
      </w:r>
      <w:r>
        <w:rPr>
          <w:rFonts w:eastAsia="Arial" w:cs="Arial"/>
          <w:color w:val="000000"/>
        </w:rPr>
        <w:t>n</w:t>
      </w:r>
      <w:r>
        <w:rPr>
          <w:rFonts w:eastAsia="Arial" w:cs="Arial"/>
          <w:color w:val="000000"/>
        </w:rPr>
        <w:t>ce</w:t>
      </w:r>
      <w:proofErr w:type="spellEnd"/>
      <w:r>
        <w:rPr>
          <w:rFonts w:eastAsia="Arial" w:cs="Arial"/>
          <w:color w:val="000000"/>
        </w:rPr>
        <w:t xml:space="preserve"> a další jsou navíc kromě popisu a tabulky reprezentovány i UML schématem.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Následuje ukázka </w:t>
      </w:r>
      <w:proofErr w:type="spellStart"/>
      <w:r>
        <w:rPr>
          <w:rFonts w:eastAsia="Arial" w:cs="Arial"/>
          <w:color w:val="000000"/>
        </w:rPr>
        <w:t>PolygonLocationReference</w:t>
      </w:r>
      <w:proofErr w:type="spellEnd"/>
      <w:r>
        <w:rPr>
          <w:rFonts w:eastAsia="Arial" w:cs="Arial"/>
          <w:color w:val="000000"/>
        </w:rPr>
        <w:t>, tedy odkazu na polohu ohraničenou mnohoúhelníkem.</w:t>
      </w:r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8 Datové typy OLR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2,5 strany) obsahuje </w:t>
      </w:r>
      <w:r>
        <w:rPr>
          <w:rFonts w:eastAsia="Arial" w:cs="Arial"/>
          <w:b/>
          <w:color w:val="000000"/>
        </w:rPr>
        <w:t>definice</w:t>
      </w:r>
      <w:r>
        <w:rPr>
          <w:rFonts w:eastAsia="Arial" w:cs="Arial"/>
          <w:color w:val="000000"/>
        </w:rPr>
        <w:t xml:space="preserve"> 9 datových struktur (typů). </w:t>
      </w:r>
      <w:proofErr w:type="gramStart"/>
      <w:r>
        <w:rPr>
          <w:rFonts w:eastAsia="Arial" w:cs="Arial"/>
          <w:color w:val="000000"/>
        </w:rPr>
        <w:t>Například  Struktury</w:t>
      </w:r>
      <w:proofErr w:type="gram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Absolut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GeoCoordinate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RelativeGeoCoordinate</w:t>
      </w:r>
      <w:proofErr w:type="spellEnd"/>
      <w:r>
        <w:rPr>
          <w:rFonts w:eastAsia="Arial" w:cs="Arial"/>
          <w:color w:val="000000"/>
        </w:rPr>
        <w:t>, {</w:t>
      </w:r>
      <w:proofErr w:type="spellStart"/>
      <w:r>
        <w:rPr>
          <w:rFonts w:eastAsia="Arial" w:cs="Arial"/>
          <w:color w:val="000000"/>
        </w:rPr>
        <w:t>First,Intermediate,Last</w:t>
      </w:r>
      <w:proofErr w:type="spellEnd"/>
      <w:r>
        <w:rPr>
          <w:rFonts w:eastAsia="Arial" w:cs="Arial"/>
          <w:color w:val="000000"/>
        </w:rPr>
        <w:t>}</w:t>
      </w:r>
      <w:proofErr w:type="spellStart"/>
      <w:r>
        <w:rPr>
          <w:rFonts w:eastAsia="Arial" w:cs="Arial"/>
          <w:color w:val="000000"/>
        </w:rPr>
        <w:t>LocationReferencePoint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Bearing</w:t>
      </w:r>
      <w:proofErr w:type="spellEnd"/>
      <w:r>
        <w:rPr>
          <w:rFonts w:eastAsia="Arial" w:cs="Arial"/>
          <w:color w:val="000000"/>
        </w:rPr>
        <w:t xml:space="preserve"> a další. </w:t>
      </w:r>
    </w:p>
    <w:p w:rsidR="00587AEF" w:rsidRDefault="00587AEF" w:rsidP="00FC1138">
      <w:pPr>
        <w:pStyle w:val="NadpisTabObr"/>
        <w:rPr>
          <w:rFonts w:eastAsia="Arial"/>
        </w:rPr>
      </w:pPr>
      <w:r>
        <w:rPr>
          <w:rFonts w:eastAsia="Arial"/>
        </w:rPr>
        <w:t>Tabulka 4: Seznam použitých tabulek OLR</w:t>
      </w:r>
    </w:p>
    <w:bookmarkStart w:id="7" w:name="_GoBack"/>
    <w:p w:rsidR="00FC1138" w:rsidRDefault="00FC1138" w:rsidP="00842174">
      <w:pPr>
        <w:pStyle w:val="Obrzek"/>
        <w:rPr>
          <w:rFonts w:eastAsia="Arial"/>
        </w:rPr>
      </w:pPr>
      <w:r w:rsidRPr="00842174">
        <w:rPr>
          <w:rFonts w:eastAsia="Arial"/>
        </w:rPr>
        <w:object w:dxaOrig="9196" w:dyaOrig="1971">
          <v:shape id="_x0000_i1098" type="#_x0000_t75" style="width:459.65pt;height:98.8pt" o:ole="">
            <v:imagedata r:id="rId17" o:title=""/>
          </v:shape>
          <o:OLEObject Type="Embed" ProgID="Word.Document.12" ShapeID="_x0000_i1098" DrawAspect="Content" ObjectID="_1618062219" r:id="rId18">
            <o:FieldCodes>\s</o:FieldCodes>
          </o:OLEObject>
        </w:object>
      </w:r>
      <w:bookmarkEnd w:id="7"/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9 Tabulky OLR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1,5 strany) obsahuje </w:t>
      </w:r>
      <w:r>
        <w:rPr>
          <w:rFonts w:eastAsia="Arial" w:cs="Arial"/>
        </w:rPr>
        <w:t>tabulky s definicemi</w:t>
      </w:r>
      <w:r>
        <w:rPr>
          <w:rFonts w:eastAsia="Arial" w:cs="Arial"/>
          <w:color w:val="000000"/>
        </w:rPr>
        <w:t xml:space="preserve"> 4 výčtových typů aplikace OLR. </w:t>
      </w:r>
    </w:p>
    <w:p w:rsidR="00FC1138" w:rsidRDefault="00FC1138" w:rsidP="00FC1138">
      <w:pPr>
        <w:pStyle w:val="NadpisTabObr"/>
        <w:rPr>
          <w:rFonts w:eastAsia="Arial"/>
        </w:rPr>
      </w:pPr>
      <w:r w:rsidRPr="00FC1138">
        <w:rPr>
          <w:rFonts w:eastAsia="Arial"/>
        </w:rPr>
        <w:t xml:space="preserve">Tabulka 5 </w:t>
      </w:r>
      <w:r>
        <w:rPr>
          <w:rFonts w:eastAsia="Arial"/>
        </w:rPr>
        <w:t xml:space="preserve">– </w:t>
      </w:r>
      <w:r w:rsidRPr="00FC1138">
        <w:rPr>
          <w:rFonts w:eastAsia="Arial"/>
        </w:rPr>
        <w:t>Seznam použitých tabulek OLR</w:t>
      </w:r>
    </w:p>
    <w:p w:rsidR="00842174" w:rsidRDefault="00842174" w:rsidP="00842174">
      <w:pPr>
        <w:pStyle w:val="Obrzek"/>
        <w:rPr>
          <w:rFonts w:eastAsia="Arial"/>
        </w:rPr>
      </w:pPr>
      <w:r>
        <w:rPr>
          <w:rFonts w:eastAsia="Arial"/>
        </w:rPr>
        <w:object w:dxaOrig="9298" w:dyaOrig="1440">
          <v:shape id="_x0000_i1102" type="#_x0000_t75" style="width:464.65pt;height:1in" o:ole="">
            <v:imagedata r:id="rId19" o:title=""/>
          </v:shape>
          <o:OLEObject Type="Embed" ProgID="Word.Document.12" ShapeID="_x0000_i1102" DrawAspect="Content" ObjectID="_1618062220" r:id="rId20">
            <o:FieldCodes>\s</o:FieldCodes>
          </o:OLEObject>
        </w:object>
      </w:r>
    </w:p>
    <w:p w:rsidR="00842174" w:rsidRDefault="00FC1138" w:rsidP="00842174">
      <w:pPr>
        <w:pStyle w:val="NadpisTabObr"/>
        <w:rPr>
          <w:rFonts w:eastAsia="Arial"/>
        </w:rPr>
      </w:pPr>
      <w:r w:rsidRPr="00842174">
        <w:rPr>
          <w:rFonts w:eastAsia="Arial"/>
        </w:rPr>
        <w:t>Tabulka 6 – Příklad části definice výčtového typu olr002:FormOfWay (část tabulky 31 normy)</w:t>
      </w:r>
    </w:p>
    <w:p w:rsidR="00842174" w:rsidRPr="00842174" w:rsidRDefault="00842174" w:rsidP="00842174">
      <w:pPr>
        <w:pStyle w:val="Textnormy"/>
        <w:rPr>
          <w:rFonts w:eastAsia="Arial"/>
        </w:rPr>
      </w:pPr>
    </w:p>
    <w:p w:rsidR="00842174" w:rsidRPr="00842174" w:rsidRDefault="00842174" w:rsidP="00842174">
      <w:pPr>
        <w:pStyle w:val="Obrzek"/>
        <w:rPr>
          <w:rFonts w:eastAsia="Arial"/>
        </w:rPr>
      </w:pPr>
      <w:r w:rsidRPr="00842174">
        <w:rPr>
          <w:rFonts w:eastAsia="Arial"/>
        </w:rPr>
        <w:object w:dxaOrig="9092" w:dyaOrig="3170">
          <v:shape id="_x0000_i1104" type="#_x0000_t75" style="width:454.6pt;height:158.25pt" o:ole="">
            <v:imagedata r:id="rId21" o:title=""/>
          </v:shape>
          <o:OLEObject Type="Embed" ProgID="Word.Document.12" ShapeID="_x0000_i1104" DrawAspect="Content" ObjectID="_1618062221" r:id="rId22">
            <o:FieldCodes>\s</o:FieldCodes>
          </o:OLEObject>
        </w:object>
      </w:r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Příloha A (normativní) –</w:t>
      </w:r>
      <w:r>
        <w:rPr>
          <w:rFonts w:eastAsia="Arial"/>
          <w:sz w:val="32"/>
          <w:szCs w:val="32"/>
        </w:rPr>
        <w:t xml:space="preserve"> </w:t>
      </w:r>
      <w:r>
        <w:rPr>
          <w:rFonts w:eastAsia="Arial"/>
        </w:rPr>
        <w:t>TPEG-bin reprezentace OLR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příloha (rozsah 10 stran) stanovuje binární reprezentaci aplikace </w:t>
      </w:r>
      <w:proofErr w:type="spellStart"/>
      <w:r>
        <w:rPr>
          <w:rFonts w:eastAsia="Arial" w:cs="Arial"/>
        </w:rPr>
        <w:t>OpenLR</w:t>
      </w:r>
      <w:proofErr w:type="spellEnd"/>
      <w:r>
        <w:rPr>
          <w:rFonts w:eastAsia="Arial" w:cs="Arial"/>
          <w:color w:val="000000"/>
        </w:rPr>
        <w:t xml:space="preserve"> (OLR) TPEG pro použití v DAB. Pro popis </w:t>
      </w:r>
      <w:proofErr w:type="spellStart"/>
      <w:r>
        <w:rPr>
          <w:rFonts w:eastAsia="Arial" w:cs="Arial"/>
          <w:color w:val="000000"/>
        </w:rPr>
        <w:t>biahuje</w:t>
      </w:r>
      <w:proofErr w:type="spellEnd"/>
      <w:r>
        <w:rPr>
          <w:rFonts w:eastAsia="Arial" w:cs="Arial"/>
          <w:color w:val="000000"/>
        </w:rPr>
        <w:t xml:space="preserve"> samostatně uvedené binární reprezentace rámce TPEG, zprávy OLR a jejích součástí,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>ů určených pro budoucí rozšíření a datových typů. Dále obsahuje identifikátory komponent zprávy a vysvětlení použití obecných atributů TPEG.</w:t>
      </w:r>
    </w:p>
    <w:p w:rsidR="00842174" w:rsidRDefault="00842174" w:rsidP="00842174">
      <w:pPr>
        <w:pStyle w:val="NadpisTabObr"/>
        <w:rPr>
          <w:rFonts w:eastAsia="Arial"/>
        </w:rPr>
      </w:pPr>
    </w:p>
    <w:p w:rsidR="00842174" w:rsidRDefault="00842174" w:rsidP="00842174">
      <w:pPr>
        <w:pStyle w:val="NadpisTabObr"/>
        <w:rPr>
          <w:rFonts w:eastAsia="Arial"/>
        </w:rPr>
      </w:pPr>
    </w:p>
    <w:p w:rsidR="00842174" w:rsidRDefault="00842174" w:rsidP="00842174">
      <w:pPr>
        <w:pStyle w:val="NadpisTabObr"/>
        <w:rPr>
          <w:rFonts w:eastAsia="Arial"/>
        </w:rPr>
      </w:pPr>
    </w:p>
    <w:p w:rsidR="00587AEF" w:rsidRDefault="00587AEF" w:rsidP="00842174">
      <w:pPr>
        <w:pStyle w:val="NadpisTabObr"/>
        <w:rPr>
          <w:rFonts w:eastAsia="Arial"/>
        </w:rPr>
      </w:pPr>
      <w:r w:rsidRPr="00842174">
        <w:rPr>
          <w:rFonts w:eastAsia="Arial"/>
        </w:rPr>
        <w:lastRenderedPageBreak/>
        <w:t xml:space="preserve">Tabulka 7 </w:t>
      </w:r>
      <w:r w:rsidR="00842174">
        <w:rPr>
          <w:rFonts w:eastAsia="Arial"/>
        </w:rPr>
        <w:t xml:space="preserve">– </w:t>
      </w:r>
      <w:r w:rsidRPr="00842174">
        <w:rPr>
          <w:rFonts w:eastAsia="Arial"/>
        </w:rPr>
        <w:t xml:space="preserve">Ukázka pseudokódu binární specifikace prvku </w:t>
      </w:r>
      <w:proofErr w:type="spellStart"/>
      <w:r w:rsidRPr="00842174">
        <w:rPr>
          <w:rFonts w:eastAsia="Arial"/>
        </w:rPr>
        <w:t>GeoCoordinateLocationReference</w:t>
      </w:r>
      <w:proofErr w:type="spellEnd"/>
    </w:p>
    <w:p w:rsidR="00842174" w:rsidRDefault="00842174" w:rsidP="00842174">
      <w:pPr>
        <w:pStyle w:val="Obrzek"/>
        <w:rPr>
          <w:rFonts w:eastAsia="Arial"/>
        </w:rPr>
      </w:pPr>
      <w:r>
        <w:rPr>
          <w:rFonts w:eastAsia="Arial"/>
        </w:rPr>
        <w:object w:dxaOrig="9298" w:dyaOrig="1480">
          <v:shape id="_x0000_i1110" type="#_x0000_t75" style="width:464.65pt;height:73.65pt" o:ole="">
            <v:imagedata r:id="rId23" o:title=""/>
          </v:shape>
          <o:OLEObject Type="Embed" ProgID="Word.Document.12" ShapeID="_x0000_i1110" DrawAspect="Content" ObjectID="_1618062222" r:id="rId24">
            <o:FieldCodes>\s</o:FieldCodes>
          </o:OLEObject>
        </w:object>
      </w:r>
    </w:p>
    <w:p w:rsidR="00587AEF" w:rsidRDefault="00587AEF" w:rsidP="00842174">
      <w:pPr>
        <w:pStyle w:val="Nadpiskapitoly"/>
        <w:rPr>
          <w:rFonts w:eastAsia="Arial"/>
        </w:rPr>
      </w:pPr>
      <w:r>
        <w:rPr>
          <w:rFonts w:eastAsia="Arial"/>
        </w:rPr>
        <w:t>Příloha B (normativní) –</w:t>
      </w:r>
      <w:r>
        <w:rPr>
          <w:rFonts w:eastAsia="Arial"/>
          <w:sz w:val="32"/>
          <w:szCs w:val="32"/>
        </w:rPr>
        <w:t xml:space="preserve"> </w:t>
      </w:r>
      <w:r>
        <w:rPr>
          <w:rFonts w:eastAsia="Arial"/>
        </w:rPr>
        <w:t>TPEG-ML reprezentace OLR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příloha (rozsah 11 stran) obsahuje nejprve samostatně uvedené XML schéma rámce TPEG, zprávy OLR a jejích součástí,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 xml:space="preserve">ů určených pro budoucí rozšíření a datových typů a tabulek OLR (definovaných jako </w:t>
      </w:r>
      <w:proofErr w:type="spellStart"/>
      <w:r>
        <w:rPr>
          <w:rFonts w:eastAsia="Arial" w:cs="Arial"/>
          <w:color w:val="000000"/>
        </w:rPr>
        <w:t>xs:complexType</w:t>
      </w:r>
      <w:proofErr w:type="spellEnd"/>
      <w:r>
        <w:rPr>
          <w:rFonts w:eastAsia="Arial" w:cs="Arial"/>
          <w:color w:val="000000"/>
        </w:rPr>
        <w:t xml:space="preserve">). Následně uvádí výše zmíněné </w:t>
      </w:r>
      <w:r>
        <w:rPr>
          <w:rFonts w:eastAsia="Arial" w:cs="Arial"/>
        </w:rPr>
        <w:t xml:space="preserve">samostatně uvedené XML schémata </w:t>
      </w:r>
      <w:r>
        <w:rPr>
          <w:rFonts w:eastAsia="Arial" w:cs="Arial"/>
          <w:color w:val="000000"/>
        </w:rPr>
        <w:t xml:space="preserve">v jednom funkčním XML schématu. </w:t>
      </w:r>
    </w:p>
    <w:p w:rsidR="00587AEF" w:rsidRDefault="00FC1138" w:rsidP="00FC1138">
      <w:pPr>
        <w:pStyle w:val="NadpisTabObr"/>
        <w:rPr>
          <w:rFonts w:eastAsia="Arial"/>
        </w:rPr>
      </w:pPr>
      <w:r>
        <w:rPr>
          <w:rFonts w:eastAsia="Arial" w:cs="Arial"/>
          <w:color w:val="000000"/>
        </w:rPr>
        <w:object w:dxaOrig="10162" w:dyaOrig="3039">
          <v:shape id="_x0000_i1075" type="#_x0000_t75" style="width:508.2pt;height:151.55pt" o:ole="">
            <v:imagedata r:id="rId25" o:title=""/>
          </v:shape>
          <o:OLEObject Type="Embed" ProgID="Word.Document.12" ShapeID="_x0000_i1075" DrawAspect="Content" ObjectID="_1618062223" r:id="rId26">
            <o:FieldCodes>\s</o:FieldCodes>
          </o:OLEObject>
        </w:object>
      </w:r>
      <w:r w:rsidR="00587AEF">
        <w:rPr>
          <w:rFonts w:eastAsia="Arial"/>
        </w:rPr>
        <w:t>Obrázek 4 –</w:t>
      </w:r>
      <w:r w:rsidR="00587AEF">
        <w:rPr>
          <w:rFonts w:eastAsia="Arial"/>
          <w:sz w:val="22"/>
          <w:szCs w:val="22"/>
        </w:rPr>
        <w:t xml:space="preserve"> </w:t>
      </w:r>
      <w:r w:rsidR="00587AEF">
        <w:rPr>
          <w:rFonts w:eastAsia="Arial"/>
        </w:rPr>
        <w:t xml:space="preserve">Výstřižek schématu XSD stanovujícího strukturu prvku  </w:t>
      </w:r>
      <w:proofErr w:type="spellStart"/>
      <w:r w:rsidR="00587AEF">
        <w:rPr>
          <w:rFonts w:ascii="Courier New" w:eastAsia="Courier New" w:hAnsi="Courier New" w:cs="Courier New"/>
        </w:rPr>
        <w:t>LinearLocationReference</w:t>
      </w:r>
      <w:proofErr w:type="spellEnd"/>
    </w:p>
    <w:p w:rsidR="00587AEF" w:rsidRDefault="00587AEF" w:rsidP="002948BD">
      <w:pPr>
        <w:pStyle w:val="Nadpiskapitoly"/>
        <w:rPr>
          <w:rFonts w:eastAsia="Arial"/>
        </w:rPr>
      </w:pPr>
      <w:r>
        <w:rPr>
          <w:rFonts w:eastAsia="Arial"/>
        </w:rPr>
        <w:t>Literatura</w:t>
      </w:r>
    </w:p>
    <w:p w:rsidR="00587AEF" w:rsidRDefault="00587AEF" w:rsidP="00587AEF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uvádí dva (nečíslované) odkazy na v textu použité koncepty, odkaz na XML schéma a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>.</w:t>
      </w:r>
    </w:p>
    <w:p w:rsidR="006D4C50" w:rsidRPr="00587AEF" w:rsidRDefault="006D4C50" w:rsidP="00587AEF"/>
    <w:sectPr w:rsidR="006D4C50" w:rsidRPr="00587AEF" w:rsidSect="00BB78B4">
      <w:footerReference w:type="even" r:id="rId27"/>
      <w:footerReference w:type="default" r:id="rId28"/>
      <w:footerReference w:type="first" r:id="rId29"/>
      <w:pgSz w:w="11907" w:h="16840" w:code="9"/>
      <w:pgMar w:top="1134" w:right="964" w:bottom="1134" w:left="1021" w:header="567" w:footer="34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ABD" w:rsidRDefault="00B86ABD">
      <w:r>
        <w:separator/>
      </w:r>
    </w:p>
  </w:endnote>
  <w:endnote w:type="continuationSeparator" w:id="0">
    <w:p w:rsidR="00B86ABD" w:rsidRDefault="00B8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93">
    <w:altName w:val="Times New Roman"/>
    <w:charset w:val="EE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842174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842174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ABD" w:rsidRDefault="00B86ABD">
      <w:r>
        <w:separator/>
      </w:r>
    </w:p>
  </w:footnote>
  <w:footnote w:type="continuationSeparator" w:id="0">
    <w:p w:rsidR="00B86ABD" w:rsidRDefault="00B86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2D7505"/>
    <w:multiLevelType w:val="multilevel"/>
    <w:tmpl w:val="3FB8C4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1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2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3">
    <w:nsid w:val="133875B6"/>
    <w:multiLevelType w:val="hybridMultilevel"/>
    <w:tmpl w:val="3AE00518"/>
    <w:lvl w:ilvl="0" w:tplc="4ADC3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5A1254"/>
    <w:multiLevelType w:val="multilevel"/>
    <w:tmpl w:val="9C32D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◆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266357D3"/>
    <w:multiLevelType w:val="multilevel"/>
    <w:tmpl w:val="0BA05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277A397F"/>
    <w:multiLevelType w:val="multilevel"/>
    <w:tmpl w:val="06E0F9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3AA91AD3"/>
    <w:multiLevelType w:val="hybridMultilevel"/>
    <w:tmpl w:val="6E3449BC"/>
    <w:lvl w:ilvl="0" w:tplc="4ADC34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21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2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4">
    <w:nsid w:val="622D2618"/>
    <w:multiLevelType w:val="multilevel"/>
    <w:tmpl w:val="65E6C2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◆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>
    <w:nsid w:val="6A010875"/>
    <w:multiLevelType w:val="hybridMultilevel"/>
    <w:tmpl w:val="1F0C561C"/>
    <w:lvl w:ilvl="0" w:tplc="4ADC3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DA6937"/>
    <w:multiLevelType w:val="hybridMultilevel"/>
    <w:tmpl w:val="6E32F538"/>
    <w:lvl w:ilvl="0" w:tplc="4ADC34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E155DC0"/>
    <w:multiLevelType w:val="multilevel"/>
    <w:tmpl w:val="A2B0B74C"/>
    <w:lvl w:ilvl="0">
      <w:start w:val="1"/>
      <w:numFmt w:val="bullet"/>
      <w:lvlText w:val="●"/>
      <w:lvlJc w:val="left"/>
      <w:pPr>
        <w:ind w:left="720" w:firstLine="108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•"/>
      <w:lvlJc w:val="left"/>
      <w:pPr>
        <w:ind w:left="1440" w:firstLine="252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4">
      <w:start w:val="1"/>
      <w:numFmt w:val="bullet"/>
      <w:lvlText w:val="•"/>
      <w:lvlJc w:val="left"/>
      <w:pPr>
        <w:ind w:left="3600" w:firstLine="684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7">
      <w:start w:val="1"/>
      <w:numFmt w:val="bullet"/>
      <w:lvlText w:val="•"/>
      <w:lvlJc w:val="left"/>
      <w:pPr>
        <w:ind w:left="5760" w:firstLine="1116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Noto Sans Symbols" w:eastAsia="Noto Sans Symbols" w:hAnsi="Noto Sans Symbols" w:cs="Noto Sans Symbols"/>
        <w:u w:val="none"/>
        <w:vertAlign w:val="baseline"/>
      </w:rPr>
    </w:lvl>
  </w:abstractNum>
  <w:abstractNum w:abstractNumId="28">
    <w:nsid w:val="70540B75"/>
    <w:multiLevelType w:val="multilevel"/>
    <w:tmpl w:val="6CE88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10"/>
  </w:num>
  <w:num w:numId="2">
    <w:abstractNumId w:val="21"/>
  </w:num>
  <w:num w:numId="3">
    <w:abstractNumId w:val="23"/>
  </w:num>
  <w:num w:numId="4">
    <w:abstractNumId w:val="20"/>
  </w:num>
  <w:num w:numId="5">
    <w:abstractNumId w:val="11"/>
  </w:num>
  <w:num w:numId="6">
    <w:abstractNumId w:val="22"/>
  </w:num>
  <w:num w:numId="7">
    <w:abstractNumId w:val="19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8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29"/>
    <w:lvlOverride w:ilvl="0">
      <w:startOverride w:val="1"/>
    </w:lvlOverride>
  </w:num>
  <w:num w:numId="19">
    <w:abstractNumId w:val="12"/>
  </w:num>
  <w:num w:numId="20">
    <w:abstractNumId w:val="15"/>
  </w:num>
  <w:num w:numId="21">
    <w:abstractNumId w:val="27"/>
  </w:num>
  <w:num w:numId="22">
    <w:abstractNumId w:val="16"/>
  </w:num>
  <w:num w:numId="23">
    <w:abstractNumId w:val="14"/>
  </w:num>
  <w:num w:numId="24">
    <w:abstractNumId w:val="28"/>
  </w:num>
  <w:num w:numId="25">
    <w:abstractNumId w:val="24"/>
  </w:num>
  <w:num w:numId="26">
    <w:abstractNumId w:val="9"/>
  </w:num>
  <w:num w:numId="27">
    <w:abstractNumId w:val="17"/>
  </w:num>
  <w:num w:numId="28">
    <w:abstractNumId w:val="26"/>
  </w:num>
  <w:num w:numId="29">
    <w:abstractNumId w:val="25"/>
  </w:num>
  <w:num w:numId="30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64C44"/>
    <w:rsid w:val="00176DDD"/>
    <w:rsid w:val="00177748"/>
    <w:rsid w:val="00196299"/>
    <w:rsid w:val="001A319F"/>
    <w:rsid w:val="001C3743"/>
    <w:rsid w:val="001D2A3C"/>
    <w:rsid w:val="001D4156"/>
    <w:rsid w:val="001E086C"/>
    <w:rsid w:val="001F609E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948BD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00BC"/>
    <w:rsid w:val="00452D0B"/>
    <w:rsid w:val="00462A2A"/>
    <w:rsid w:val="00472F48"/>
    <w:rsid w:val="00475928"/>
    <w:rsid w:val="00490BE9"/>
    <w:rsid w:val="00494DEB"/>
    <w:rsid w:val="004B0A72"/>
    <w:rsid w:val="004B3EED"/>
    <w:rsid w:val="004B60DF"/>
    <w:rsid w:val="004C13F5"/>
    <w:rsid w:val="004C6E9D"/>
    <w:rsid w:val="004D20EB"/>
    <w:rsid w:val="004E06E3"/>
    <w:rsid w:val="004F751B"/>
    <w:rsid w:val="00500E11"/>
    <w:rsid w:val="00520EA3"/>
    <w:rsid w:val="0052204A"/>
    <w:rsid w:val="00522861"/>
    <w:rsid w:val="00525A3F"/>
    <w:rsid w:val="00526D02"/>
    <w:rsid w:val="005345CD"/>
    <w:rsid w:val="00541439"/>
    <w:rsid w:val="00555B15"/>
    <w:rsid w:val="00574459"/>
    <w:rsid w:val="00574680"/>
    <w:rsid w:val="00587AEF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B7A3A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108E8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D0826"/>
    <w:rsid w:val="007E2A91"/>
    <w:rsid w:val="00801C70"/>
    <w:rsid w:val="0080255D"/>
    <w:rsid w:val="0081556F"/>
    <w:rsid w:val="00825DF1"/>
    <w:rsid w:val="008319EB"/>
    <w:rsid w:val="00832B0C"/>
    <w:rsid w:val="00836ED8"/>
    <w:rsid w:val="00842174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9E7FA1"/>
    <w:rsid w:val="00A14059"/>
    <w:rsid w:val="00A26A91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296F"/>
    <w:rsid w:val="00B86ABD"/>
    <w:rsid w:val="00B876A8"/>
    <w:rsid w:val="00B90A20"/>
    <w:rsid w:val="00B94E4C"/>
    <w:rsid w:val="00B969D7"/>
    <w:rsid w:val="00BB24EF"/>
    <w:rsid w:val="00BB402A"/>
    <w:rsid w:val="00BB78B4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648E3"/>
    <w:rsid w:val="00C746BB"/>
    <w:rsid w:val="00C7629D"/>
    <w:rsid w:val="00C802FB"/>
    <w:rsid w:val="00C93942"/>
    <w:rsid w:val="00C97059"/>
    <w:rsid w:val="00C97668"/>
    <w:rsid w:val="00CA1FB5"/>
    <w:rsid w:val="00CA69F3"/>
    <w:rsid w:val="00CA71AD"/>
    <w:rsid w:val="00CB1F73"/>
    <w:rsid w:val="00CB5518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34B6"/>
    <w:rsid w:val="00DE45DE"/>
    <w:rsid w:val="00E01005"/>
    <w:rsid w:val="00E048DB"/>
    <w:rsid w:val="00E1690A"/>
    <w:rsid w:val="00E25702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2847"/>
    <w:rsid w:val="00F73230"/>
    <w:rsid w:val="00F7428B"/>
    <w:rsid w:val="00F90C19"/>
    <w:rsid w:val="00F96DBF"/>
    <w:rsid w:val="00FB1A5C"/>
    <w:rsid w:val="00FB258B"/>
    <w:rsid w:val="00FB2D43"/>
    <w:rsid w:val="00FB7150"/>
    <w:rsid w:val="00FC0B2C"/>
    <w:rsid w:val="00FC1138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package" Target="embeddings/Microsoft_Word_Document2.docx"/><Relationship Id="rId26" Type="http://schemas.openxmlformats.org/officeDocument/2006/relationships/package" Target="embeddings/Microsoft_Word_Document6.docx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package" Target="embeddings/Microsoft_Word_Document3.docx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package" Target="embeddings/Microsoft_Word_Document5.docx"/><Relationship Id="rId5" Type="http://schemas.openxmlformats.org/officeDocument/2006/relationships/settings" Target="settings.xml"/><Relationship Id="rId15" Type="http://schemas.openxmlformats.org/officeDocument/2006/relationships/package" Target="embeddings/Microsoft_Word_Document1.docx"/><Relationship Id="rId23" Type="http://schemas.openxmlformats.org/officeDocument/2006/relationships/image" Target="media/image10.emf"/><Relationship Id="rId28" Type="http://schemas.openxmlformats.org/officeDocument/2006/relationships/footer" Target="footer2.xml"/><Relationship Id="rId10" Type="http://schemas.openxmlformats.org/officeDocument/2006/relationships/hyperlink" Target="http://www.itsterminology.org" TargetMode="External"/><Relationship Id="rId19" Type="http://schemas.openxmlformats.org/officeDocument/2006/relationships/image" Target="media/image8.emf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emf"/><Relationship Id="rId22" Type="http://schemas.openxmlformats.org/officeDocument/2006/relationships/package" Target="embeddings/Microsoft_Word_Document4.docx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FB0CB-F4BE-447A-9C2F-E1DB6CD76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Normy15f.dot</Template>
  <TotalTime>20</TotalTime>
  <Pages>7</Pages>
  <Words>1838</Words>
  <Characters>11563</Characters>
  <Application>Microsoft Office Word</Application>
  <DocSecurity>0</DocSecurity>
  <Lines>96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13375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Koutska Mila</dc:creator>
  <cp:lastModifiedBy>LenS</cp:lastModifiedBy>
  <cp:revision>3</cp:revision>
  <cp:lastPrinted>2019-04-29T13:37:00Z</cp:lastPrinted>
  <dcterms:created xsi:type="dcterms:W3CDTF">2019-04-29T14:33:00Z</dcterms:created>
  <dcterms:modified xsi:type="dcterms:W3CDTF">2019-04-29T14:56:00Z</dcterms:modified>
</cp:coreProperties>
</file>