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371"/>
          <w:tab w:val="right" w:leader="none" w:pos="9866"/>
          <w:tab w:val="left" w:leader="none" w:pos="7080"/>
          <w:tab w:val="right" w:leader="none" w:pos="9923"/>
        </w:tabs>
        <w:spacing w:after="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 české technické normy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</w:p>
    <w:tbl>
      <w:tblPr>
        <w:tblStyle w:val="Table1"/>
        <w:tblW w:w="9923.0" w:type="dxa"/>
        <w:jc w:val="left"/>
        <w:tblInd w:w="-115.0" w:type="dxa"/>
        <w:tblBorders>
          <w:top w:color="000000" w:space="0" w:sz="12" w:val="single"/>
          <w:left w:color="000000" w:space="0" w:sz="0" w:val="nil"/>
          <w:bottom w:color="000000" w:space="0" w:sz="12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cantSplit w:val="1"/>
          <w:trHeight w:val="1701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Inteligentní dopravní systémy - Zprávy TTI předávané kódováním dopravních zpráv - Část 2: Kódy událostí a informací pro Rádiový datový systém - Kanál dopravních zpráv (RDS-TMC) s využitím ALERT-C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ČSN EN ISO 14819-2</w:t>
              <w:br w:type="textWrapping"/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01 8253</w:t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923"/>
          <w:tab w:val="left" w:leader="none" w:pos="7920"/>
        </w:tabs>
        <w:spacing w:after="360" w:before="24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2021, 209 stran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Soubor norem EN ISO 14819 stanovuje formát a protokol RDS-TMC pro nepřetržité poskytování strukturovaných dopravních informací do navigačních přístrojů a pro jejich interpretaci v jazyce uživatele. Zprávy RDS-TMC nepřenášejí text, ale číselné kódy z předem dohodnutých číselníků – zvlášť pro popis události a zvlášť pro popis polohy – které musí být shodné na obou koncích přenosového řetězce.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stanovuje první z obou číselníků, katalog událostí. Určuje, které dopravní situace lze službou RDS-TMC vůbec popsat, jakou frází se každá z nich sděluje řidiči a jakým kódem se přenáší.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Soubor norem EN ISO 14819 se skládá ze 3 částí. Část 1 stanovuje strukturu zprávy, způsob přenosu a šifrování obsahu, popisovaná část 2 stanovuje kódy událostí a doplňkových informací a část 3 stanovuje způsob odkazování na polohu, tedy lokační tabulku. Protokol ALERT-C je podrobněji popsán v extraktu části 1.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použije zejména systémový analytik a programátor při tvorbě aplikací pro kódování dopravních informací protokolem ALERT-C a pro jejich dekódování v navigačních přístrojích. Dopravní informační centra jej používají jako závazný seznam frází, kterými se dopravní události popisují.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Českým specifikem popisovaného dokumentu jsou národní přílohy B, C a D, které ke každé frázi uvádějí český překlad včetně variant podle hodnoty kvantifikátoru. Tvoří téměř dvě třetiny rozsahu dokumentu a jsou hlavním pracovním podkladem pro provoz české služby RDS-TMC.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Souvisící normy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uvádí 4 souvisící dokumenty: EN ISO 14819-1 (kódovací protokol a struktura zprávy), EN ISO 14819-3 (odkazování na polohu), EN ISO 14819-6 (šifrování a podmíněný přístup) a IEC 62106 (soubor) Specifikace rádiového datového systému (RDS) pro rozhlasové vysílání VKV/FM v kmitočtovém pásmu od 64,0 MHz do 108,0 MHz.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1 Předmět normy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Tato kapitola (rozsah 1 odstavec) stanovuje předmět popisovaného dokumentu: katalog událostí používaný při kódování zpráv protokolem ALERT-C, jehož koncept a struktura zprávy jsou stanoveny v EN ISO 14819-1.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stanovuje úplný seznam dopravních situací, které lze službou RDS-TMC předat, přiřazuje každé z nich jedinečný číselný kód a k tomuto kódu vlastnosti, se kterými koncové zařízení dále pracuje: povahu události, přípustný kvantifikátor, typ trvání, směrovost, urgenci a aktualizační třídu.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neobsahuje termíny ani zkratky. Pro čtení extraktu jsou podstatné tyto 4 termíny, které stanovuje EN ISO 14819-1, respektive vysvětlivky popisovaného dokumentu: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katalog událostí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event list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dohodnutá tabulka popisů a parametrů událostí, kterým je přiřazena hodnota kódu události a které uvádějí podrobnosti o dopravním problému (např. dopravní zácpa způsobená nehodou) a případně jeho závažnost (např. výsledná délka fronty) nebo povětrnostní situaci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fráze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phrase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jazykově nezávislý popis jedné dopravní situace, kterému je přiřazen kód fráze složený z písmene A až Z a čísla; zpráva TMC je tvořena jednou frází nebo kombinací dvou a více frází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kvantifikátor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quantifier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číselný údaj vkládaný do fráze na místo označené Q, například rychlost, délka úseku, teplota nebo doba zdržení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aktualizační třída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update class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číslo přiřazené každé události, podle kterého koncové zařízení rozhoduje, kterou uloženou zprávu nově přijatá zpráva nahradí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Další termíny a zkratky z oboru ITS jsou obsaženy ve slovníku ITS (&lt;www.ITSterminology.org&gt;).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4 Kódy událostí a informací pro kanál dopravních zpráv TMC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Tato kapitola (rozsah 76 stran) je jádrem popisovaného dokumentu a obsahuje 3 články: 4.1 Seznam událostí, 4.2 Doplňkové informace a 4.3 Seznam očekávaných událostí. Každý z nich stanovuje nejprve vysvětlivky ke struktuře tabulky a poté vlastní tabulku frází; článek 4.1 obsahuje navíc pod-článek 4.1.2 Seznam kvantifikátorů.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4.1.1 Vysvětlivky stanovuje ve 12 bodech význam jedenácti sloupců tabulky událostí (viz tabulka 1).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1 – Sloupce tabulky událostí (tab. 2 popisovaného dokumentu)</w:t>
      </w:r>
    </w:p>
    <w:tbl>
      <w:tblPr>
        <w:tblStyle w:val="Table2"/>
        <w:tblW w:w="977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2"/>
        <w:gridCol w:w="8861"/>
      </w:tblGrid>
      <w:tr>
        <w:trPr>
          <w:cantSplit w:val="1"/>
          <w:tblHeader w:val="1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Sloupec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Význam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Line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číslo řádku pro snadnější orientaci v databázi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popis události v technické angličtině (CEN angličtina), odpovídající definicím datového slovníku DATEX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Code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desítkový ekvivalent binárního kódu, kterým se událost přenáší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povaha události: prázdné – informace, F – předpověď, S – tichá zpráva neurčená koncovému uživateli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Q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přípustný kvantifikátor, odkazem do seznamu kvantifikátorů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trvání: D – dynamická událost krátkého trvání, L – událost delšího trvání; je-li kód v závorce nebo je ve zprávě použit kvantifikátor času, trvání se uživateli nezobrazuje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výchozí směrovost: 1 – ovlivněn jeden směr provozu, 2 – oba směry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výchozí urgence: U – naléhavá, X – velmi naléhavá, prázdné – normální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aktualizační třída, podle níž koncové zařízení zprávy v paměti nahrazuje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kód, který se má používat přednostně, jde-li o událost určenou k vyřazení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kód fráze pro operátory služby TMC; kombinovaná událost má kódy složené (např. B1.A106)</w:t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4.1.2 Seznam kvantifikátorů stanovuje 13 kvantifikátorů (0 až 12), jejich význam, rozsah hodnot a bitové kódování; kvantifikátory 0 až 5 používají 5bitové datové pole, kvantifikátory 6 až 12 pole 8bitové. Kvantifikátor 4 například nahrazuje znak Q ve frázi textem „až S km/h“, kde S nabývá hodnot 5 až 160 po pěti a binární kód 00001 odpovídá hodnotě 5. Kvantifikátory vyjadřují počty, vzdálenosti, procenta, rychlosti, časy, teploty, hmotnosti i kmitočty (viz tabulka 2).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2 – Ukázka ze seznamu kvantifikátorů (tab. 1 popisovaného dokumentu)</w:t>
      </w:r>
    </w:p>
    <w:p w:rsidR="00000000" w:rsidDel="00000000" w:rsidP="00000000" w:rsidRDefault="00000000" w:rsidRPr="00000000" w14:paraId="0000004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17590" cy="2718435"/>
            <wp:effectExtent b="0" l="0" r="0" t="0"/>
            <wp:docPr id="102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27184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4.1.3 Seznam událostí (rozsah přes 60 stran) stanovuje vlastní katalog: 1451 událostí z maximálních 2048, rozdělených do 31 aktualizačních tříd. Počty frází v jednotlivých třídách stanovuje statistika na konci článku (viz tabulka 3).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3 – Počty frází v aktualizačních třídách (statistika v čl. 4.1.3 popisovaného dokumentu)</w:t>
      </w:r>
    </w:p>
    <w:tbl>
      <w:tblPr>
        <w:tblStyle w:val="Table3"/>
        <w:tblW w:w="985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800"/>
        <w:gridCol w:w="3600"/>
        <w:gridCol w:w="800"/>
      </w:tblGrid>
      <w:tr>
        <w:trPr>
          <w:cantSplit w:val="1"/>
          <w:trHeight w:val="340" w:hRule="atLeast"/>
          <w:tblHeader w:val="1"/>
        </w:trPr>
        <w:tc>
          <w:tcPr>
            <w:tcW w:w="3600" w:type="dxa"/>
            <w:shd w:fill="e7e6e6" w:val="clear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Aktualizační třída</w:t>
            </w:r>
          </w:p>
        </w:tc>
        <w:tc>
          <w:tcPr>
            <w:tcW w:w="800" w:type="dxa"/>
            <w:shd w:fill="e7e6e6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Počet</w:t>
            </w:r>
          </w:p>
        </w:tc>
        <w:tc>
          <w:tcPr>
            <w:tcW w:w="3600" w:type="dxa"/>
            <w:shd w:fill="e7e6e6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Aktualizační třída</w:t>
            </w:r>
          </w:p>
        </w:tc>
        <w:tc>
          <w:tcPr>
            <w:tcW w:w="800" w:type="dxa"/>
            <w:shd w:fill="e7e6e6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Počet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1. Plynulost provozu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421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17. Povětrnostní podmínky a kvalita ovzduší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13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2. Očekávaná plynulost provozu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18. Události ovlivňující dopravu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50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3. Nehody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19. Výstražné zprávy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14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4. Dopravní události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16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20. Zdržení a čekací doby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143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5. Dopravní uzavírky a omezení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130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21. Veřejná doprava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31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6. Omezení průjezdu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22. Informace o cestovních dobách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9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7. Omezení na výjezdových komunikacích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13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23. Nebezpečná vozidla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17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8. Omezení na příjezdových komunikacích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7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24. Nadměrný náklad/vozidla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20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9. Omezení provozu a zákazy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68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25. Stav dopravních zařízení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34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10. Informace pro vozidla individuální přepravy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11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26. Omezení rozměrů a hmotnosti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11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11. Práce na silnici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31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27. Omezení parkování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12. Nebezpečné překážky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74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28. Parkování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33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13. Nebezpečné situace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29. Odkaz na rozhlasové vysílání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8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14. Sjízdnost vozovky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30. Hlášení o službách TMC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27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15. Teplota ovzduší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31. Zvláštní zprávy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16. Srážky a viditelnost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Celkem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1451</w:t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Každá fráze je zapsána v tzv. CEN angličtině, závazném technickém jazyce, ze kterého vycházejí všechny jazykové mutace. Seznamy událostí, doplňkových informací a očekávaných událostí obsahují dohromady přibližně 1 700 zpráv, většina z nich však vzniká kombinací dvou nebo více jedno-frázových zpráv, takže koncové zařízení uloží jen několik stovek jedinečných frází. Například událost 219 „(Qx) nehoda, dopravní kolaps v úseku 6 km“ má kód fráze B1.A106, tedy kombinaci frází B1 a A106; fráze v kombinované události přitom nemusí být totožné slovo od slova s frázemi samostatnými, často je nutné vložit spojku nebo změnit slovosled.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 každé aktualizační třídě je stanovena jedna tichá rušící zpráva, kterou koncové zařízení smaže zprávu téže třídy na téže poloze, a několik tzv. hlasitých rušících zpráv, které původní frázi nahradí novou, například „problém byl odstraněn“.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4.2.1 Vysvětlivky stanovuje strukturu tabulky doplňkových informací a způsob jejich vložení do zprávy, tedy návěštím 6 a 8bitovým datovým polem ve druhé nebo další skupině RDS. Článek 4.2.2 Seznam doplňkových informací stanovuje 237 frází z maximálních 256 v 15 tematických skupinách: objížďky, vozidla, výstrahy, rychlosti, pokyny, provoz v jízdních pruzích, pozice, místa, příčiny, jízda v zimních podmínkách, návrhy, kvalifikátory, směry, zdvořilosti a tendence délky dopravní kolony. Doplňkovou informaci lze připojit ke kterékoli události a upřesnit tak místo nebo povahu popisované situace, například kód 1 „těžkým nákladním vozidlům se doporučuje vyhnout se oblasti“, kód 12 „jeďte opatrně“ nebo kód 247 „délka dopravní kolony roste v průměru o 20 km/h“.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4.3.1 Vysvětlivky stanovuje, že seznam očekávaných událostí rozšiřuje seznam událostí z článku 4.1, má stejný formát a všechny jeho události mají povahu F a typ trvání L. Stanovuje pro ně tři dodatečná pravidla: zpráva nesmí kombinovat události z tříd 1 až 31 s událostmi z tříd 32 až 39, nesmí u nich být použit řídicí kód 3 návěští 1 a přechod předpovědi ve skutečnou událost se provede zrušením předpovědi a vytvořením nové události ve třídě 1 až 31. Článek 4.3.2 Seznam očekávaných událostí stanovuje 118 frází v 8 aktualizačních třídách 32 až 39 (očekávaná plynulost provozu, předpověď počasí, jízdních podmínek, kvality ovzduší, větru, teploty, zdržení a služeb mimo provoz), například 1151 „silné sněžení (s pravděpodobností Q)“ nebo 1780 „očekávejte zrušené služby“. Slouží zejména k informování před cestou.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Přílohy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obsahuje 4 informativní přílohy, ve kterých jsou seznamy z kapitoly 4 uvedeny v české mutaci.</w:t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A (informativní) Tabulka kvantifikátorů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 strany stanovuje český text všech hodnot kvantifikátorů. Význam má zejména u kvantifikátoru 5 (čas), kde stanovuje znění „až 1 hodina“, „až 2 hodiny“ a „až 5 hodin“; doplňuje tak seznam kvantifikátorů z článku 4.1.2.</w:t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B (informativní) Seznam událostí ve verzi ČR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106 stran stanovuje seznam událostí v české mutaci. Ke každé frázi uvádí technický jazyk (CEN angličtinu), kód a český text zprávy ve čtyřech variantách podle hodnoty kvantifikátoru – bez Q, pro Q = 1, pro 1 &lt; Q ≤ 4 a pro Q ≥ 5 – a umožňuje tak správné jednotné i množné číslo.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4 – Ukázka z tabulky B.1, fráze událostí v české mutaci podle hodnoty kvantifikátoru</w:t>
      </w:r>
    </w:p>
    <w:p w:rsidR="00000000" w:rsidDel="00000000" w:rsidP="00000000" w:rsidRDefault="00000000" w:rsidRPr="00000000" w14:paraId="0000010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20765" cy="1919605"/>
            <wp:effectExtent b="0" l="0" r="0" t="0"/>
            <wp:docPr id="103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196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C (informativní) Seznam doplňkových informací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10 stran stanovuje seznam doplňkových informací v české mutaci; ke každé frázi uvádí technický jazyk, kód a český překlad.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5 – Ukázka z tabulky C.1, fráze doplňkových informací v české a anglické mutaci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18225" cy="2256790"/>
            <wp:effectExtent b="0" l="0" r="0" t="0"/>
            <wp:docPr id="103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2567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D (informativní) Seznam očekávaných událostí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10 stran stanovuje seznam očekávaných událostí v české mutaci; ke každé frázi uvádí technický jazyk, kód a český text bez kvantifikátoru a s kvantifikátorem.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6 – Ukázka z tabulky D.1, fráze očekávaných událostí v české mutaci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21400" cy="1759585"/>
            <wp:effectExtent b="0" l="0" r="0" t="0"/>
            <wp:docPr id="103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759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sectPr>
      <w:footerReference r:id="rId15" w:type="default"/>
      <w:footerReference r:id="rId16" w:type="even"/>
      <w:pgSz w:h="16837" w:w="11905" w:orient="portrait"/>
      <w:pgMar w:bottom="1806" w:top="1134" w:left="1134" w:right="1134" w:header="708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1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Nadpis1">
    <w:name w:val="Nadpis 1"/>
    <w:basedOn w:val="Nadpis"/>
    <w:next w:val="Základnítext"/>
    <w:autoRedefine w:val="0"/>
    <w:hidden w:val="0"/>
    <w:qFormat w:val="0"/>
    <w:pPr>
      <w:keepNext w:val="1"/>
      <w:widowControl w:val="0"/>
      <w:numPr>
        <w:ilvl w:val="0"/>
        <w:numId w:val="1"/>
      </w:numPr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cs="Tahoma" w:eastAsia="Lucida Sans Unicode" w:hAnsi="Arial"/>
      <w:b w:val="1"/>
      <w:bCs w:val="1"/>
      <w:w w:val="100"/>
      <w:kern w:val="1"/>
      <w:position w:val="-1"/>
      <w:sz w:val="32"/>
      <w:szCs w:val="32"/>
      <w:effect w:val="none"/>
      <w:vertAlign w:val="baseline"/>
      <w:cs w:val="0"/>
      <w:em w:val="none"/>
      <w:lang w:bidi="ar-SA" w:eastAsia="und" w:val="cs-CZ"/>
    </w:rPr>
  </w:style>
  <w:style w:type="paragraph" w:styleId="Nadpis2">
    <w:name w:val="Nadpis 2"/>
    <w:basedOn w:val="Nadpis"/>
    <w:next w:val="Základnítext"/>
    <w:autoRedefine w:val="0"/>
    <w:hidden w:val="0"/>
    <w:qFormat w:val="0"/>
    <w:pPr>
      <w:keepNext w:val="1"/>
      <w:widowControl w:val="0"/>
      <w:numPr>
        <w:ilvl w:val="1"/>
        <w:numId w:val="1"/>
      </w:numPr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1"/>
    </w:pPr>
    <w:rPr>
      <w:rFonts w:ascii="Arial" w:cs="Tahoma" w:eastAsia="Lucida Sans Unicode" w:hAnsi="Arial"/>
      <w:b w:val="1"/>
      <w:bCs w:val="1"/>
      <w:i w:val="1"/>
      <w:iCs w:val="1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und" w:val="cs-CZ"/>
    </w:rPr>
  </w:style>
  <w:style w:type="paragraph" w:styleId="Nadpis3">
    <w:name w:val="Nadpis 3"/>
    <w:basedOn w:val="Nadpis"/>
    <w:next w:val="Základnítext"/>
    <w:autoRedefine w:val="0"/>
    <w:hidden w:val="0"/>
    <w:qFormat w:val="0"/>
    <w:pPr>
      <w:keepNext w:val="1"/>
      <w:widowControl w:val="0"/>
      <w:numPr>
        <w:ilvl w:val="2"/>
        <w:numId w:val="1"/>
      </w:numPr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2"/>
    </w:pPr>
    <w:rPr>
      <w:rFonts w:ascii="Arial" w:cs="Tahoma" w:eastAsia="Lucida Sans Unicode" w:hAnsi="Arial"/>
      <w:b w:val="1"/>
      <w:bCs w:val="1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und" w:val="cs-CZ"/>
    </w:rPr>
  </w:style>
  <w:style w:type="paragraph" w:styleId="Nadpis4">
    <w:name w:val="Nadpis 4"/>
    <w:basedOn w:val="Normální"/>
    <w:next w:val="Normální"/>
    <w:autoRedefine w:val="0"/>
    <w:hidden w:val="0"/>
    <w:qFormat w:val="0"/>
    <w:pPr>
      <w:keepNext w:val="1"/>
      <w:widowControl w:val="0"/>
      <w:pBdr>
        <w:bottom w:color="000000" w:space="2" w:sz="1" w:val="single"/>
      </w:pBdr>
      <w:suppressAutoHyphens w:val="0"/>
      <w:spacing w:after="113" w:before="113" w:line="1" w:lineRule="atLeast"/>
      <w:ind w:leftChars="-1" w:rightChars="0" w:firstLineChars="-1"/>
      <w:jc w:val="left"/>
      <w:textDirection w:val="btLr"/>
      <w:textAlignment w:val="top"/>
      <w:outlineLvl w:val="3"/>
    </w:pPr>
    <w:rPr>
      <w:rFonts w:ascii="Arial" w:cs="Arial" w:eastAsia="Lucida Sans Unicode" w:hAnsi="Arial"/>
      <w:b w:val="1"/>
      <w:bCs w:val="1"/>
      <w:w w:val="100"/>
      <w:kern w:val="1"/>
      <w:position w:val="-1"/>
      <w:sz w:val="36"/>
      <w:szCs w:val="36"/>
      <w:effect w:val="none"/>
      <w:vertAlign w:val="baseline"/>
      <w:cs w:val="0"/>
      <w:em w:val="none"/>
      <w:lang w:bidi="ar-SA" w:eastAsia="und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Normálnítabulka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WW8Num3z0">
    <w:name w:val="WW8Num3z0"/>
    <w:next w:val="WW8Num3z0"/>
    <w:autoRedefine w:val="0"/>
    <w:hidden w:val="0"/>
    <w:qFormat w:val="0"/>
    <w:rPr>
      <w:rFonts w:ascii="Wingdings" w:cs="StarSymbol" w:hAnsi="Wingdings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3z1">
    <w:name w:val="WW8Num3z1"/>
    <w:next w:val="WW8Num3z1"/>
    <w:autoRedefine w:val="0"/>
    <w:hidden w:val="0"/>
    <w:qFormat w:val="0"/>
    <w:rPr>
      <w:rFonts w:ascii="Wingdings 2" w:cs="StarSymbol" w:hAnsi="Wingdings 2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rFonts w:ascii="StarSymbol" w:cs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4z0">
    <w:name w:val="WW8Num4z0"/>
    <w:next w:val="WW8Num4z0"/>
    <w:autoRedefine w:val="0"/>
    <w:hidden w:val="0"/>
    <w:qFormat w:val="0"/>
    <w:rPr>
      <w:rFonts w:ascii="Wingdings" w:cs="StarSymbol" w:hAnsi="Wingdings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4z1">
    <w:name w:val="WW8Num4z1"/>
    <w:next w:val="WW8Num4z1"/>
    <w:autoRedefine w:val="0"/>
    <w:hidden w:val="0"/>
    <w:qFormat w:val="0"/>
    <w:rPr>
      <w:rFonts w:ascii="Wingdings 2" w:cs="StarSymbol" w:hAnsi="Wingdings 2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rFonts w:ascii="StarSymbol" w:cs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Wingdings" w:cs="StarSymbol" w:hAnsi="Wingdings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5z1">
    <w:name w:val="WW8Num5z1"/>
    <w:next w:val="WW8Num5z1"/>
    <w:autoRedefine w:val="0"/>
    <w:hidden w:val="0"/>
    <w:qFormat w:val="0"/>
    <w:rPr>
      <w:rFonts w:ascii="Wingdings 2" w:cs="StarSymbol" w:hAnsi="Wingdings 2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5z2">
    <w:name w:val="WW8Num5z2"/>
    <w:next w:val="WW8Num5z2"/>
    <w:autoRedefine w:val="0"/>
    <w:hidden w:val="0"/>
    <w:qFormat w:val="0"/>
    <w:rPr>
      <w:rFonts w:ascii="StarSymbol" w:cs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Absatz-Standardschriftart1">
    <w:name w:val="Absatz-Standardschriftart1"/>
    <w:next w:val="Absatz-Standardschriftart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Symbolypročíslování">
    <w:name w:val="Symboly pro číslování"/>
    <w:next w:val="Symbolypročíslování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Odrážky">
    <w:name w:val="Odrážky"/>
    <w:next w:val="Odrážky"/>
    <w:autoRedefine w:val="0"/>
    <w:hidden w:val="0"/>
    <w:qFormat w:val="0"/>
    <w:rPr>
      <w:rFonts w:ascii="StarSymbol" w:cs="StarSymbol" w:eastAsia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Hypertextovýodkaz">
    <w:name w:val="Hypertextový odkaz"/>
    <w:next w:val="Hypertextovýodkaz"/>
    <w:autoRedefine w:val="0"/>
    <w:hidden w:val="0"/>
    <w:qFormat w:val="0"/>
    <w:rPr>
      <w:color w:val="000080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rFonts w:ascii="Arial" w:hAnsi="Arial"/>
      <w:w w:val="100"/>
      <w:position w:val="-1"/>
      <w:effect w:val="none"/>
      <w:vertAlign w:val="baseline"/>
      <w:cs w:val="0"/>
      <w:em w:val="none"/>
      <w:lang/>
    </w:rPr>
  </w:style>
  <w:style w:type="paragraph" w:styleId="Nadpis">
    <w:name w:val="Nadpis"/>
    <w:basedOn w:val="Normální"/>
    <w:next w:val="Základnítext"/>
    <w:autoRedefine w:val="0"/>
    <w:hidden w:val="0"/>
    <w:qFormat w:val="0"/>
    <w:pPr>
      <w:keepNext w:val="1"/>
      <w:widowControl w:val="0"/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cs="Tahoma" w:eastAsia="Lucida Sans Unicode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und" w:val="cs-CZ"/>
    </w:r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widowControl w:val="0"/>
      <w:suppressAutoHyphens w:val="0"/>
      <w:spacing w:after="120" w:before="0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Seznam">
    <w:name w:val="Seznam"/>
    <w:basedOn w:val="Základnítext"/>
    <w:next w:val="Seznam"/>
    <w:autoRedefine w:val="0"/>
    <w:hidden w:val="0"/>
    <w:qFormat w:val="0"/>
    <w:pPr>
      <w:widowControl w:val="0"/>
      <w:suppressAutoHyphens w:val="0"/>
      <w:spacing w:after="120" w:before="0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Popisek">
    <w:name w:val="Popisek"/>
    <w:basedOn w:val="Normální"/>
    <w:next w:val="Popisek"/>
    <w:autoRedefine w:val="0"/>
    <w:hidden w:val="0"/>
    <w:qFormat w:val="0"/>
    <w:pPr>
      <w:widowControl w:val="0"/>
      <w:suppressLineNumbers w:val="1"/>
      <w:suppressAutoHyphens w:val="0"/>
      <w:spacing w:after="12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Rejstřík">
    <w:name w:val="Rejstřík"/>
    <w:basedOn w:val="Normální"/>
    <w:next w:val="Rejstřík"/>
    <w:autoRedefine w:val="0"/>
    <w:hidden w:val="0"/>
    <w:qFormat w:val="0"/>
    <w:pPr>
      <w:widowControl w:val="0"/>
      <w:suppressLineNumbers w:val="1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Zápatí">
    <w:name w:val="Zápatí"/>
    <w:basedOn w:val="Normální"/>
    <w:next w:val="Zápatí"/>
    <w:autoRedefine w:val="0"/>
    <w:hidden w:val="0"/>
    <w:qFormat w:val="0"/>
    <w:pPr>
      <w:widowControl w:val="0"/>
      <w:suppressLineNumbers w:val="1"/>
      <w:tabs>
        <w:tab w:val="center" w:leader="none" w:pos="4818"/>
        <w:tab w:val="right" w:leader="none" w:pos="9637"/>
      </w:tabs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Ilustrace">
    <w:name w:val="Ilustrace"/>
    <w:basedOn w:val="Popisek"/>
    <w:next w:val="Ilustrace"/>
    <w:autoRedefine w:val="0"/>
    <w:hidden w:val="0"/>
    <w:qFormat w:val="0"/>
    <w:pPr>
      <w:widowControl w:val="0"/>
      <w:suppressLineNumbers w:val="1"/>
      <w:suppressAutoHyphens w:val="0"/>
      <w:spacing w:after="12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Tabulka">
    <w:name w:val="Tabulka"/>
    <w:basedOn w:val="Popisek"/>
    <w:next w:val="Tabulka"/>
    <w:autoRedefine w:val="0"/>
    <w:hidden w:val="0"/>
    <w:qFormat w:val="0"/>
    <w:pPr>
      <w:widowControl w:val="0"/>
      <w:suppressLineNumbers w:val="1"/>
      <w:suppressAutoHyphens w:val="0"/>
      <w:spacing w:after="12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Textnormy">
    <w:name w:val="Text normy"/>
    <w:next w:val="Textnormy"/>
    <w:autoRedefine w:val="0"/>
    <w:hidden w:val="0"/>
    <w:qFormat w:val="0"/>
    <w:pPr>
      <w:suppressAutoHyphens w:val="0"/>
      <w:spacing w:after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Shodnost">
    <w:name w:val="Shodnost"/>
    <w:basedOn w:val="Textnormy"/>
    <w:next w:val="Textnormy"/>
    <w:autoRedefine w:val="0"/>
    <w:hidden w:val="0"/>
    <w:qFormat w:val="0"/>
    <w:pPr>
      <w:keepNext w:val="1"/>
      <w:keepLines w:val="1"/>
      <w:tabs>
        <w:tab w:val="right" w:leader="none" w:pos="9923"/>
      </w:tabs>
      <w:suppressAutoHyphens w:val="0"/>
      <w:spacing w:after="360" w:before="240" w:line="1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Českánorma">
    <w:name w:val="Česká norma"/>
    <w:basedOn w:val="Textnormy"/>
    <w:next w:val="1Str1Rad"/>
    <w:autoRedefine w:val="0"/>
    <w:hidden w:val="0"/>
    <w:qFormat w:val="0"/>
    <w:pPr>
      <w:suppressAutoHyphens w:val="0"/>
      <w:spacing w:after="0" w:before="0" w:line="1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1Str1Rad">
    <w:name w:val="1Str1Rad"/>
    <w:basedOn w:val="Textnormy"/>
    <w:next w:val="1Str1Rad"/>
    <w:autoRedefine w:val="0"/>
    <w:hidden w:val="0"/>
    <w:qFormat w:val="0"/>
    <w:pPr>
      <w:widowControl w:val="0"/>
      <w:tabs>
        <w:tab w:val="left" w:leader="none" w:pos="7371"/>
        <w:tab w:val="right" w:leader="none" w:pos="9866"/>
      </w:tabs>
      <w:suppressAutoHyphens w:val="0"/>
      <w:spacing w:after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1StrNN-1-23">
    <w:name w:val="1StrNN-1-23"/>
    <w:basedOn w:val="Textnormy"/>
    <w:next w:val="1StrNN-1-23"/>
    <w:autoRedefine w:val="0"/>
    <w:hidden w:val="0"/>
    <w:qFormat w:val="0"/>
    <w:pPr>
      <w:widowControl w:val="0"/>
      <w:suppressAutoHyphens w:val="0"/>
      <w:spacing w:after="0" w:before="640" w:line="340" w:lineRule="atLeast"/>
      <w:ind w:left="0" w:right="567" w:leftChars="-1" w:rightChars="0" w:firstLine="0" w:firstLineChars="-1"/>
      <w:jc w:val="left"/>
      <w:textDirection w:val="btLr"/>
      <w:textAlignment w:val="top"/>
      <w:outlineLvl w:val="0"/>
    </w:pPr>
    <w:rPr>
      <w:rFonts w:ascii="Arial" w:eastAsia="Arial" w:hAnsi="Arial"/>
      <w:b w:val="1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1StrCN">
    <w:name w:val="1StrCN"/>
    <w:basedOn w:val="Textnormy"/>
    <w:next w:val="1StrTrZn"/>
    <w:autoRedefine w:val="0"/>
    <w:hidden w:val="0"/>
    <w:qFormat w:val="0"/>
    <w:pPr>
      <w:suppressAutoHyphens w:val="0"/>
      <w:spacing w:after="0" w:before="180" w:line="34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b w:val="1"/>
      <w:w w:val="100"/>
      <w:kern w:val="1"/>
      <w:position w:val="-1"/>
      <w:sz w:val="32"/>
      <w:effect w:val="none"/>
      <w:vertAlign w:val="baseline"/>
      <w:cs w:val="0"/>
      <w:em w:val="none"/>
      <w:lang w:bidi="ar-SA" w:eastAsia="ar-SA" w:val="und"/>
    </w:rPr>
  </w:style>
  <w:style w:type="paragraph" w:styleId="1StrTrZn">
    <w:name w:val="1StrTrZn"/>
    <w:basedOn w:val="Textnormy"/>
    <w:next w:val="1StrTrZn"/>
    <w:autoRedefine w:val="0"/>
    <w:hidden w:val="0"/>
    <w:qFormat w:val="0"/>
    <w:pPr>
      <w:suppressAutoHyphens w:val="0"/>
      <w:spacing w:after="80" w:before="80" w:line="34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Seznamvnormě">
    <w:name w:val="Seznam v normě"/>
    <w:basedOn w:val="Textnormy"/>
    <w:next w:val="Seznamvnormě"/>
    <w:autoRedefine w:val="0"/>
    <w:hidden w:val="0"/>
    <w:qFormat w:val="0"/>
    <w:pPr>
      <w:suppressAutoHyphens w:val="0"/>
      <w:spacing w:after="120" w:line="1" w:lineRule="atLeast"/>
      <w:ind w:left="0" w:right="0" w:leftChars="-1" w:rightChars="0" w:firstLine="0" w:firstLineChars="-1"/>
      <w:jc w:val="both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Texttabulky">
    <w:name w:val="Text tabulky"/>
    <w:basedOn w:val="Textnormy"/>
    <w:next w:val="Texttabulky"/>
    <w:autoRedefine w:val="0"/>
    <w:hidden w:val="0"/>
    <w:qFormat w:val="0"/>
    <w:pPr>
      <w:suppressAutoHyphens w:val="0"/>
      <w:spacing w:after="60" w:before="60" w:line="1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18"/>
      <w:effect w:val="none"/>
      <w:vertAlign w:val="baseline"/>
      <w:cs w:val="0"/>
      <w:em w:val="none"/>
      <w:lang w:bidi="ar-SA" w:eastAsia="ar-SA" w:val="cs-CZ"/>
    </w:rPr>
  </w:style>
  <w:style w:type="paragraph" w:styleId="Obsahtabulky">
    <w:name w:val="Obsah tabulky"/>
    <w:basedOn w:val="Normální"/>
    <w:next w:val="Obsahtabulky"/>
    <w:autoRedefine w:val="0"/>
    <w:hidden w:val="0"/>
    <w:qFormat w:val="0"/>
    <w:pPr>
      <w:widowControl w:val="0"/>
      <w:suppressLineNumbers w:val="1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Obsahrámce">
    <w:name w:val="Obsah rámce"/>
    <w:basedOn w:val="Základnítext"/>
    <w:next w:val="Obsahrámce"/>
    <w:autoRedefine w:val="0"/>
    <w:hidden w:val="0"/>
    <w:qFormat w:val="0"/>
    <w:pPr>
      <w:widowControl w:val="0"/>
      <w:suppressAutoHyphens w:val="0"/>
      <w:spacing w:after="120" w:before="0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Nadpistabulky">
    <w:name w:val="Nadpis tabulky"/>
    <w:basedOn w:val="Obsahtabulky"/>
    <w:next w:val="Nadpistabulky"/>
    <w:autoRedefine w:val="0"/>
    <w:hidden w:val="0"/>
    <w:qFormat w:val="0"/>
    <w:pPr>
      <w:widowControl w:val="0"/>
      <w:suppressLineNumbers w:val="1"/>
      <w:suppressAutoHyphens w:val="0"/>
      <w:spacing w:after="113" w:before="113" w:line="1" w:lineRule="atLeast"/>
      <w:ind w:leftChars="-1" w:rightChars="0" w:firstLineChars="-1"/>
      <w:jc w:val="center"/>
      <w:textDirection w:val="btLr"/>
      <w:textAlignment w:val="top"/>
      <w:outlineLvl w:val="0"/>
    </w:pPr>
    <w:rPr>
      <w:b w:val="1"/>
      <w:b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Záhlaví">
    <w:name w:val="Záhlaví"/>
    <w:basedOn w:val="Normální"/>
    <w:next w:val="Záhlaví"/>
    <w:autoRedefine w:val="0"/>
    <w:hidden w:val="0"/>
    <w:qFormat w:val="0"/>
    <w:pPr>
      <w:widowControl w:val="0"/>
      <w:tabs>
        <w:tab w:val="center" w:leader="none" w:pos="4536"/>
        <w:tab w:val="right" w:leader="none" w:pos="9072"/>
      </w:tabs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character" w:styleId="TextnormyChar1">
    <w:name w:val="Text normy Char1"/>
    <w:next w:val="TextnormyChar1"/>
    <w:autoRedefine w:val="0"/>
    <w:hidden w:val="0"/>
    <w:qFormat w:val="0"/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Textbubliny">
    <w:name w:val="Text bubliny"/>
    <w:basedOn w:val="Normální"/>
    <w:next w:val="Textbubliny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Tahoma" w:cs="Tahoma" w:eastAsia="Lucida Sans Unicode" w:hAnsi="Tahoma"/>
      <w:w w:val="100"/>
      <w:kern w:val="1"/>
      <w:position w:val="-1"/>
      <w:sz w:val="16"/>
      <w:szCs w:val="16"/>
      <w:effect w:val="none"/>
      <w:vertAlign w:val="baseline"/>
      <w:cs w:val="0"/>
      <w:em w:val="none"/>
      <w:lang w:bidi="ar-SA" w:eastAsia="und" w:val="cs-CZ"/>
    </w:rPr>
  </w:style>
  <w:style w:type="paragraph" w:styleId="Odstavec">
    <w:name w:val="Odstavec"/>
    <w:basedOn w:val="Normální"/>
    <w:next w:val="Odstavec"/>
    <w:autoRedefine w:val="0"/>
    <w:hidden w:val="0"/>
    <w:qFormat w:val="0"/>
    <w:pPr>
      <w:widowControl w:val="1"/>
      <w:suppressAutoHyphens w:val="1"/>
      <w:spacing w:after="0" w:before="120"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eastAsia="Times New Roman" w:hAnsi="Arial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cs-CZ" w:val="cs-CZ"/>
    </w:rPr>
  </w:style>
  <w:style w:type="paragraph" w:styleId="odr-">
    <w:name w:val="odr -"/>
    <w:basedOn w:val="Normální"/>
    <w:next w:val="odr-"/>
    <w:autoRedefine w:val="0"/>
    <w:hidden w:val="0"/>
    <w:qFormat w:val="0"/>
    <w:pPr>
      <w:widowControl w:val="1"/>
      <w:numPr>
        <w:ilvl w:val="0"/>
        <w:numId w:val="2"/>
      </w:numPr>
      <w:suppressAutoHyphens w:val="1"/>
      <w:spacing w:after="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eastAsia="Times New Roman" w:hAnsi="Arial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cs-CZ" w:val="cs-CZ"/>
    </w:rPr>
  </w:style>
  <w:style w:type="paragraph" w:styleId="Normální(web)">
    <w:name w:val="Normální (web)"/>
    <w:basedOn w:val="Normální"/>
    <w:next w:val="Normální(web)"/>
    <w:autoRedefine w:val="0"/>
    <w:hidden w:val="0"/>
    <w:qFormat w:val="1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character" w:styleId="Číslostránky">
    <w:name w:val="Číslo stránky"/>
    <w:basedOn w:val="Standardnípísmoodstavce"/>
    <w:next w:val="Číslostránky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Odkaznakomentář">
    <w:name w:val="Odkaz na komentář"/>
    <w:next w:val="Odkaznakomentář"/>
    <w:autoRedefine w:val="0"/>
    <w:hidden w:val="0"/>
    <w:qFormat w:val="0"/>
    <w:rPr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paragraph" w:styleId="Textkomentáře">
    <w:name w:val="Text komentáře"/>
    <w:basedOn w:val="Normální"/>
    <w:next w:val="Textkomentáře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0"/>
      <w:szCs w:val="20"/>
      <w:effect w:val="none"/>
      <w:vertAlign w:val="baseline"/>
      <w:cs w:val="0"/>
      <w:em w:val="none"/>
      <w:lang w:bidi="ar-SA" w:eastAsia="und" w:val="cs-CZ"/>
    </w:rPr>
  </w:style>
  <w:style w:type="paragraph" w:styleId="Předmětkomentáře">
    <w:name w:val="Předmět komentáře"/>
    <w:basedOn w:val="Textkomentáře"/>
    <w:next w:val="Textkomentáře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b w:val="1"/>
      <w:bCs w:val="1"/>
      <w:w w:val="100"/>
      <w:kern w:val="1"/>
      <w:position w:val="-1"/>
      <w:sz w:val="20"/>
      <w:szCs w:val="20"/>
      <w:effect w:val="none"/>
      <w:vertAlign w:val="baseline"/>
      <w:cs w:val="0"/>
      <w:em w:val="none"/>
      <w:lang w:bidi="ar-SA" w:eastAsia="und" w:val="cs-CZ"/>
    </w:rPr>
  </w:style>
  <w:style w:type="paragraph" w:styleId="textnormy">
    <w:name w:val="textnormy"/>
    <w:basedOn w:val="Normální"/>
    <w:next w:val="textnormy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paragraph" w:styleId="nadpiskapitoly">
    <w:name w:val="nadpiskapitoly"/>
    <w:basedOn w:val="Normální"/>
    <w:next w:val="nadpiskapitoly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paragraph" w:styleId="nadpislnku">
    <w:name w:val="nadpislnku"/>
    <w:basedOn w:val="Normální"/>
    <w:next w:val="nadpislnku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paragraph" w:styleId="seznamvnorm">
    <w:name w:val="seznamvnorm"/>
    <w:basedOn w:val="Normální"/>
    <w:next w:val="seznamvnorm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character" w:styleId="Zdůraznění">
    <w:name w:val="Zdůraznění"/>
    <w:next w:val="Zdůraznění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Titulek">
    <w:name w:val="Titulek"/>
    <w:basedOn w:val="Normální"/>
    <w:next w:val="Normální"/>
    <w:autoRedefine w:val="0"/>
    <w:hidden w:val="0"/>
    <w:qFormat w:val="1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b w:val="1"/>
      <w:bCs w:val="1"/>
      <w:w w:val="100"/>
      <w:kern w:val="1"/>
      <w:position w:val="-1"/>
      <w:sz w:val="20"/>
      <w:szCs w:val="20"/>
      <w:effect w:val="none"/>
      <w:vertAlign w:val="baseline"/>
      <w:cs w:val="0"/>
      <w:em w:val="none"/>
      <w:lang w:bidi="ar-SA" w:eastAsia="und" w:val="cs-CZ"/>
    </w:rPr>
  </w:style>
  <w:style w:type="table" w:styleId="Mřížkatabulky">
    <w:name w:val="Mřížka tabulky"/>
    <w:basedOn w:val="Normálnítabulka"/>
    <w:next w:val="Mřížkatabulk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/>
    </w:rPr>
    <w:tblPr>
      <w:tblStyle w:val="Mřížkatabulky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adpisTabObr">
    <w:name w:val="NadpisTabObr"/>
    <w:basedOn w:val="Normální"/>
    <w:next w:val="Normální"/>
    <w:autoRedefine w:val="0"/>
    <w:hidden w:val="0"/>
    <w:qFormat w:val="0"/>
    <w:pPr>
      <w:keepLines w:val="1"/>
      <w:widowControl w:val="1"/>
      <w:suppressAutoHyphens w:val="0"/>
      <w:spacing w:after="120" w:before="120"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eastAsia="Times New Roman" w:hAnsi="Arial"/>
      <w:b w:val="1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cs-CZ" w:val="cs-CZ"/>
    </w:rPr>
  </w:style>
  <w:style w:type="paragraph" w:styleId="Bezmezer">
    <w:name w:val="Bez mezer"/>
    <w:next w:val="Bezmezer"/>
    <w:autoRedefine w:val="0"/>
    <w:hidden w:val="0"/>
    <w:qFormat w:val="0"/>
    <w:pPr>
      <w:widowControl w:val="0"/>
      <w:suppressAutoHyphens w:val="0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://www.itsterminology.org/" TargetMode="External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www.standardland.cz/zprava/d3266" TargetMode="External"/><Relationship Id="rId15" Type="http://schemas.openxmlformats.org/officeDocument/2006/relationships/footer" Target="footer1.xml"/><Relationship Id="rId14" Type="http://schemas.openxmlformats.org/officeDocument/2006/relationships/image" Target="media/image4.png"/><Relationship Id="rId16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dAiYfMGqy3xWK2Ms8iTXgsWWlQ==">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2009-10-28T17:42:00Z</dcterms:created>
  <dc:creator>Jiří  Štefan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