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371"/>
          <w:tab w:val="right" w:leader="none" w:pos="9866"/>
          <w:tab w:val="left" w:leader="none" w:pos="7080"/>
          <w:tab w:val="right" w:leader="none" w:pos="9923"/>
        </w:tabs>
        <w:spacing w:after="60" w:before="0" w:line="240" w:lineRule="auto"/>
        <w:ind w:left="0" w:right="0" w:firstLine="0"/>
        <w:jc w:val="center"/>
        <w:rPr>
          <w:rFonts w:ascii="Arial" w:cs="Arial" w:eastAsia="Arial" w:hAnsi="Arial"/>
          <w:b w:val="0"/>
          <w:i w:val="0"/>
          <w:smallCaps w:val="0"/>
          <w:strike w:val="0"/>
          <w:color w:val="000000"/>
          <w:sz w:val="40"/>
          <w:szCs w:val="40"/>
          <w:u w:val="none"/>
          <w:shd w:fill="auto" w:val="clear"/>
          <w:vertAlign w:val="baseline"/>
        </w:rPr>
      </w:pPr>
      <w:r w:rsidDel="00000000" w:rsidR="00000000" w:rsidRPr="00000000">
        <w:rPr>
          <w:rFonts w:ascii="Arial" w:cs="Arial" w:eastAsia="Arial" w:hAnsi="Arial"/>
          <w:b w:val="1"/>
          <w:i w:val="0"/>
          <w:smallCaps w:val="0"/>
          <w:strike w:val="0"/>
          <w:color w:val="000000"/>
          <w:sz w:val="40"/>
          <w:szCs w:val="40"/>
          <w:u w:val="none"/>
          <w:shd w:fill="auto" w:val="clear"/>
          <w:vertAlign w:val="baseline"/>
          <w:rtl w:val="0"/>
        </w:rPr>
        <w:t xml:space="preserve">EXTRAKT z české technické normy</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Extrakt nenahrazuje samotnou technickou normu, je pouze informativním materiálem o normě.</w:t>
      </w:r>
    </w:p>
    <w:tbl>
      <w:tblPr>
        <w:tblStyle w:val="Table1"/>
        <w:tblW w:w="9923.0" w:type="dxa"/>
        <w:jc w:val="left"/>
        <w:tblInd w:w="-115.0" w:type="dxa"/>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000"/>
      </w:tblPr>
      <w:tblGrid>
        <w:gridCol w:w="7371"/>
        <w:gridCol w:w="2552"/>
        <w:tblGridChange w:id="0">
          <w:tblGrid>
            <w:gridCol w:w="7371"/>
            <w:gridCol w:w="2552"/>
          </w:tblGrid>
        </w:tblGridChange>
      </w:tblGrid>
      <w:tr>
        <w:trPr>
          <w:cantSplit w:val="1"/>
          <w:trHeight w:val="1701" w:hRule="atLeast"/>
          <w:tblHeader w:val="0"/>
        </w:trPr>
        <w:tc>
          <w:tcPr>
            <w:vAlign w:val="top"/>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Inteligentní dopravní systémy - Zprávy TTI předávané kódováním dopravních zpráv - Část 3: Odkazy na polohu pro Rádiový datový systém- Kanál dopravních zpráv (RDS-TMC) s využitím ALERT-C</w:t>
            </w:r>
          </w:p>
        </w:tc>
        <w:tc>
          <w:tcPr>
            <w:vAlign w:val="top"/>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rFonts w:ascii="Arial" w:cs="Arial" w:eastAsia="Arial" w:hAnsi="Arial"/>
                <w:b w:val="0"/>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ČSN EN ISO 14819-3</w:t>
              <w:br w:type="textWrapping"/>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b w:val="0"/>
                <w:i w:val="0"/>
                <w:smallCaps w:val="0"/>
                <w:strike w:val="0"/>
                <w:color w:val="000000"/>
                <w:sz w:val="28"/>
                <w:szCs w:val="28"/>
                <w:u w:val="none"/>
                <w:shd w:fill="auto" w:val="clear"/>
                <w:vertAlign w:val="baseline"/>
              </w:rPr>
            </w:pPr>
            <w:r w:rsidDel="00000000" w:rsidR="00000000" w:rsidRPr="00000000">
              <w:rPr>
                <w:rFonts w:ascii="Arial" w:cs="Arial" w:eastAsia="Arial" w:hAnsi="Arial"/>
                <w:b w:val="0"/>
                <w:i w:val="0"/>
                <w:smallCaps w:val="0"/>
                <w:strike w:val="0"/>
                <w:color w:val="000000"/>
                <w:sz w:val="28"/>
                <w:szCs w:val="28"/>
                <w:u w:val="none"/>
                <w:shd w:fill="auto" w:val="clear"/>
                <w:vertAlign w:val="baseline"/>
                <w:rtl w:val="0"/>
              </w:rPr>
              <w:t xml:space="preserve">01 8253</w:t>
            </w:r>
          </w:p>
        </w:tc>
      </w:tr>
    </w:tbl>
    <w:p w:rsidR="00000000" w:rsidDel="00000000" w:rsidP="00000000" w:rsidRDefault="00000000" w:rsidRPr="00000000" w14:paraId="00000006">
      <w:pPr>
        <w:keepNext w:val="1"/>
        <w:keepLines w:val="1"/>
        <w:pageBreakBefore w:val="0"/>
        <w:widowControl w:val="1"/>
        <w:pBdr>
          <w:top w:space="0" w:sz="0" w:val="nil"/>
          <w:left w:space="0" w:sz="0" w:val="nil"/>
          <w:bottom w:space="0" w:sz="0" w:val="nil"/>
          <w:right w:space="0" w:sz="0" w:val="nil"/>
          <w:between w:space="0" w:sz="0" w:val="nil"/>
        </w:pBdr>
        <w:shd w:fill="auto" w:val="clear"/>
        <w:tabs>
          <w:tab w:val="right" w:leader="none" w:pos="9923"/>
          <w:tab w:val="left" w:leader="none" w:pos="7920"/>
        </w:tabs>
        <w:spacing w:after="360" w:before="240" w:line="240" w:lineRule="auto"/>
        <w:ind w:left="0" w:right="0" w:firstLine="0"/>
        <w:jc w:val="right"/>
        <w:rPr>
          <w:rFonts w:ascii="Arial" w:cs="Arial" w:eastAsia="Arial" w:hAnsi="Arial"/>
          <w:b w:val="0"/>
          <w:i w:val="0"/>
          <w:smallCaps w:val="0"/>
          <w:strike w:val="0"/>
          <w:color w:val="000000"/>
          <w:sz w:val="28"/>
          <w:szCs w:val="28"/>
          <w:u w:val="none"/>
          <w:shd w:fill="auto" w:val="clear"/>
          <w:vertAlign w:val="baseline"/>
        </w:rPr>
      </w:pPr>
      <w:r>
        <w:rPr>
          <w:rFonts w:ascii="Arial" w:cs="Arial" w:eastAsia="Arial" w:hAnsi="Arial"/>
          <w:smallCaps w:val="0"/>
          <w:strike w:val="0"/>
          <w:color w:val="000000"/>
          <w:sz w:val="28"/>
          <w:szCs w:val="28"/>
          <w:u w:val="none"/>
          <w:shd w:fill="auto" w:val="clear"/>
          <w:vertAlign w:val="baseline"/>
          <w:rtl w:val="0"/>
        </w:rPr>
        <w:t xml:space="preserve">Vydána 2023, 73 stran</w:t>
      </w:r>
    </w:p>
    <w:p w:rsidR="00000000" w:rsidDel="00000000" w:rsidP="00000000" w:rsidRDefault="00000000" w:rsidRPr="00000000" w14:paraId="00000007">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Pr>
          <w:rFonts w:ascii="Arial" w:cs="Arial" w:eastAsia="Arial" w:hAnsi="Arial"/>
          <w:smallCaps w:val="0"/>
          <w:strike w:val="0"/>
          <w:color w:val="000000"/>
          <w:sz w:val="32"/>
          <w:szCs w:val="32"/>
          <w:u w:val="none"/>
          <w:shd w:fill="auto" w:val="clear"/>
          <w:vertAlign w:val="baseline"/>
          <w:rtl w:val="0"/>
        </w:rPr>
        <w:t xml:space="preserve">Úvod</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Soubor norem EN ISO 14819 stanovuje formát a protokol RDS-TMC pro nepřetržité poskytování strukturovaných dopravních informací do navigačních přístrojů a pro jejich interpretaci v jazyce uživatele. Zprávy RDS-TMC nepřenášejí text, ale číselné kódy z předem dohodnutých číselníků – zvlášť pro popis události a zvlášť pro popis polohy – které musí být shodné na obou koncích přenosového řetězce.</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Popisovaný dokument stanovuje druhý z obou číselníků, lokační tabulku. Určuje, která místa na pozemních komunikacích lze ve zprávě vůbec adresovat, jak se popisují a jakým číslem se ve zprávě přenášejí.</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Soubor norem EN ISO 14819 se skládá ze 3 částí. Část 1 stanovuje strukturu zprávy, způsob přenosu a šifrování obsahu, část 2 stanovuje kódy událostí a doplňkových informací a popisovaná část 3 stanovuje způsob odkazování na polohu. Protokol ALERT-C je podrobněji popsán v extraktu části 1.</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Poznámka: Extrakt uvádí vybrané kapitoly popisovaného dokumentu a přejímá původní číslování kapitol.</w:t>
      </w:r>
    </w:p>
    <w:p w:rsidR="00000000" w:rsidDel="00000000" w:rsidP="00000000" w:rsidRDefault="00000000" w:rsidRPr="00000000" w14:paraId="00000007">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Pr>
          <w:rFonts w:ascii="Arial" w:cs="Arial" w:eastAsia="Arial" w:hAnsi="Arial"/>
          <w:smallCaps w:val="0"/>
          <w:strike w:val="0"/>
          <w:color w:val="000000"/>
          <w:sz w:val="32"/>
          <w:szCs w:val="32"/>
          <w:u w:val="none"/>
          <w:shd w:fill="auto" w:val="clear"/>
          <w:vertAlign w:val="baseline"/>
          <w:rtl w:val="0"/>
        </w:rPr>
        <w:t xml:space="preserve">Užití</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Popisovaný dokument použije zejména systémový analytik a programátor při tvorbě aplikací, které kódují polohu dopravní informace protokolem ALERT-C, zobrazují ji na mapě a dekódují ji v navigačních přístrojích. Datový analytik jej použije při analýze a vizualizaci poloh lokalizovaných prostřednictvím lokační tabulky.</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Tvůrce lokační tabulky se jím řídí při rozhodování, které části pozemní komunikace popsat a jakým způsobem, a při exportu lokační tabulky do výměnného formátu.</w:t>
      </w:r>
    </w:p>
    <w:p w:rsidR="00000000" w:rsidDel="00000000" w:rsidP="00000000" w:rsidRDefault="00000000" w:rsidRPr="00000000" w14:paraId="00000007">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Pr>
          <w:rFonts w:ascii="Arial" w:cs="Arial" w:eastAsia="Arial" w:hAnsi="Arial"/>
          <w:smallCaps w:val="0"/>
          <w:strike w:val="0"/>
          <w:color w:val="000000"/>
          <w:sz w:val="32"/>
          <w:szCs w:val="32"/>
          <w:u w:val="none"/>
          <w:shd w:fill="auto" w:val="clear"/>
          <w:vertAlign w:val="baseline"/>
          <w:rtl w:val="0"/>
        </w:rPr>
        <w:t xml:space="preserve">Souvisící normy</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Popisovaný dokument uvádí 7 souvisících norem a 2 neveřejné specifikace TISA: EN ISO 14819-1 (kódovací protokol a struktura zprávy), EN ISO 14819-2 (kódy událostí), EN ISO 14819-6 (šifrování a podmíněný přístup), IEC 62106 (soubor) Specifikace rádiového datového systému (RDS) pro rozhlasové vysílání VKV/FM v kmitočtovém pásmu od 64,0 MHz do 108,0 MHz, ISO 14825 Geografické datové soubory (GDF) pro popis silniční sítě, ISO/IEC 8859-15 a ISO/IEC 10646 (kódování znaků), TISA SP13011 (zpětná kompatibilita lokačních tabulek) a TISA SP17005 (pokyny pro slučování dat TMC).</w:t>
      </w:r>
    </w:p>
    <w:p w:rsidR="00000000" w:rsidDel="00000000" w:rsidP="00000000" w:rsidRDefault="00000000" w:rsidRPr="00000000" w14:paraId="00000007">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Pr>
          <w:rFonts w:ascii="Arial" w:cs="Arial" w:eastAsia="Arial" w:hAnsi="Arial"/>
          <w:smallCaps w:val="0"/>
          <w:strike w:val="0"/>
          <w:color w:val="000000"/>
          <w:sz w:val="32"/>
          <w:szCs w:val="32"/>
          <w:u w:val="none"/>
          <w:shd w:fill="auto" w:val="clear"/>
          <w:vertAlign w:val="baseline"/>
          <w:rtl w:val="0"/>
        </w:rPr>
        <w:t xml:space="preserve">1 Předmět normy</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Tato kapitola (rozsah 1 odstavec) stanovuje předmět popisovaného dokumentu: pravidla odkazování na polohu pro zprávy kanálu dopravních zpráv (TMC), především pro zprávy RDS-TMC podle protokolu ALERT-C. Pravidla jsou vytvořena modulárně tak, aby je bylo možné v budoucnu rozšířit i na jiné systémy dopravních zpráv, například na výměnné protokoly DATEX a DATEX II.</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Popisovaný dokument tedy stanovuje strukturu a význam lokační tabulky pro dopravní informační centra i pro koncová zařízení. Ke kódování poloh sám nestačí: pokrývá základy, kdežto podrobnou metodiku kódování a certifikaci lokačních tabulek vede TISA a distribuuje ji svým členům. U části položek výměnného formátu stanovuje pouze formální stránku – pořadí, název, velikost a typ – nikoli jejich význam a použití.</w:t>
      </w:r>
    </w:p>
    <w:p w:rsidR="00000000" w:rsidDel="00000000" w:rsidP="00000000" w:rsidRDefault="00000000" w:rsidRPr="00000000" w14:paraId="00000007">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Pr>
          <w:rFonts w:ascii="Arial" w:cs="Arial" w:eastAsia="Arial" w:hAnsi="Arial"/>
          <w:smallCaps w:val="0"/>
          <w:strike w:val="0"/>
          <w:color w:val="000000"/>
          <w:sz w:val="32"/>
          <w:szCs w:val="32"/>
          <w:u w:val="none"/>
          <w:shd w:fill="auto" w:val="clear"/>
          <w:vertAlign w:val="baseline"/>
          <w:rtl w:val="0"/>
        </w:rPr>
        <w:t xml:space="preserve">3 Zkratky</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Tato kapitola (rozsah 1 strana) obsahuje 20 zkratek použitých v popisovaném dokumentu, z nichž nejdůležitější jsou následující:</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ALERT-C</w:t>
      </w:r>
      <w:r>
        <w:rPr>
          <w:rFonts w:ascii="Arial" w:cs="Arial" w:eastAsia="Arial" w:hAnsi="Arial"/>
          <w:smallCaps w:val="0"/>
          <w:strike w:val="0"/>
          <w:color w:val="000000"/>
          <w:sz w:val="22"/>
          <w:szCs w:val="22"/>
          <w:u w:val="none"/>
          <w:shd w:fill="auto" w:val="clear"/>
          <w:vertAlign w:val="baseline"/>
          <w:rtl w:val="0"/>
        </w:rPr>
        <w:tab/>
      </w:r>
      <w:r>
        <w:rPr>
          <w:rFonts w:ascii="Arial" w:cs="Arial" w:eastAsia="Arial" w:hAnsi="Arial"/>
          <w:smallCaps w:val="0"/>
          <w:strike w:val="0"/>
          <w:color w:val="000000"/>
          <w:sz w:val="22"/>
          <w:szCs w:val="22"/>
          <w:u w:val="none"/>
          <w:shd w:fill="auto" w:val="clear"/>
          <w:vertAlign w:val="baseline"/>
          <w:rtl w:val="0"/>
        </w:rPr>
        <w:t xml:space="preserve">doporučení a poloha problému v evropském silničním provozu, verze C (</w:t>
      </w:r>
      <w:r>
        <w:rPr>
          <w:rFonts w:ascii="Arial" w:cs="Arial" w:eastAsia="Arial" w:hAnsi="Arial"/>
          <w:smallCaps w:val="0"/>
          <w:strike w:val="0"/>
          <w:color w:val="000000"/>
          <w:sz w:val="22"/>
          <w:szCs w:val="22"/>
          <w:u w:val="none"/>
          <w:shd w:fill="auto" w:val="clear"/>
          <w:vertAlign w:val="baseline"/>
          <w:rtl w:val="0"/>
          <w:i/>
        </w:rPr>
        <w:t xml:space="preserve">Advice and problem Location for European Road Traffic, Version C</w:t>
      </w:r>
      <w:r>
        <w:rPr>
          <w:rFonts w:ascii="Arial" w:cs="Arial" w:eastAsia="Arial" w:hAnsi="Arial"/>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LC</w:t>
      </w:r>
      <w:r>
        <w:rPr>
          <w:rFonts w:ascii="Arial" w:cs="Arial" w:eastAsia="Arial" w:hAnsi="Arial"/>
          <w:smallCaps w:val="0"/>
          <w:strike w:val="0"/>
          <w:color w:val="000000"/>
          <w:sz w:val="22"/>
          <w:szCs w:val="22"/>
          <w:u w:val="none"/>
          <w:shd w:fill="auto" w:val="clear"/>
          <w:vertAlign w:val="baseline"/>
          <w:rtl w:val="0"/>
        </w:rPr>
        <w:tab/>
      </w:r>
      <w:r>
        <w:rPr>
          <w:rFonts w:ascii="Arial" w:cs="Arial" w:eastAsia="Arial" w:hAnsi="Arial"/>
          <w:smallCaps w:val="0"/>
          <w:strike w:val="0"/>
          <w:color w:val="000000"/>
          <w:sz w:val="22"/>
          <w:szCs w:val="22"/>
          <w:u w:val="none"/>
          <w:shd w:fill="auto" w:val="clear"/>
          <w:vertAlign w:val="baseline"/>
          <w:rtl w:val="0"/>
        </w:rPr>
        <w:t xml:space="preserve">kód polohy (</w:t>
      </w:r>
      <w:r>
        <w:rPr>
          <w:rFonts w:ascii="Arial" w:cs="Arial" w:eastAsia="Arial" w:hAnsi="Arial"/>
          <w:smallCaps w:val="0"/>
          <w:strike w:val="0"/>
          <w:color w:val="000000"/>
          <w:sz w:val="22"/>
          <w:szCs w:val="22"/>
          <w:u w:val="none"/>
          <w:shd w:fill="auto" w:val="clear"/>
          <w:vertAlign w:val="baseline"/>
          <w:rtl w:val="0"/>
          <w:i/>
        </w:rPr>
        <w:t xml:space="preserve">Location Code</w:t>
      </w:r>
      <w:r>
        <w:rPr>
          <w:rFonts w:ascii="Arial" w:cs="Arial" w:eastAsia="Arial" w:hAnsi="Arial"/>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LTCC</w:t>
      </w:r>
      <w:r>
        <w:rPr>
          <w:rFonts w:ascii="Arial" w:cs="Arial" w:eastAsia="Arial" w:hAnsi="Arial"/>
          <w:smallCaps w:val="0"/>
          <w:strike w:val="0"/>
          <w:color w:val="000000"/>
          <w:sz w:val="22"/>
          <w:szCs w:val="22"/>
          <w:u w:val="none"/>
          <w:shd w:fill="auto" w:val="clear"/>
          <w:vertAlign w:val="baseline"/>
          <w:rtl w:val="0"/>
        </w:rPr>
        <w:tab/>
      </w:r>
      <w:r>
        <w:rPr>
          <w:rFonts w:ascii="Arial" w:cs="Arial" w:eastAsia="Arial" w:hAnsi="Arial"/>
          <w:smallCaps w:val="0"/>
          <w:strike w:val="0"/>
          <w:color w:val="000000"/>
          <w:sz w:val="22"/>
          <w:szCs w:val="22"/>
          <w:u w:val="none"/>
          <w:shd w:fill="auto" w:val="clear"/>
          <w:vertAlign w:val="baseline"/>
          <w:rtl w:val="0"/>
        </w:rPr>
        <w:t xml:space="preserve">kód země lokační tabulky (</w:t>
      </w:r>
      <w:r>
        <w:rPr>
          <w:rFonts w:ascii="Arial" w:cs="Arial" w:eastAsia="Arial" w:hAnsi="Arial"/>
          <w:smallCaps w:val="0"/>
          <w:strike w:val="0"/>
          <w:color w:val="000000"/>
          <w:sz w:val="22"/>
          <w:szCs w:val="22"/>
          <w:u w:val="none"/>
          <w:shd w:fill="auto" w:val="clear"/>
          <w:vertAlign w:val="baseline"/>
          <w:rtl w:val="0"/>
          <w:i/>
        </w:rPr>
        <w:t xml:space="preserve">Location Table Country Code</w:t>
      </w:r>
      <w:r>
        <w:rPr>
          <w:rFonts w:ascii="Arial" w:cs="Arial" w:eastAsia="Arial" w:hAnsi="Arial"/>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LTN</w:t>
      </w:r>
      <w:r>
        <w:rPr>
          <w:rFonts w:ascii="Arial" w:cs="Arial" w:eastAsia="Arial" w:hAnsi="Arial"/>
          <w:smallCaps w:val="0"/>
          <w:strike w:val="0"/>
          <w:color w:val="000000"/>
          <w:sz w:val="22"/>
          <w:szCs w:val="22"/>
          <w:u w:val="none"/>
          <w:shd w:fill="auto" w:val="clear"/>
          <w:vertAlign w:val="baseline"/>
          <w:rtl w:val="0"/>
        </w:rPr>
        <w:tab/>
      </w:r>
      <w:r>
        <w:rPr>
          <w:rFonts w:ascii="Arial" w:cs="Arial" w:eastAsia="Arial" w:hAnsi="Arial"/>
          <w:smallCaps w:val="0"/>
          <w:strike w:val="0"/>
          <w:color w:val="000000"/>
          <w:sz w:val="22"/>
          <w:szCs w:val="22"/>
          <w:u w:val="none"/>
          <w:shd w:fill="auto" w:val="clear"/>
          <w:vertAlign w:val="baseline"/>
          <w:rtl w:val="0"/>
        </w:rPr>
        <w:t xml:space="preserve">číslo lokační tabulky (</w:t>
      </w:r>
      <w:r>
        <w:rPr>
          <w:rFonts w:ascii="Arial" w:cs="Arial" w:eastAsia="Arial" w:hAnsi="Arial"/>
          <w:smallCaps w:val="0"/>
          <w:strike w:val="0"/>
          <w:color w:val="000000"/>
          <w:sz w:val="22"/>
          <w:szCs w:val="22"/>
          <w:u w:val="none"/>
          <w:shd w:fill="auto" w:val="clear"/>
          <w:vertAlign w:val="baseline"/>
          <w:rtl w:val="0"/>
          <w:i/>
        </w:rPr>
        <w:t xml:space="preserve">Location Table Number</w:t>
      </w:r>
      <w:r>
        <w:rPr>
          <w:rFonts w:ascii="Arial" w:cs="Arial" w:eastAsia="Arial" w:hAnsi="Arial"/>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GDF</w:t>
      </w:r>
      <w:r>
        <w:rPr>
          <w:rFonts w:ascii="Arial" w:cs="Arial" w:eastAsia="Arial" w:hAnsi="Arial"/>
          <w:smallCaps w:val="0"/>
          <w:strike w:val="0"/>
          <w:color w:val="000000"/>
          <w:sz w:val="22"/>
          <w:szCs w:val="22"/>
          <w:u w:val="none"/>
          <w:shd w:fill="auto" w:val="clear"/>
          <w:vertAlign w:val="baseline"/>
          <w:rtl w:val="0"/>
        </w:rPr>
        <w:tab/>
      </w:r>
      <w:r>
        <w:rPr>
          <w:rFonts w:ascii="Arial" w:cs="Arial" w:eastAsia="Arial" w:hAnsi="Arial"/>
          <w:smallCaps w:val="0"/>
          <w:strike w:val="0"/>
          <w:color w:val="000000"/>
          <w:sz w:val="22"/>
          <w:szCs w:val="22"/>
          <w:u w:val="none"/>
          <w:shd w:fill="auto" w:val="clear"/>
          <w:vertAlign w:val="baseline"/>
          <w:rtl w:val="0"/>
        </w:rPr>
        <w:t xml:space="preserve">geografické datové soubory (</w:t>
      </w:r>
      <w:r>
        <w:rPr>
          <w:rFonts w:ascii="Arial" w:cs="Arial" w:eastAsia="Arial" w:hAnsi="Arial"/>
          <w:smallCaps w:val="0"/>
          <w:strike w:val="0"/>
          <w:color w:val="000000"/>
          <w:sz w:val="22"/>
          <w:szCs w:val="22"/>
          <w:u w:val="none"/>
          <w:shd w:fill="auto" w:val="clear"/>
          <w:vertAlign w:val="baseline"/>
          <w:rtl w:val="0"/>
          <w:i/>
        </w:rPr>
        <w:t xml:space="preserve">Geographic Data Files</w:t>
      </w:r>
      <w:r>
        <w:rPr>
          <w:rFonts w:ascii="Arial" w:cs="Arial" w:eastAsia="Arial" w:hAnsi="Arial"/>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TISA</w:t>
      </w:r>
      <w:r>
        <w:rPr>
          <w:rFonts w:ascii="Arial" w:cs="Arial" w:eastAsia="Arial" w:hAnsi="Arial"/>
          <w:smallCaps w:val="0"/>
          <w:strike w:val="0"/>
          <w:color w:val="000000"/>
          <w:sz w:val="22"/>
          <w:szCs w:val="22"/>
          <w:u w:val="none"/>
          <w:shd w:fill="auto" w:val="clear"/>
          <w:vertAlign w:val="baseline"/>
          <w:rtl w:val="0"/>
        </w:rPr>
        <w:tab/>
      </w:r>
      <w:r>
        <w:rPr>
          <w:rFonts w:ascii="Arial" w:cs="Arial" w:eastAsia="Arial" w:hAnsi="Arial"/>
          <w:smallCaps w:val="0"/>
          <w:strike w:val="0"/>
          <w:color w:val="000000"/>
          <w:sz w:val="22"/>
          <w:szCs w:val="22"/>
          <w:u w:val="none"/>
          <w:shd w:fill="auto" w:val="clear"/>
          <w:vertAlign w:val="baseline"/>
          <w:rtl w:val="0"/>
        </w:rPr>
        <w:t xml:space="preserve">Asociace pro dopravní informační služby (</w:t>
      </w:r>
      <w:r>
        <w:rPr>
          <w:rFonts w:ascii="Arial" w:cs="Arial" w:eastAsia="Arial" w:hAnsi="Arial"/>
          <w:smallCaps w:val="0"/>
          <w:strike w:val="0"/>
          <w:color w:val="000000"/>
          <w:sz w:val="22"/>
          <w:szCs w:val="22"/>
          <w:u w:val="none"/>
          <w:shd w:fill="auto" w:val="clear"/>
          <w:vertAlign w:val="baseline"/>
          <w:rtl w:val="0"/>
          <w:i/>
        </w:rPr>
        <w:t xml:space="preserve">Traveller Information Services Association</w:t>
      </w:r>
      <w:r>
        <w:rPr>
          <w:rFonts w:ascii="Arial" w:cs="Arial" w:eastAsia="Arial" w:hAnsi="Arial"/>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WGS 84</w:t>
      </w:r>
      <w:r>
        <w:rPr>
          <w:rFonts w:ascii="Arial" w:cs="Arial" w:eastAsia="Arial" w:hAnsi="Arial"/>
          <w:smallCaps w:val="0"/>
          <w:strike w:val="0"/>
          <w:color w:val="000000"/>
          <w:sz w:val="22"/>
          <w:szCs w:val="22"/>
          <w:u w:val="none"/>
          <w:shd w:fill="auto" w:val="clear"/>
          <w:vertAlign w:val="baseline"/>
          <w:rtl w:val="0"/>
        </w:rPr>
        <w:tab/>
      </w:r>
      <w:r>
        <w:rPr>
          <w:rFonts w:ascii="Arial" w:cs="Arial" w:eastAsia="Arial" w:hAnsi="Arial"/>
          <w:smallCaps w:val="0"/>
          <w:strike w:val="0"/>
          <w:color w:val="000000"/>
          <w:sz w:val="22"/>
          <w:szCs w:val="22"/>
          <w:u w:val="none"/>
          <w:shd w:fill="auto" w:val="clear"/>
          <w:vertAlign w:val="baseline"/>
          <w:rtl w:val="0"/>
        </w:rPr>
        <w:t xml:space="preserve">Světový geodetický systém 1984 (</w:t>
      </w:r>
      <w:r>
        <w:rPr>
          <w:rFonts w:ascii="Arial" w:cs="Arial" w:eastAsia="Arial" w:hAnsi="Arial"/>
          <w:smallCaps w:val="0"/>
          <w:strike w:val="0"/>
          <w:color w:val="000000"/>
          <w:sz w:val="22"/>
          <w:szCs w:val="22"/>
          <w:u w:val="none"/>
          <w:shd w:fill="auto" w:val="clear"/>
          <w:vertAlign w:val="baseline"/>
          <w:rtl w:val="0"/>
          <w:i/>
        </w:rPr>
        <w:t xml:space="preserve">World Geodetic System 1984</w:t>
      </w:r>
      <w:r>
        <w:rPr>
          <w:rFonts w:ascii="Arial" w:cs="Arial" w:eastAsia="Arial" w:hAnsi="Arial"/>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Popisovaný dokument neobsahuje kapitolu termínů a definic. Pro čtení extraktu jsou podstatné tyto termíny:</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lokační tabulka</w:t>
      </w:r>
      <w:r>
        <w:rPr>
          <w:rFonts w:ascii="Arial" w:cs="Arial" w:eastAsia="Arial" w:hAnsi="Arial"/>
          <w:smallCaps w:val="0"/>
          <w:strike w:val="0"/>
          <w:color w:val="000000"/>
          <w:sz w:val="22"/>
          <w:szCs w:val="22"/>
          <w:u w:val="none"/>
          <w:shd w:fill="auto" w:val="clear"/>
          <w:vertAlign w:val="baseline"/>
          <w:rtl w:val="0"/>
        </w:rPr>
        <w:t xml:space="preserve"> (</w:t>
      </w:r>
      <w:r>
        <w:rPr>
          <w:rFonts w:ascii="Arial" w:cs="Arial" w:eastAsia="Arial" w:hAnsi="Arial"/>
          <w:smallCaps w:val="0"/>
          <w:strike w:val="0"/>
          <w:color w:val="000000"/>
          <w:sz w:val="22"/>
          <w:szCs w:val="22"/>
          <w:u w:val="none"/>
          <w:shd w:fill="auto" w:val="clear"/>
          <w:vertAlign w:val="baseline"/>
          <w:rtl w:val="0"/>
          <w:i/>
        </w:rPr>
        <w:t xml:space="preserve">location table</w:t>
      </w:r>
      <w:r>
        <w:rPr>
          <w:rFonts w:ascii="Arial" w:cs="Arial" w:eastAsia="Arial" w:hAnsi="Arial"/>
          <w:smallCaps w:val="0"/>
          <w:strike w:val="0"/>
          <w:color w:val="000000"/>
          <w:sz w:val="22"/>
          <w:szCs w:val="22"/>
          <w:u w:val="none"/>
          <w:shd w:fill="auto" w:val="clear"/>
          <w:vertAlign w:val="baseline"/>
          <w:rtl w:val="0"/>
        </w:rPr>
        <w:t xml:space="preserve">) – </w:t>
      </w:r>
      <w:r>
        <w:rPr>
          <w:rFonts w:ascii="Arial" w:cs="Arial" w:eastAsia="Arial" w:hAnsi="Arial"/>
          <w:smallCaps w:val="0"/>
          <w:strike w:val="0"/>
          <w:color w:val="000000"/>
          <w:sz w:val="22"/>
          <w:szCs w:val="22"/>
          <w:u w:val="none"/>
          <w:shd w:fill="auto" w:val="clear"/>
          <w:vertAlign w:val="baseline"/>
          <w:rtl w:val="0"/>
        </w:rPr>
        <w:t xml:space="preserve">tabulka s identifikátory a polohovým popisem předem dohodnutých míst, kterou používá daná služba TMC</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lokace</w:t>
      </w:r>
      <w:r>
        <w:rPr>
          <w:rFonts w:ascii="Arial" w:cs="Arial" w:eastAsia="Arial" w:hAnsi="Arial"/>
          <w:smallCaps w:val="0"/>
          <w:strike w:val="0"/>
          <w:color w:val="000000"/>
          <w:sz w:val="22"/>
          <w:szCs w:val="22"/>
          <w:u w:val="none"/>
          <w:shd w:fill="auto" w:val="clear"/>
          <w:vertAlign w:val="baseline"/>
          <w:rtl w:val="0"/>
        </w:rPr>
        <w:t xml:space="preserve"> (</w:t>
      </w:r>
      <w:r>
        <w:rPr>
          <w:rFonts w:ascii="Arial" w:cs="Arial" w:eastAsia="Arial" w:hAnsi="Arial"/>
          <w:smallCaps w:val="0"/>
          <w:strike w:val="0"/>
          <w:color w:val="000000"/>
          <w:sz w:val="22"/>
          <w:szCs w:val="22"/>
          <w:u w:val="none"/>
          <w:shd w:fill="auto" w:val="clear"/>
          <w:vertAlign w:val="baseline"/>
          <w:rtl w:val="0"/>
          <w:i/>
        </w:rPr>
        <w:t xml:space="preserve">location</w:t>
      </w:r>
      <w:r>
        <w:rPr>
          <w:rFonts w:ascii="Arial" w:cs="Arial" w:eastAsia="Arial" w:hAnsi="Arial"/>
          <w:smallCaps w:val="0"/>
          <w:strike w:val="0"/>
          <w:color w:val="000000"/>
          <w:sz w:val="22"/>
          <w:szCs w:val="22"/>
          <w:u w:val="none"/>
          <w:shd w:fill="auto" w:val="clear"/>
          <w:vertAlign w:val="baseline"/>
          <w:rtl w:val="0"/>
        </w:rPr>
        <w:t xml:space="preserve">) – </w:t>
      </w:r>
      <w:r>
        <w:rPr>
          <w:rFonts w:ascii="Arial" w:cs="Arial" w:eastAsia="Arial" w:hAnsi="Arial"/>
          <w:smallCaps w:val="0"/>
          <w:strike w:val="0"/>
          <w:color w:val="000000"/>
          <w:sz w:val="22"/>
          <w:szCs w:val="22"/>
          <w:u w:val="none"/>
          <w:shd w:fill="auto" w:val="clear"/>
          <w:vertAlign w:val="baseline"/>
          <w:rtl w:val="0"/>
        </w:rPr>
        <w:t xml:space="preserve">jeden záznam lokační tabulky, tedy popis jednoho objektu reálného světa, na který zpráva odkazuje</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kód polohy</w:t>
      </w:r>
      <w:r>
        <w:rPr>
          <w:rFonts w:ascii="Arial" w:cs="Arial" w:eastAsia="Arial" w:hAnsi="Arial"/>
          <w:smallCaps w:val="0"/>
          <w:strike w:val="0"/>
          <w:color w:val="000000"/>
          <w:sz w:val="22"/>
          <w:szCs w:val="22"/>
          <w:u w:val="none"/>
          <w:shd w:fill="auto" w:val="clear"/>
          <w:vertAlign w:val="baseline"/>
          <w:rtl w:val="0"/>
        </w:rPr>
        <w:t xml:space="preserve"> (</w:t>
      </w:r>
      <w:r>
        <w:rPr>
          <w:rFonts w:ascii="Arial" w:cs="Arial" w:eastAsia="Arial" w:hAnsi="Arial"/>
          <w:smallCaps w:val="0"/>
          <w:strike w:val="0"/>
          <w:color w:val="000000"/>
          <w:sz w:val="22"/>
          <w:szCs w:val="22"/>
          <w:u w:val="none"/>
          <w:shd w:fill="auto" w:val="clear"/>
          <w:vertAlign w:val="baseline"/>
          <w:rtl w:val="0"/>
          <w:i/>
        </w:rPr>
        <w:t xml:space="preserve">location code</w:t>
      </w:r>
      <w:r>
        <w:rPr>
          <w:rFonts w:ascii="Arial" w:cs="Arial" w:eastAsia="Arial" w:hAnsi="Arial"/>
          <w:smallCaps w:val="0"/>
          <w:strike w:val="0"/>
          <w:color w:val="000000"/>
          <w:sz w:val="22"/>
          <w:szCs w:val="22"/>
          <w:u w:val="none"/>
          <w:shd w:fill="auto" w:val="clear"/>
          <w:vertAlign w:val="baseline"/>
          <w:rtl w:val="0"/>
        </w:rPr>
        <w:t xml:space="preserve">) – </w:t>
      </w:r>
      <w:r>
        <w:rPr>
          <w:rFonts w:ascii="Arial" w:cs="Arial" w:eastAsia="Arial" w:hAnsi="Arial"/>
          <w:smallCaps w:val="0"/>
          <w:strike w:val="0"/>
          <w:color w:val="000000"/>
          <w:sz w:val="22"/>
          <w:szCs w:val="22"/>
          <w:u w:val="none"/>
          <w:shd w:fill="auto" w:val="clear"/>
          <w:vertAlign w:val="baseline"/>
          <w:rtl w:val="0"/>
        </w:rPr>
        <w:t xml:space="preserve">číslo v rozsahu 1 až 63 487, kterým se lokace ve zprávě adresuje</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primární lokace</w:t>
      </w:r>
      <w:r>
        <w:rPr>
          <w:rFonts w:ascii="Arial" w:cs="Arial" w:eastAsia="Arial" w:hAnsi="Arial"/>
          <w:smallCaps w:val="0"/>
          <w:strike w:val="0"/>
          <w:color w:val="000000"/>
          <w:sz w:val="22"/>
          <w:szCs w:val="22"/>
          <w:u w:val="none"/>
          <w:shd w:fill="auto" w:val="clear"/>
          <w:vertAlign w:val="baseline"/>
          <w:rtl w:val="0"/>
        </w:rPr>
        <w:t xml:space="preserve"> (</w:t>
      </w:r>
      <w:r>
        <w:rPr>
          <w:rFonts w:ascii="Arial" w:cs="Arial" w:eastAsia="Arial" w:hAnsi="Arial"/>
          <w:smallCaps w:val="0"/>
          <w:strike w:val="0"/>
          <w:color w:val="000000"/>
          <w:sz w:val="22"/>
          <w:szCs w:val="22"/>
          <w:u w:val="none"/>
          <w:shd w:fill="auto" w:val="clear"/>
          <w:vertAlign w:val="baseline"/>
          <w:rtl w:val="0"/>
          <w:i/>
        </w:rPr>
        <w:t xml:space="preserve">primary location</w:t>
      </w:r>
      <w:r>
        <w:rPr>
          <w:rFonts w:ascii="Arial" w:cs="Arial" w:eastAsia="Arial" w:hAnsi="Arial"/>
          <w:smallCaps w:val="0"/>
          <w:strike w:val="0"/>
          <w:color w:val="000000"/>
          <w:sz w:val="22"/>
          <w:szCs w:val="22"/>
          <w:u w:val="none"/>
          <w:shd w:fill="auto" w:val="clear"/>
          <w:vertAlign w:val="baseline"/>
          <w:rtl w:val="0"/>
        </w:rPr>
        <w:t xml:space="preserve">) – </w:t>
      </w:r>
      <w:r>
        <w:rPr>
          <w:rFonts w:ascii="Arial" w:cs="Arial" w:eastAsia="Arial" w:hAnsi="Arial"/>
          <w:smallCaps w:val="0"/>
          <w:strike w:val="0"/>
          <w:color w:val="000000"/>
          <w:sz w:val="22"/>
          <w:szCs w:val="22"/>
          <w:u w:val="none"/>
          <w:shd w:fill="auto" w:val="clear"/>
          <w:vertAlign w:val="baseline"/>
          <w:rtl w:val="0"/>
        </w:rPr>
        <w:t xml:space="preserve">místo, kde se nachází zdroj problému, například místo nehody</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sekundární lokace</w:t>
      </w:r>
      <w:r>
        <w:rPr>
          <w:rFonts w:ascii="Arial" w:cs="Arial" w:eastAsia="Arial" w:hAnsi="Arial"/>
          <w:smallCaps w:val="0"/>
          <w:strike w:val="0"/>
          <w:color w:val="000000"/>
          <w:sz w:val="22"/>
          <w:szCs w:val="22"/>
          <w:u w:val="none"/>
          <w:shd w:fill="auto" w:val="clear"/>
          <w:vertAlign w:val="baseline"/>
          <w:rtl w:val="0"/>
        </w:rPr>
        <w:t xml:space="preserve"> (</w:t>
      </w:r>
      <w:r>
        <w:rPr>
          <w:rFonts w:ascii="Arial" w:cs="Arial" w:eastAsia="Arial" w:hAnsi="Arial"/>
          <w:smallCaps w:val="0"/>
          <w:strike w:val="0"/>
          <w:color w:val="000000"/>
          <w:sz w:val="22"/>
          <w:szCs w:val="22"/>
          <w:u w:val="none"/>
          <w:shd w:fill="auto" w:val="clear"/>
          <w:vertAlign w:val="baseline"/>
          <w:rtl w:val="0"/>
          <w:i/>
        </w:rPr>
        <w:t xml:space="preserve">secondary location</w:t>
      </w:r>
      <w:r>
        <w:rPr>
          <w:rFonts w:ascii="Arial" w:cs="Arial" w:eastAsia="Arial" w:hAnsi="Arial"/>
          <w:smallCaps w:val="0"/>
          <w:strike w:val="0"/>
          <w:color w:val="000000"/>
          <w:sz w:val="22"/>
          <w:szCs w:val="22"/>
          <w:u w:val="none"/>
          <w:shd w:fill="auto" w:val="clear"/>
          <w:vertAlign w:val="baseline"/>
          <w:rtl w:val="0"/>
        </w:rPr>
        <w:t xml:space="preserve">) – </w:t>
      </w:r>
      <w:r>
        <w:rPr>
          <w:rFonts w:ascii="Arial" w:cs="Arial" w:eastAsia="Arial" w:hAnsi="Arial"/>
          <w:smallCaps w:val="0"/>
          <w:strike w:val="0"/>
          <w:color w:val="000000"/>
          <w:sz w:val="22"/>
          <w:szCs w:val="22"/>
          <w:u w:val="none"/>
          <w:shd w:fill="auto" w:val="clear"/>
          <w:vertAlign w:val="baseline"/>
          <w:rtl w:val="0"/>
        </w:rPr>
        <w:t xml:space="preserve">místo, kde problém končí, například čelo kolony</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směr</w:t>
      </w:r>
      <w:r>
        <w:rPr>
          <w:rFonts w:ascii="Arial" w:cs="Arial" w:eastAsia="Arial" w:hAnsi="Arial"/>
          <w:smallCaps w:val="0"/>
          <w:strike w:val="0"/>
          <w:color w:val="000000"/>
          <w:sz w:val="22"/>
          <w:szCs w:val="22"/>
          <w:u w:val="none"/>
          <w:shd w:fill="auto" w:val="clear"/>
          <w:vertAlign w:val="baseline"/>
          <w:rtl w:val="0"/>
        </w:rPr>
        <w:t xml:space="preserve"> (</w:t>
      </w:r>
      <w:r>
        <w:rPr>
          <w:rFonts w:ascii="Arial" w:cs="Arial" w:eastAsia="Arial" w:hAnsi="Arial"/>
          <w:smallCaps w:val="0"/>
          <w:strike w:val="0"/>
          <w:color w:val="000000"/>
          <w:sz w:val="22"/>
          <w:szCs w:val="22"/>
          <w:u w:val="none"/>
          <w:shd w:fill="auto" w:val="clear"/>
          <w:vertAlign w:val="baseline"/>
          <w:rtl w:val="0"/>
          <w:i/>
        </w:rPr>
        <w:t xml:space="preserve">direction</w:t>
      </w:r>
      <w:r>
        <w:rPr>
          <w:rFonts w:ascii="Arial" w:cs="Arial" w:eastAsia="Arial" w:hAnsi="Arial"/>
          <w:smallCaps w:val="0"/>
          <w:strike w:val="0"/>
          <w:color w:val="000000"/>
          <w:sz w:val="22"/>
          <w:szCs w:val="22"/>
          <w:u w:val="none"/>
          <w:shd w:fill="auto" w:val="clear"/>
          <w:vertAlign w:val="baseline"/>
          <w:rtl w:val="0"/>
        </w:rPr>
        <w:t xml:space="preserve">) – </w:t>
      </w:r>
      <w:r>
        <w:rPr>
          <w:rFonts w:ascii="Arial" w:cs="Arial" w:eastAsia="Arial" w:hAnsi="Arial"/>
          <w:smallCaps w:val="0"/>
          <w:strike w:val="0"/>
          <w:color w:val="000000"/>
          <w:sz w:val="22"/>
          <w:szCs w:val="22"/>
          <w:u w:val="none"/>
          <w:shd w:fill="auto" w:val="clear"/>
          <w:vertAlign w:val="baseline"/>
          <w:rtl w:val="0"/>
        </w:rPr>
        <w:t xml:space="preserve">kladný nebo záporný směr silnice; při kladném směru roste kolona v kladném směru silnice, ovlivněn je provoz jedoucí v záporném směru a počet kroků daný rozsahem se odkrokuje sloupcem kladného ofsetu</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Další termíny a zkratky z oboru ITS jsou obsaženy ve slovníku ITS (&lt;www.ITSterminology.org&gt;).</w:t>
      </w:r>
    </w:p>
    <w:p w:rsidR="00000000" w:rsidDel="00000000" w:rsidP="00000000" w:rsidRDefault="00000000" w:rsidRPr="00000000" w14:paraId="00000007">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Pr>
          <w:rFonts w:ascii="Arial" w:cs="Arial" w:eastAsia="Arial" w:hAnsi="Arial"/>
          <w:smallCaps w:val="0"/>
          <w:strike w:val="0"/>
          <w:color w:val="000000"/>
          <w:sz w:val="32"/>
          <w:szCs w:val="32"/>
          <w:u w:val="none"/>
          <w:shd w:fill="auto" w:val="clear"/>
          <w:vertAlign w:val="baseline"/>
          <w:rtl w:val="0"/>
        </w:rPr>
        <w:t xml:space="preserve">4 Kódování poloh</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Tato kapitola (rozsah 15 stran) obsahuje 7 článků: 4.1 Všeobecně, 4.2 Lokační tabulky, 4.3 Kategorie, typy a subtypy poloh TMC, 4.4 Obsah lokační tabulky, 4.5 Podrobné odkazování na křižovatky, 4.6 Podrobné určení polohy situací a 4.7 Jednosměrné a obousměrné polohy.</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4.2 stanovuje koncept a tvorbu lokačních tabulek. Kód polohy nabývá hodnot 1 až 63 487, tabulka pojme nejvýše 65 536 kódů a zbývající rozsahy jsou vyhrazeny pro zvláštní účely a pro mechanismus INTER-ROAD. Článek dále stanovuje verzování lokačních tabulek, jejich výměnu (odkazem na přílohu C), hierarchickou strukturu tří kategorií položek – oblast, linie a bod – a propojení bodů pomocí kladných a záporných ofsetů. Lokační tabulku jednoznačně určuje trojice LTN (1 až 63), LTCC (1 až F) a rozšířený kód země LTECC (dvě šestnáctkové číslice).</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4.3 stanovuje kód položky složený z písmene kategorie, čísla typu, tečky a čísla subtypu: P1.8 je kruhový objezd (P = bod, P1 = křižovatka, 8 = kruhový objezd), A3.0 je země. Není-li subtyp definován, použije se 0.</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4.4 (rozsah 6 stran) stanovuje obsah lokační tabulky. Záznam obsahuje kód polohy, kód kategorie, typu a subtypu, číslo komunikace nebo křižovatky, název komunikace, první a druhý název, odkaz na oblast, odkaz na liniový úsek, záporný a kladný ofset, městský příznak, odkaz na polohy na křižovatce a souřadnice WGS 84. Pro každou kategorii, typ a některé subtypy stanovuje, zda je položka povinná (M), povinná tam, kde existuje (m), nebo nepovinná (O), a co má obsahovat (viz tabulka 1).</w:t>
      </w:r>
    </w:p>
    <w:p w:rsidR="00000000" w:rsidDel="00000000" w:rsidP="00000000" w:rsidRDefault="00000000" w:rsidRPr="00000000" w14:paraId="00000030">
      <w:pPr>
        <w:keepNext/>
        <w:widowControl w:val="0"/>
        <w:spacing w:after="113" w:before="113" w:lineRule="auto"/>
        <w:jc w:val="center"/>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Tabulka 1 – Část tabulky Obsah lokační tabulky pro ALERT-C, kategorie bod (tab. 1 popisovaného dokumentu)</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Pr>
        <w:drawing>
          <wp:inline distB="0" distT="0" distL="114300" distR="114300">
            <wp:extent cx="5384038" cy="1509318"/>
            <wp:effectExtent b="0" l="0" r="0" t="0"/>
            <wp:docPr id="1036"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384038" cy="1509318"/>
                    </a:xfrm>
                    <a:prstGeom prst="rect"/>
                    <a:ln/>
                  </pic:spPr>
                </pic:pic>
              </a:graphicData>
            </a:graphic>
          </wp:inline>
        </w:drawing>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Jednotlivé položky stanovují pod-články 4.4.3 až 4.4.10 samostatně: hierarchické odkazy na oblast a na liniový úsek, ofsety, městský příznak, odkaz na polohy na křižovatce – u tří a více silnic se odkazuje kruhově proti směru hodinových ručiček, takže každý kód odkazuje výslovně jen na jeden další – souřadnice WGS 84 a atribut InterruptsRoad. Tabulku uzavírají 2 strany vysvětlivek.</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4.5 stanovuje podrobné odkazování na křižovatky a rozlišuje běžné křižovatky, složité křižovatky s rozlišenými jízdními pruhy, nadjezdy, mosty a objezdy, a podrobné kódování spojovacích silnic.</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4.6 rozlišuje tři úrovně určení polohy: běžné odkazování na předdefinované křižovatky a významné silniční objekty (například mosty a tunely), podrobné odkazování, které umožňuje definovat mezilehlé body mezi křižovatkami údajem kilometráže, a přesné odkazování, které stanovuje vzdálenost v metrech od předdefinovaných referenčních bodů.</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4.7 stanovuje, že polohy na obousměrných komunikacích se kódují jednou pro oba směry; odděleně pro každý směr se kódují jen vozovky natolik fyzicky oddělené, že je řidič vnímá jako dvě samostatné silnice. Pro polohy s jedním vjezdem nebo výjezdem a pro polohy na jedné straně komunikace stanovuje šest doplňkových atributů – In +, Out +, In −, Out − pro možnost najet a vyjet v daném směru a Present +, Present − pro přítomnost polohy v daném směru – a umožňuje polohu propojit s předdefinovanou objízdnou trasou atributy DiversPos a DiversionNeg.</w:t>
      </w:r>
    </w:p>
    <w:p w:rsidR="00000000" w:rsidDel="00000000" w:rsidP="00000000" w:rsidRDefault="00000000" w:rsidRPr="00000000" w14:paraId="0000003A">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26"/>
          <w:szCs w:val="26"/>
          <w:u w:val="none"/>
          <w:shd w:fill="auto" w:val="clear"/>
          <w:vertAlign w:val="baseline"/>
        </w:rPr>
      </w:pPr>
      <w:r>
        <w:rPr>
          <w:rFonts w:ascii="Arial" w:cs="Arial" w:eastAsia="Arial" w:hAnsi="Arial"/>
          <w:smallCaps w:val="0"/>
          <w:strike w:val="0"/>
          <w:color w:val="000000"/>
          <w:sz w:val="26"/>
          <w:szCs w:val="26"/>
          <w:u w:val="none"/>
          <w:shd w:fill="auto" w:val="clear"/>
          <w:vertAlign w:val="baseline"/>
          <w:rtl w:val="0"/>
        </w:rPr>
        <w:t xml:space="preserve">Příloha A (normativní) Kategorie, typy a subtypy poloh TMC</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Příloha o rozsahu 12 stran stanovuje všechny kategorie, typy a subtypy poloh s popisem, příkladem a případnou poznámkou, a to od obecných ke konkrétním. Stanovuje 23 typů a subtypů kategorie oblast, 16 kategorie linie a 94 kategorie bod (viz tabulka 2).</w:t>
      </w:r>
    </w:p>
    <w:p w:rsidR="00000000" w:rsidDel="00000000" w:rsidP="00000000" w:rsidRDefault="00000000" w:rsidRPr="00000000" w14:paraId="00000030">
      <w:pPr>
        <w:keepNext/>
        <w:widowControl w:val="0"/>
        <w:spacing w:after="113" w:before="113" w:lineRule="auto"/>
        <w:jc w:val="center"/>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Tabulka 2 – Příklady položek stanovených přílohou A popisovaného dokumentu</w:t>
      </w:r>
    </w:p>
    <w:tbl>
      <w:tblPr>
        <w:tblW w:w="9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0"/>
        <w:gridCol w:w="2200"/>
        <w:gridCol w:w="6600"/>
      </w:tblGrid>
      <w:tr>
        <w:trPr>
          <w:cantSplit/>
          <w:tblHeader/>
        </w:trPr>
        <w:tc>
          <w:tcPr>
            <w:tcW w:w="900" w:type="dxa"/>
            <w:shd w:val="clear" w:fill="E7E6E6"/>
            <w:vAlign w:val="center"/>
          </w:tcPr>
          <w:p>
            <w:pPr>
              <w:spacing w:before="40" w:after="40" w:line="240" w:lineRule="auto"/>
            </w:pPr>
            <w:r>
              <w:rPr>
                <w:rFonts w:ascii="Arial" w:eastAsia="Arial" w:hAnsi="Arial" w:cs="Arial"/>
                <w:b/>
                <w:sz w:val="18"/>
                <w:szCs w:val="18"/>
              </w:rPr>
              <w:t xml:space="preserve">Kód</w:t>
            </w:r>
          </w:p>
        </w:tc>
        <w:tc>
          <w:tcPr>
            <w:tcW w:w="2200" w:type="dxa"/>
            <w:shd w:val="clear" w:fill="E7E6E6"/>
            <w:vAlign w:val="center"/>
          </w:tcPr>
          <w:p>
            <w:pPr>
              <w:spacing w:before="40" w:after="40" w:line="240" w:lineRule="auto"/>
            </w:pPr>
            <w:r>
              <w:rPr>
                <w:rFonts w:ascii="Arial" w:eastAsia="Arial" w:hAnsi="Arial" w:cs="Arial"/>
                <w:b/>
                <w:sz w:val="18"/>
                <w:szCs w:val="18"/>
              </w:rPr>
              <w:t xml:space="preserve">Název</w:t>
            </w:r>
          </w:p>
        </w:tc>
        <w:tc>
          <w:tcPr>
            <w:tcW w:w="6600" w:type="dxa"/>
            <w:shd w:val="clear" w:fill="E7E6E6"/>
            <w:vAlign w:val="center"/>
          </w:tcPr>
          <w:p>
            <w:pPr>
              <w:spacing w:before="40" w:after="40" w:line="240" w:lineRule="auto"/>
            </w:pPr>
            <w:r>
              <w:rPr>
                <w:rFonts w:ascii="Arial" w:eastAsia="Arial" w:hAnsi="Arial" w:cs="Arial"/>
                <w:b/>
                <w:sz w:val="18"/>
                <w:szCs w:val="18"/>
              </w:rPr>
              <w:t xml:space="preserve">Popis</w:t>
            </w:r>
          </w:p>
        </w:tc>
      </w:tr>
      <w:tr>
        <w:trPr>
          <w:cantSplit/>
        </w:trPr>
        <w:tc>
          <w:tcPr>
            <w:tcW w:w="900" w:type="dxa"/>
            <w:vAlign w:val="center"/>
          </w:tcPr>
          <w:p>
            <w:pPr>
              <w:spacing w:before="40" w:after="40" w:line="240" w:lineRule="auto"/>
            </w:pPr>
            <w:r>
              <w:rPr>
                <w:rFonts w:ascii="Arial" w:eastAsia="Arial" w:hAnsi="Arial" w:cs="Arial"/>
                <w:sz w:val="18"/>
                <w:szCs w:val="18"/>
              </w:rPr>
              <w:t xml:space="preserve">A6.7</w:t>
            </w:r>
          </w:p>
        </w:tc>
        <w:tc>
          <w:tcPr>
            <w:tcW w:w="2200" w:type="dxa"/>
            <w:vAlign w:val="center"/>
          </w:tcPr>
          <w:p>
            <w:pPr>
              <w:spacing w:before="40" w:after="40" w:line="240" w:lineRule="auto"/>
            </w:pPr>
            <w:r>
              <w:rPr>
                <w:rFonts w:ascii="Arial" w:eastAsia="Arial" w:hAnsi="Arial" w:cs="Arial"/>
                <w:sz w:val="18"/>
                <w:szCs w:val="18"/>
              </w:rPr>
              <w:t xml:space="preserve">Parkoviště P+R</w:t>
            </w:r>
          </w:p>
        </w:tc>
        <w:tc>
          <w:tcPr>
            <w:tcW w:w="6600" w:type="dxa"/>
            <w:vAlign w:val="center"/>
          </w:tcPr>
          <w:p>
            <w:pPr>
              <w:spacing w:before="40" w:after="40" w:line="240" w:lineRule="auto"/>
            </w:pPr>
            <w:r>
              <w:rPr>
                <w:rFonts w:ascii="Arial" w:eastAsia="Arial" w:hAnsi="Arial" w:cs="Arial"/>
                <w:sz w:val="18"/>
                <w:szCs w:val="18"/>
              </w:rPr>
              <w:t xml:space="preserve">Vyhrazený prostor, kde mohou motoristé zaparkovat a pokračovat veřejnou dopravou</w:t>
            </w:r>
          </w:p>
        </w:tc>
      </w:tr>
      <w:tr>
        <w:trPr>
          <w:cantSplit/>
        </w:trPr>
        <w:tc>
          <w:tcPr>
            <w:tcW w:w="900" w:type="dxa"/>
            <w:vAlign w:val="center"/>
          </w:tcPr>
          <w:p>
            <w:pPr>
              <w:spacing w:before="40" w:after="40" w:line="240" w:lineRule="auto"/>
            </w:pPr>
            <w:r>
              <w:rPr>
                <w:rFonts w:ascii="Arial" w:eastAsia="Arial" w:hAnsi="Arial" w:cs="Arial"/>
                <w:sz w:val="18"/>
                <w:szCs w:val="18"/>
              </w:rPr>
              <w:t xml:space="preserve">L7.0</w:t>
            </w:r>
          </w:p>
        </w:tc>
        <w:tc>
          <w:tcPr>
            <w:tcW w:w="2200" w:type="dxa"/>
            <w:vAlign w:val="center"/>
          </w:tcPr>
          <w:p>
            <w:pPr>
              <w:spacing w:before="40" w:after="40" w:line="240" w:lineRule="auto"/>
            </w:pPr>
            <w:r>
              <w:rPr>
                <w:rFonts w:ascii="Arial" w:eastAsia="Arial" w:hAnsi="Arial" w:cs="Arial"/>
                <w:sz w:val="18"/>
                <w:szCs w:val="18"/>
              </w:rPr>
              <w:t xml:space="preserve">Spojovací silnice</w:t>
            </w:r>
          </w:p>
        </w:tc>
        <w:tc>
          <w:tcPr>
            <w:tcW w:w="6600" w:type="dxa"/>
            <w:vAlign w:val="center"/>
          </w:tcPr>
          <w:p>
            <w:pPr>
              <w:spacing w:before="40" w:after="40" w:line="240" w:lineRule="auto"/>
            </w:pPr>
            <w:r>
              <w:rPr>
                <w:rFonts w:ascii="Arial" w:eastAsia="Arial" w:hAnsi="Arial" w:cs="Arial"/>
                <w:sz w:val="18"/>
                <w:szCs w:val="18"/>
              </w:rPr>
              <w:t xml:space="preserve">Jednosměrná silnice spojující dvě různé dálnice v místě jejich křížení; příklad: silnice spojující britské dálnice M5 a M4</w:t>
            </w:r>
          </w:p>
        </w:tc>
      </w:tr>
      <w:tr>
        <w:trPr>
          <w:cantSplit/>
        </w:trPr>
        <w:tc>
          <w:tcPr>
            <w:tcW w:w="900" w:type="dxa"/>
            <w:vAlign w:val="center"/>
          </w:tcPr>
          <w:p>
            <w:pPr>
              <w:spacing w:before="40" w:after="40" w:line="240" w:lineRule="auto"/>
            </w:pPr>
            <w:r>
              <w:rPr>
                <w:rFonts w:ascii="Arial" w:eastAsia="Arial" w:hAnsi="Arial" w:cs="Arial"/>
                <w:sz w:val="18"/>
                <w:szCs w:val="18"/>
              </w:rPr>
              <w:t xml:space="preserve">P1.8</w:t>
            </w:r>
          </w:p>
        </w:tc>
        <w:tc>
          <w:tcPr>
            <w:tcW w:w="2200" w:type="dxa"/>
            <w:vAlign w:val="center"/>
          </w:tcPr>
          <w:p>
            <w:pPr>
              <w:spacing w:before="40" w:after="40" w:line="240" w:lineRule="auto"/>
            </w:pPr>
            <w:r>
              <w:rPr>
                <w:rFonts w:ascii="Arial" w:eastAsia="Arial" w:hAnsi="Arial" w:cs="Arial"/>
                <w:sz w:val="18"/>
                <w:szCs w:val="18"/>
              </w:rPr>
              <w:t xml:space="preserve">Kruhový objezd</w:t>
            </w:r>
          </w:p>
        </w:tc>
        <w:tc>
          <w:tcPr>
            <w:tcW w:w="6600" w:type="dxa"/>
            <w:vAlign w:val="center"/>
          </w:tcPr>
          <w:p>
            <w:pPr>
              <w:spacing w:before="40" w:after="40" w:line="240" w:lineRule="auto"/>
            </w:pPr>
            <w:r>
              <w:rPr>
                <w:rFonts w:ascii="Arial" w:eastAsia="Arial" w:hAnsi="Arial" w:cs="Arial"/>
                <w:sz w:val="18"/>
                <w:szCs w:val="18"/>
              </w:rPr>
              <w:t xml:space="preserve">Úrovňová okružní křižovatka, kde provoz objíždí středový ostrov</w:t>
            </w:r>
          </w:p>
        </w:tc>
      </w:tr>
      <w:tr>
        <w:trPr>
          <w:cantSplit/>
        </w:trPr>
        <w:tc>
          <w:tcPr>
            <w:tcW w:w="900" w:type="dxa"/>
            <w:vAlign w:val="center"/>
          </w:tcPr>
          <w:p>
            <w:pPr>
              <w:spacing w:before="40" w:after="40" w:line="240" w:lineRule="auto"/>
            </w:pPr>
            <w:r>
              <w:rPr>
                <w:rFonts w:ascii="Arial" w:eastAsia="Arial" w:hAnsi="Arial" w:cs="Arial"/>
                <w:sz w:val="18"/>
                <w:szCs w:val="18"/>
              </w:rPr>
              <w:t xml:space="preserve">P1.12</w:t>
            </w:r>
          </w:p>
        </w:tc>
        <w:tc>
          <w:tcPr>
            <w:tcW w:w="2200" w:type="dxa"/>
            <w:vAlign w:val="center"/>
          </w:tcPr>
          <w:p>
            <w:pPr>
              <w:spacing w:before="40" w:after="40" w:line="240" w:lineRule="auto"/>
            </w:pPr>
            <w:r>
              <w:rPr>
                <w:rFonts w:ascii="Arial" w:eastAsia="Arial" w:hAnsi="Arial" w:cs="Arial"/>
                <w:sz w:val="18"/>
                <w:szCs w:val="18"/>
              </w:rPr>
              <w:t xml:space="preserve">Křižovatka typu T</w:t>
            </w:r>
          </w:p>
        </w:tc>
        <w:tc>
          <w:tcPr>
            <w:tcW w:w="6600" w:type="dxa"/>
            <w:vAlign w:val="center"/>
          </w:tcPr>
          <w:p>
            <w:pPr>
              <w:spacing w:before="40" w:after="40" w:line="240" w:lineRule="auto"/>
            </w:pPr>
            <w:r>
              <w:rPr>
                <w:rFonts w:ascii="Arial" w:eastAsia="Arial" w:hAnsi="Arial" w:cs="Arial"/>
                <w:sz w:val="18"/>
                <w:szCs w:val="18"/>
              </w:rPr>
              <w:t xml:space="preserve">Úrovňová křižovatka, kde se jedna silnice napojuje na průjezdní silnici</w:t>
            </w:r>
          </w:p>
        </w:tc>
      </w:tr>
    </w:tbl>
    <w:p w:rsidR="00000000" w:rsidDel="00000000" w:rsidP="00000000" w:rsidRDefault="00000000" w:rsidRPr="00000000" w14:paraId="0000003A">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26"/>
          <w:szCs w:val="26"/>
          <w:u w:val="none"/>
          <w:shd w:fill="auto" w:val="clear"/>
          <w:vertAlign w:val="baseline"/>
        </w:rPr>
      </w:pPr>
      <w:r>
        <w:rPr>
          <w:rFonts w:ascii="Arial" w:cs="Arial" w:eastAsia="Arial" w:hAnsi="Arial"/>
          <w:smallCaps w:val="0"/>
          <w:strike w:val="0"/>
          <w:color w:val="000000"/>
          <w:sz w:val="26"/>
          <w:szCs w:val="26"/>
          <w:u w:val="none"/>
          <w:shd w:fill="auto" w:val="clear"/>
          <w:vertAlign w:val="baseline"/>
          <w:rtl w:val="0"/>
        </w:rPr>
        <w:t xml:space="preserve">Příloha B (informativní) Identifikace lokačních tabulek</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Příloha o rozsahu 3 strany stanovuje pro každou zemi přidělený kód země lokační tabulky (LTCC), rozšířený kód země (LTECC) a povolený rozsah čísel lokační tabulky (LTN). Tyto tři hodnoty spolu s kódem polohy určují polohu jednoznačně celosvětově. Přidělení spravuje TISA; příloha je informativní, protože se seznam průběžně mění (viz tabulka 3).</w:t>
      </w:r>
    </w:p>
    <w:p w:rsidR="00000000" w:rsidDel="00000000" w:rsidP="00000000" w:rsidRDefault="00000000" w:rsidRPr="00000000" w14:paraId="00000030">
      <w:pPr>
        <w:keepNext/>
        <w:widowControl w:val="0"/>
        <w:spacing w:after="113" w:before="113" w:lineRule="auto"/>
        <w:jc w:val="center"/>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Tabulka 3 – Identifikátory lokačních tabulek pro Česko a sousední země (příloha B popisovaného dokumentu)</w:t>
      </w:r>
    </w:p>
    <w:tbl>
      <w:tblPr>
        <w:tblW w:w="9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00"/>
        <w:gridCol w:w="1900"/>
        <w:gridCol w:w="1900"/>
        <w:gridCol w:w="2900"/>
      </w:tblGrid>
      <w:tr>
        <w:trPr>
          <w:cantSplit/>
          <w:tblHeader/>
        </w:trPr>
        <w:tc>
          <w:tcPr>
            <w:tcW w:w="3000" w:type="dxa"/>
            <w:shd w:val="clear" w:fill="E7E6E6"/>
            <w:vAlign w:val="center"/>
          </w:tcPr>
          <w:p>
            <w:pPr>
              <w:spacing w:before="40" w:after="40" w:line="240" w:lineRule="auto"/>
            </w:pPr>
            <w:r>
              <w:rPr>
                <w:rFonts w:ascii="Arial" w:eastAsia="Arial" w:hAnsi="Arial" w:cs="Arial"/>
                <w:b/>
                <w:sz w:val="18"/>
                <w:szCs w:val="18"/>
              </w:rPr>
              <w:t xml:space="preserve">Země</w:t>
            </w:r>
          </w:p>
        </w:tc>
        <w:tc>
          <w:tcPr>
            <w:tcW w:w="1900" w:type="dxa"/>
            <w:shd w:val="clear" w:fill="E7E6E6"/>
            <w:vAlign w:val="center"/>
          </w:tcPr>
          <w:p>
            <w:pPr>
              <w:spacing w:before="40" w:after="40" w:line="240" w:lineRule="auto"/>
            </w:pPr>
            <w:r>
              <w:rPr>
                <w:rFonts w:ascii="Arial" w:eastAsia="Arial" w:hAnsi="Arial" w:cs="Arial"/>
                <w:b/>
                <w:sz w:val="18"/>
                <w:szCs w:val="18"/>
              </w:rPr>
              <w:t xml:space="preserve">LTCC</w:t>
            </w:r>
          </w:p>
        </w:tc>
        <w:tc>
          <w:tcPr>
            <w:tcW w:w="1900" w:type="dxa"/>
            <w:shd w:val="clear" w:fill="E7E6E6"/>
            <w:vAlign w:val="center"/>
          </w:tcPr>
          <w:p>
            <w:pPr>
              <w:spacing w:before="40" w:after="40" w:line="240" w:lineRule="auto"/>
            </w:pPr>
            <w:r>
              <w:rPr>
                <w:rFonts w:ascii="Arial" w:eastAsia="Arial" w:hAnsi="Arial" w:cs="Arial"/>
                <w:b/>
                <w:sz w:val="18"/>
                <w:szCs w:val="18"/>
              </w:rPr>
              <w:t xml:space="preserve">LTECC</w:t>
            </w:r>
          </w:p>
        </w:tc>
        <w:tc>
          <w:tcPr>
            <w:tcW w:w="2900" w:type="dxa"/>
            <w:shd w:val="clear" w:fill="E7E6E6"/>
            <w:vAlign w:val="center"/>
          </w:tcPr>
          <w:p>
            <w:pPr>
              <w:spacing w:before="40" w:after="40" w:line="240" w:lineRule="auto"/>
            </w:pPr>
            <w:r>
              <w:rPr>
                <w:rFonts w:ascii="Arial" w:eastAsia="Arial" w:hAnsi="Arial" w:cs="Arial"/>
                <w:b/>
                <w:sz w:val="18"/>
                <w:szCs w:val="18"/>
              </w:rPr>
              <w:t xml:space="preserve">LTN</w:t>
            </w:r>
          </w:p>
        </w:tc>
      </w:tr>
      <w:tr>
        <w:trPr>
          <w:cantSplit/>
        </w:trPr>
        <w:tc>
          <w:tcPr>
            <w:tcW w:w="3000" w:type="dxa"/>
            <w:vAlign w:val="center"/>
          </w:tcPr>
          <w:p>
            <w:pPr>
              <w:spacing w:before="40" w:after="40" w:line="240" w:lineRule="auto"/>
            </w:pPr>
            <w:r>
              <w:rPr>
                <w:rFonts w:ascii="Arial" w:eastAsia="Arial" w:hAnsi="Arial" w:cs="Arial"/>
                <w:sz w:val="18"/>
                <w:szCs w:val="18"/>
              </w:rPr>
              <w:t xml:space="preserve">Česko</w:t>
            </w:r>
          </w:p>
        </w:tc>
        <w:tc>
          <w:tcPr>
            <w:tcW w:w="1900" w:type="dxa"/>
            <w:vAlign w:val="center"/>
          </w:tcPr>
          <w:p>
            <w:pPr>
              <w:spacing w:before="40" w:after="40" w:line="240" w:lineRule="auto"/>
            </w:pPr>
            <w:r>
              <w:rPr>
                <w:rFonts w:ascii="Arial" w:eastAsia="Arial" w:hAnsi="Arial" w:cs="Arial"/>
                <w:sz w:val="18"/>
                <w:szCs w:val="18"/>
              </w:rPr>
              <w:t xml:space="preserve">2</w:t>
            </w:r>
          </w:p>
        </w:tc>
        <w:tc>
          <w:tcPr>
            <w:tcW w:w="1900" w:type="dxa"/>
            <w:vAlign w:val="center"/>
          </w:tcPr>
          <w:p>
            <w:pPr>
              <w:spacing w:before="40" w:after="40" w:line="240" w:lineRule="auto"/>
            </w:pPr>
            <w:r>
              <w:rPr>
                <w:rFonts w:ascii="Arial" w:eastAsia="Arial" w:hAnsi="Arial" w:cs="Arial"/>
                <w:sz w:val="18"/>
                <w:szCs w:val="18"/>
              </w:rPr>
              <w:t xml:space="preserve">E2</w:t>
            </w:r>
          </w:p>
        </w:tc>
        <w:tc>
          <w:tcPr>
            <w:tcW w:w="2900" w:type="dxa"/>
            <w:vAlign w:val="center"/>
          </w:tcPr>
          <w:p>
            <w:pPr>
              <w:spacing w:before="40" w:after="40" w:line="240" w:lineRule="auto"/>
            </w:pPr>
            <w:r>
              <w:rPr>
                <w:rFonts w:ascii="Arial" w:eastAsia="Arial" w:hAnsi="Arial" w:cs="Arial"/>
                <w:sz w:val="18"/>
                <w:szCs w:val="18"/>
              </w:rPr>
              <w:t xml:space="preserve">25 až 28</w:t>
            </w:r>
          </w:p>
        </w:tc>
      </w:tr>
      <w:tr>
        <w:trPr>
          <w:cantSplit/>
        </w:trPr>
        <w:tc>
          <w:tcPr>
            <w:tcW w:w="3000" w:type="dxa"/>
            <w:vAlign w:val="center"/>
          </w:tcPr>
          <w:p>
            <w:pPr>
              <w:spacing w:before="40" w:after="40" w:line="240" w:lineRule="auto"/>
            </w:pPr>
            <w:r>
              <w:rPr>
                <w:rFonts w:ascii="Arial" w:eastAsia="Arial" w:hAnsi="Arial" w:cs="Arial"/>
                <w:sz w:val="18"/>
                <w:szCs w:val="18"/>
              </w:rPr>
              <w:t xml:space="preserve">Německo</w:t>
            </w:r>
          </w:p>
        </w:tc>
        <w:tc>
          <w:tcPr>
            <w:tcW w:w="1900" w:type="dxa"/>
            <w:vAlign w:val="center"/>
          </w:tcPr>
          <w:p>
            <w:pPr>
              <w:spacing w:before="40" w:after="40" w:line="240" w:lineRule="auto"/>
            </w:pPr>
            <w:r>
              <w:rPr>
                <w:rFonts w:ascii="Arial" w:eastAsia="Arial" w:hAnsi="Arial" w:cs="Arial"/>
                <w:sz w:val="18"/>
                <w:szCs w:val="18"/>
              </w:rPr>
              <w:t xml:space="preserve">1 a D</w:t>
            </w:r>
          </w:p>
        </w:tc>
        <w:tc>
          <w:tcPr>
            <w:tcW w:w="1900" w:type="dxa"/>
            <w:vAlign w:val="center"/>
          </w:tcPr>
          <w:p>
            <w:pPr>
              <w:spacing w:before="40" w:after="40" w:line="240" w:lineRule="auto"/>
            </w:pPr>
            <w:r>
              <w:rPr>
                <w:rFonts w:ascii="Arial" w:eastAsia="Arial" w:hAnsi="Arial" w:cs="Arial"/>
                <w:sz w:val="18"/>
                <w:szCs w:val="18"/>
              </w:rPr>
              <w:t xml:space="preserve">E0</w:t>
            </w:r>
          </w:p>
        </w:tc>
        <w:tc>
          <w:tcPr>
            <w:tcW w:w="2900" w:type="dxa"/>
            <w:vAlign w:val="center"/>
          </w:tcPr>
          <w:p>
            <w:pPr>
              <w:spacing w:before="40" w:after="40" w:line="240" w:lineRule="auto"/>
            </w:pPr>
            <w:r>
              <w:rPr>
                <w:rFonts w:ascii="Arial" w:eastAsia="Arial" w:hAnsi="Arial" w:cs="Arial"/>
                <w:sz w:val="18"/>
                <w:szCs w:val="18"/>
              </w:rPr>
              <w:t xml:space="preserve">01 až 08</w:t>
            </w:r>
          </w:p>
        </w:tc>
      </w:tr>
      <w:tr>
        <w:trPr>
          <w:cantSplit/>
        </w:trPr>
        <w:tc>
          <w:tcPr>
            <w:tcW w:w="3000" w:type="dxa"/>
            <w:vAlign w:val="center"/>
          </w:tcPr>
          <w:p>
            <w:pPr>
              <w:spacing w:before="40" w:after="40" w:line="240" w:lineRule="auto"/>
            </w:pPr>
            <w:r>
              <w:rPr>
                <w:rFonts w:ascii="Arial" w:eastAsia="Arial" w:hAnsi="Arial" w:cs="Arial"/>
                <w:sz w:val="18"/>
                <w:szCs w:val="18"/>
              </w:rPr>
              <w:t xml:space="preserve">Polsko</w:t>
            </w:r>
          </w:p>
        </w:tc>
        <w:tc>
          <w:tcPr>
            <w:tcW w:w="1900" w:type="dxa"/>
            <w:vAlign w:val="center"/>
          </w:tcPr>
          <w:p>
            <w:pPr>
              <w:spacing w:before="40" w:after="40" w:line="240" w:lineRule="auto"/>
            </w:pPr>
            <w:r>
              <w:rPr>
                <w:rFonts w:ascii="Arial" w:eastAsia="Arial" w:hAnsi="Arial" w:cs="Arial"/>
                <w:sz w:val="18"/>
                <w:szCs w:val="18"/>
              </w:rPr>
              <w:t xml:space="preserve">3</w:t>
            </w:r>
          </w:p>
        </w:tc>
        <w:tc>
          <w:tcPr>
            <w:tcW w:w="1900" w:type="dxa"/>
            <w:vAlign w:val="center"/>
          </w:tcPr>
          <w:p>
            <w:pPr>
              <w:spacing w:before="40" w:after="40" w:line="240" w:lineRule="auto"/>
            </w:pPr>
            <w:r>
              <w:rPr>
                <w:rFonts w:ascii="Arial" w:eastAsia="Arial" w:hAnsi="Arial" w:cs="Arial"/>
                <w:sz w:val="18"/>
                <w:szCs w:val="18"/>
              </w:rPr>
              <w:t xml:space="preserve">E2</w:t>
            </w:r>
          </w:p>
        </w:tc>
        <w:tc>
          <w:tcPr>
            <w:tcW w:w="2900" w:type="dxa"/>
            <w:vAlign w:val="center"/>
          </w:tcPr>
          <w:p>
            <w:pPr>
              <w:spacing w:before="40" w:after="40" w:line="240" w:lineRule="auto"/>
            </w:pPr>
            <w:r>
              <w:rPr>
                <w:rFonts w:ascii="Arial" w:eastAsia="Arial" w:hAnsi="Arial" w:cs="Arial"/>
                <w:sz w:val="18"/>
                <w:szCs w:val="18"/>
              </w:rPr>
              <w:t xml:space="preserve">05 až 08</w:t>
            </w:r>
          </w:p>
        </w:tc>
      </w:tr>
      <w:tr>
        <w:trPr>
          <w:cantSplit/>
        </w:trPr>
        <w:tc>
          <w:tcPr>
            <w:tcW w:w="3000" w:type="dxa"/>
            <w:vAlign w:val="center"/>
          </w:tcPr>
          <w:p>
            <w:pPr>
              <w:spacing w:before="40" w:after="40" w:line="240" w:lineRule="auto"/>
            </w:pPr>
            <w:r>
              <w:rPr>
                <w:rFonts w:ascii="Arial" w:eastAsia="Arial" w:hAnsi="Arial" w:cs="Arial"/>
                <w:sz w:val="18"/>
                <w:szCs w:val="18"/>
              </w:rPr>
              <w:t xml:space="preserve">Rakousko</w:t>
            </w:r>
          </w:p>
        </w:tc>
        <w:tc>
          <w:tcPr>
            <w:tcW w:w="1900" w:type="dxa"/>
            <w:vAlign w:val="center"/>
          </w:tcPr>
          <w:p>
            <w:pPr>
              <w:spacing w:before="40" w:after="40" w:line="240" w:lineRule="auto"/>
            </w:pPr>
            <w:r>
              <w:rPr>
                <w:rFonts w:ascii="Arial" w:eastAsia="Arial" w:hAnsi="Arial" w:cs="Arial"/>
                <w:sz w:val="18"/>
                <w:szCs w:val="18"/>
              </w:rPr>
              <w:t xml:space="preserve">A</w:t>
            </w:r>
          </w:p>
        </w:tc>
        <w:tc>
          <w:tcPr>
            <w:tcW w:w="1900" w:type="dxa"/>
            <w:vAlign w:val="center"/>
          </w:tcPr>
          <w:p>
            <w:pPr>
              <w:spacing w:before="40" w:after="40" w:line="240" w:lineRule="auto"/>
            </w:pPr>
            <w:r>
              <w:rPr>
                <w:rFonts w:ascii="Arial" w:eastAsia="Arial" w:hAnsi="Arial" w:cs="Arial"/>
                <w:sz w:val="18"/>
                <w:szCs w:val="18"/>
              </w:rPr>
              <w:t xml:space="preserve">E0</w:t>
            </w:r>
          </w:p>
        </w:tc>
        <w:tc>
          <w:tcPr>
            <w:tcW w:w="2900" w:type="dxa"/>
            <w:vAlign w:val="center"/>
          </w:tcPr>
          <w:p>
            <w:pPr>
              <w:spacing w:before="40" w:after="40" w:line="240" w:lineRule="auto"/>
            </w:pPr>
            <w:r>
              <w:rPr>
                <w:rFonts w:ascii="Arial" w:eastAsia="Arial" w:hAnsi="Arial" w:cs="Arial"/>
                <w:sz w:val="18"/>
                <w:szCs w:val="18"/>
              </w:rPr>
              <w:t xml:space="preserve">01 až 08</w:t>
            </w:r>
          </w:p>
        </w:tc>
      </w:tr>
      <w:tr>
        <w:trPr>
          <w:cantSplit/>
        </w:trPr>
        <w:tc>
          <w:tcPr>
            <w:tcW w:w="3000" w:type="dxa"/>
            <w:vAlign w:val="center"/>
          </w:tcPr>
          <w:p>
            <w:pPr>
              <w:spacing w:before="40" w:after="40" w:line="240" w:lineRule="auto"/>
            </w:pPr>
            <w:r>
              <w:rPr>
                <w:rFonts w:ascii="Arial" w:eastAsia="Arial" w:hAnsi="Arial" w:cs="Arial"/>
                <w:sz w:val="18"/>
                <w:szCs w:val="18"/>
              </w:rPr>
              <w:t xml:space="preserve">Slovensko</w:t>
            </w:r>
          </w:p>
        </w:tc>
        <w:tc>
          <w:tcPr>
            <w:tcW w:w="1900" w:type="dxa"/>
            <w:vAlign w:val="center"/>
          </w:tcPr>
          <w:p>
            <w:pPr>
              <w:spacing w:before="40" w:after="40" w:line="240" w:lineRule="auto"/>
            </w:pPr>
            <w:r>
              <w:rPr>
                <w:rFonts w:ascii="Arial" w:eastAsia="Arial" w:hAnsi="Arial" w:cs="Arial"/>
                <w:sz w:val="18"/>
                <w:szCs w:val="18"/>
              </w:rPr>
              <w:t xml:space="preserve">5</w:t>
            </w:r>
          </w:p>
        </w:tc>
        <w:tc>
          <w:tcPr>
            <w:tcW w:w="1900" w:type="dxa"/>
            <w:vAlign w:val="center"/>
          </w:tcPr>
          <w:p>
            <w:pPr>
              <w:spacing w:before="40" w:after="40" w:line="240" w:lineRule="auto"/>
            </w:pPr>
            <w:r>
              <w:rPr>
                <w:rFonts w:ascii="Arial" w:eastAsia="Arial" w:hAnsi="Arial" w:cs="Arial"/>
                <w:sz w:val="18"/>
                <w:szCs w:val="18"/>
              </w:rPr>
              <w:t xml:space="preserve">E2</w:t>
            </w:r>
          </w:p>
        </w:tc>
        <w:tc>
          <w:tcPr>
            <w:tcW w:w="2900" w:type="dxa"/>
            <w:vAlign w:val="center"/>
          </w:tcPr>
          <w:p>
            <w:pPr>
              <w:spacing w:before="40" w:after="40" w:line="240" w:lineRule="auto"/>
            </w:pPr>
            <w:r>
              <w:rPr>
                <w:rFonts w:ascii="Arial" w:eastAsia="Arial" w:hAnsi="Arial" w:cs="Arial"/>
                <w:sz w:val="18"/>
                <w:szCs w:val="18"/>
              </w:rPr>
              <w:t xml:space="preserve">51 až 54</w:t>
            </w:r>
          </w:p>
        </w:tc>
      </w:tr>
    </w:tbl>
    <w:p w:rsidR="00000000" w:rsidDel="00000000" w:rsidP="00000000" w:rsidRDefault="00000000" w:rsidRPr="00000000" w14:paraId="0000003A">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26"/>
          <w:szCs w:val="26"/>
          <w:u w:val="none"/>
          <w:shd w:fill="auto" w:val="clear"/>
          <w:vertAlign w:val="baseline"/>
        </w:rPr>
      </w:pPr>
      <w:r>
        <w:rPr>
          <w:rFonts w:ascii="Arial" w:cs="Arial" w:eastAsia="Arial" w:hAnsi="Arial"/>
          <w:smallCaps w:val="0"/>
          <w:strike w:val="0"/>
          <w:color w:val="000000"/>
          <w:sz w:val="26"/>
          <w:szCs w:val="26"/>
          <w:u w:val="none"/>
          <w:shd w:fill="auto" w:val="clear"/>
          <w:vertAlign w:val="baseline"/>
          <w:rtl w:val="0"/>
        </w:rPr>
        <w:t xml:space="preserve">Příloha C (normativní) Podrobnosti použití lokačních tabulek</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Příloha o rozsahu 38 stran obsahuje 3 články: C.1 Metody odkazování na ovlivněné úseky komunikací, C.2 Metody odkazování na specifické objekty a C.3 Metody identifikace a výměny lokačních tabulek.</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C.1 (rozsah 8 stran) stanovuje 11 metod odkazování na polohu, každou obrázkem a popisem funkce: předdefinovaná primární lokace a rozsah, předdefinovaná primární a sekundární lokace, milníky s rozsahem, milníky se sekundární lokací, primární a sekundární lokace s využitím předdefinované lokace, rozsahu a vzdáleností, totéž se dvěma předdefinovanými lokacemi a vzdálenostmi, popis rozsahu události v ALERT-C, souřadnice primární a sekundární lokace, proprietární reference (například GDF), textové pojmenování lokace a přesné odkazování na polohu. Dvě z nich jsou popsány natolik podrobně, že umožňují implementaci: popis rozsahu události v ALERT-C (článek C.1.8) a přesné odkazování na polohu (článek C.1.12).</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Pro popis rozsahu události v ALERT-C uvádí článek C.1.8 ukázku lokační tabulky a obrázek situace s výsledným odkazem na polohu, tedy s primární lokací, rozsahem a směrem. Přesnou polohu stanovuje článek C.1.12 vzdáleností obou míst ohraničujících událost od primární lokace (viz obrázek 1). Klíčová je znalost přesné polohy primární lokace, která bývá generalizovaná (například centroidem), proto článek stanovuje postup odvození referenčních bodů R+ a R− i pro složitější případy.</w:t>
      </w:r>
    </w:p>
    <w:p w:rsidR="00000000" w:rsidDel="00000000" w:rsidP="00000000" w:rsidRDefault="00000000" w:rsidRPr="00000000" w14:paraId="0000005F">
      <w:pPr>
        <w:keepNext w:val="1"/>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Pr>
        <w:drawing>
          <wp:inline distB="0" distT="0" distL="114300" distR="114300">
            <wp:extent cx="5386273" cy="1895449"/>
            <wp:effectExtent b="0" l="0" r="0" t="0"/>
            <wp:docPr id="1040"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386273" cy="1895449"/>
                    </a:xfrm>
                    <a:prstGeom prst="rect"/>
                    <a:ln/>
                  </pic:spPr>
                </pic:pic>
              </a:graphicData>
            </a:graphic>
          </wp:inline>
        </w:drawing>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Pr>
          <w:rFonts w:ascii="Times New Roman" w:cs="Times New Roman" w:eastAsia="Times New Roman" w:hAnsi="Times New Roman"/>
          <w:smallCaps w:val="0"/>
          <w:strike w:val="0"/>
          <w:color w:val="000000"/>
          <w:sz w:val="20"/>
          <w:szCs w:val="20"/>
          <w:u w:val="none"/>
          <w:shd w:fill="auto" w:val="clear"/>
          <w:vertAlign w:val="baseline"/>
          <w:rtl w:val="0"/>
          <w:b/>
        </w:rPr>
        <w:t xml:space="preserve">Obrázek 1 – Princip přesného odkazování na polohu pomocí ALERT-C (obr. C.9 popisovaného dokumentu)</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C.2 stanovuje odkazování a kódování specifických poloh, zejména tzv. izolovaných poloh, které nejsou navázány na silniční síť obsaženou v lokační tabulce. U parkovišť (článek C.2.1) stanovuje, kdy jde o izolovanou polohu a kdy o součást zřetězených poloh podél linie komunikace; totéž stanovuje pro letiště, přístavy, tunely a mosty (článek C.2.2). Pro izolované polohy jsou určeny typy P5.x (parkovací lokalita) a P6.x (izolovaný bod zájmu). Článek C.2.3 stanovuje kódování paralelních silnic a přerušovaných silničních tahů, vždy popisem metody a příkladem se schématem situace a s reprezentací zakódování v lokační tabulce.</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C.3 (rozsah 23 stran a desítky tabulek) stanovuje přidělování verzí lokační tabulce a výměnný formát pro její záznam. Formát tvoří 25 datových souborů .DAT a soubor README, provázaných sdílenými klíči – mimo jiné COUNTRIES, LOCATIONDATASETS, LOCATIONCODES, CLASSES, TYPES, SUBTYPES, NAMES, ROADS, SEGMENTS, SOFFSETS, POINTS, POFFSETS, INTERSECTIONS a JUNCTIONS. Popisovaný dokument stanovuje i pořadí jejich importu do databáze, aby odkazy mezi soubory zůstaly konzistentní.</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Obsah každého souboru stanovuje samostatný pod-článek tabulkou a popisem, případně příkladem. Například tabulka C.27 stanovuje položky souboru POFFSETS.DAT, který popisuje podélné vazby mezi položkami lokační tabulky (viz tabulka 4).</w:t>
      </w:r>
    </w:p>
    <w:p w:rsidR="00000000" w:rsidDel="00000000" w:rsidP="00000000" w:rsidRDefault="00000000" w:rsidRPr="00000000" w14:paraId="00000030">
      <w:pPr>
        <w:keepNext/>
        <w:widowControl w:val="0"/>
        <w:spacing w:after="113" w:before="113" w:lineRule="auto"/>
        <w:jc w:val="center"/>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Tabulka 4 – Položky souboru POFFSETS.DAT (tab. C.27 popisovaného dokumentu)</w:t>
      </w:r>
    </w:p>
    <w:p w:rsidR="00000000" w:rsidDel="00000000" w:rsidP="00000000" w:rsidRDefault="00000000" w:rsidRPr="00000000" w14:paraId="00000071">
      <w:pPr>
        <w:keepNext w:val="1"/>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Pr>
        <w:drawing>
          <wp:inline distB="0" distT="0" distL="114300" distR="114300">
            <wp:extent cx="5019548" cy="1575638"/>
            <wp:effectExtent b="0" l="0" r="0" t="0"/>
            <wp:docPr id="1041"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019548" cy="1575638"/>
                    </a:xfrm>
                    <a:prstGeom prst="rect"/>
                    <a:ln/>
                  </pic:spPr>
                </pic:pic>
              </a:graphicData>
            </a:graphic>
          </wp:inline>
        </w:drawing>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C.3.2.6 uzavírá přílohu přehledem všech souborů a všech atributů; u každého atributu stanovuje název pole, odkaz na jeho definici v popisovaném dokumentu a výskyt v jednotlivých souborech jako primární klíč, cizí klíč nebo hodnotu.</w:t>
      </w:r>
    </w:p>
    <w:p w:rsidR="00000000" w:rsidDel="00000000" w:rsidP="00000000" w:rsidRDefault="00000000" w:rsidRPr="00000000" w14:paraId="0000003A">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26"/>
          <w:szCs w:val="26"/>
          <w:u w:val="none"/>
          <w:shd w:fill="auto" w:val="clear"/>
          <w:vertAlign w:val="baseline"/>
        </w:rPr>
      </w:pPr>
      <w:r>
        <w:rPr>
          <w:rFonts w:ascii="Arial" w:cs="Arial" w:eastAsia="Arial" w:hAnsi="Arial"/>
          <w:smallCaps w:val="0"/>
          <w:strike w:val="0"/>
          <w:color w:val="000000"/>
          <w:sz w:val="26"/>
          <w:szCs w:val="26"/>
          <w:u w:val="none"/>
          <w:shd w:fill="auto" w:val="clear"/>
          <w:vertAlign w:val="baseline"/>
          <w:rtl w:val="0"/>
        </w:rPr>
        <w:t xml:space="preserve">Příloha D (informativní) Ostatní informace</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Příloha o rozsahu 3 strany popisuje další přístupy k odkazování na polohu v dopravních zprávách, mimo jiné předdefinované lokace a odkazování pomocí prvků GDF podle ISO 14825. Tyto metody nejsou v ALERT-C všechny použitelné: některé využívá DATEX, jiné jsou pouze teoretickou možností.</w:t>
      </w:r>
    </w:p>
    <w:sectPr>
      <w:footerReference r:id="rId19" w:type="default"/>
      <w:footerReference r:id="rId20" w:type="even"/>
      <w:pgSz w:h="16837" w:w="11905" w:orient="portrait"/>
      <w:pgMar w:bottom="1806" w:top="1134" w:left="1134" w:right="1134" w:header="708" w:footer="113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113" w:before="113"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113" w:before="113"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113" w:before="113"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113" w:before="113"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2">
    <w:lvl w:ilvl="0">
      <w:start w:val="1"/>
      <w:numFmt w:val="bullet"/>
      <w:lvlText w:val="●"/>
      <w:lvlJc w:val="left"/>
      <w:pPr>
        <w:ind w:left="778" w:hanging="360"/>
      </w:pPr>
      <w:rPr>
        <w:rFonts w:ascii="Noto Sans Symbols" w:cs="Noto Sans Symbols" w:eastAsia="Noto Sans Symbols" w:hAnsi="Noto Sans Symbols"/>
        <w:vertAlign w:val="baseline"/>
      </w:rPr>
    </w:lvl>
    <w:lvl w:ilvl="1">
      <w:start w:val="1"/>
      <w:numFmt w:val="bullet"/>
      <w:lvlText w:val="o"/>
      <w:lvlJc w:val="left"/>
      <w:pPr>
        <w:ind w:left="1498" w:hanging="360"/>
      </w:pPr>
      <w:rPr>
        <w:rFonts w:ascii="Courier New" w:cs="Courier New" w:eastAsia="Courier New" w:hAnsi="Courier New"/>
        <w:vertAlign w:val="baseline"/>
      </w:rPr>
    </w:lvl>
    <w:lvl w:ilvl="2">
      <w:start w:val="1"/>
      <w:numFmt w:val="bullet"/>
      <w:lvlText w:val="▪"/>
      <w:lvlJc w:val="left"/>
      <w:pPr>
        <w:ind w:left="2218" w:hanging="360"/>
      </w:pPr>
      <w:rPr>
        <w:rFonts w:ascii="Noto Sans Symbols" w:cs="Noto Sans Symbols" w:eastAsia="Noto Sans Symbols" w:hAnsi="Noto Sans Symbols"/>
        <w:vertAlign w:val="baseline"/>
      </w:rPr>
    </w:lvl>
    <w:lvl w:ilvl="3">
      <w:start w:val="1"/>
      <w:numFmt w:val="bullet"/>
      <w:lvlText w:val="●"/>
      <w:lvlJc w:val="left"/>
      <w:pPr>
        <w:ind w:left="2938" w:hanging="360"/>
      </w:pPr>
      <w:rPr>
        <w:rFonts w:ascii="Noto Sans Symbols" w:cs="Noto Sans Symbols" w:eastAsia="Noto Sans Symbols" w:hAnsi="Noto Sans Symbols"/>
        <w:vertAlign w:val="baseline"/>
      </w:rPr>
    </w:lvl>
    <w:lvl w:ilvl="4">
      <w:start w:val="1"/>
      <w:numFmt w:val="bullet"/>
      <w:lvlText w:val="o"/>
      <w:lvlJc w:val="left"/>
      <w:pPr>
        <w:ind w:left="3658" w:hanging="360"/>
      </w:pPr>
      <w:rPr>
        <w:rFonts w:ascii="Courier New" w:cs="Courier New" w:eastAsia="Courier New" w:hAnsi="Courier New"/>
        <w:vertAlign w:val="baseline"/>
      </w:rPr>
    </w:lvl>
    <w:lvl w:ilvl="5">
      <w:start w:val="1"/>
      <w:numFmt w:val="bullet"/>
      <w:lvlText w:val="▪"/>
      <w:lvlJc w:val="left"/>
      <w:pPr>
        <w:ind w:left="4378" w:hanging="360"/>
      </w:pPr>
      <w:rPr>
        <w:rFonts w:ascii="Noto Sans Symbols" w:cs="Noto Sans Symbols" w:eastAsia="Noto Sans Symbols" w:hAnsi="Noto Sans Symbols"/>
        <w:vertAlign w:val="baseline"/>
      </w:rPr>
    </w:lvl>
    <w:lvl w:ilvl="6">
      <w:start w:val="1"/>
      <w:numFmt w:val="bullet"/>
      <w:lvlText w:val="●"/>
      <w:lvlJc w:val="left"/>
      <w:pPr>
        <w:ind w:left="5098" w:hanging="360"/>
      </w:pPr>
      <w:rPr>
        <w:rFonts w:ascii="Noto Sans Symbols" w:cs="Noto Sans Symbols" w:eastAsia="Noto Sans Symbols" w:hAnsi="Noto Sans Symbols"/>
        <w:vertAlign w:val="baseline"/>
      </w:rPr>
    </w:lvl>
    <w:lvl w:ilvl="7">
      <w:start w:val="1"/>
      <w:numFmt w:val="bullet"/>
      <w:lvlText w:val="o"/>
      <w:lvlJc w:val="left"/>
      <w:pPr>
        <w:ind w:left="5818" w:hanging="360"/>
      </w:pPr>
      <w:rPr>
        <w:rFonts w:ascii="Courier New" w:cs="Courier New" w:eastAsia="Courier New" w:hAnsi="Courier New"/>
        <w:vertAlign w:val="baseline"/>
      </w:rPr>
    </w:lvl>
    <w:lvl w:ilvl="8">
      <w:start w:val="1"/>
      <w:numFmt w:val="bullet"/>
      <w:lvlText w:val="▪"/>
      <w:lvlJc w:val="left"/>
      <w:pPr>
        <w:ind w:left="6538" w:hanging="360"/>
      </w:pPr>
      <w:rPr>
        <w:rFonts w:ascii="Noto Sans Symbols" w:cs="Noto Sans Symbols" w:eastAsia="Noto Sans Symbols" w:hAnsi="Noto Sans Symbols"/>
        <w:vertAlign w:val="baseline"/>
      </w:rPr>
    </w:lvl>
  </w:abstractNum>
  <w:abstractNum w:abstractNumId="3">
    <w:lvl w:ilvl="0">
      <w:start w:val="1"/>
      <w:numFmt w:val="decimal"/>
      <w:lvlText w:val=""/>
      <w:lvlJc w:val="left"/>
      <w:pPr>
        <w:ind w:left="0" w:firstLine="0"/>
      </w:pPr>
      <w:rPr>
        <w:vertAlign w:val="baseline"/>
      </w:rPr>
    </w:lvl>
    <w:lvl w:ilvl="1">
      <w:start w:val="1"/>
      <w:numFmt w:val="decimal"/>
      <w:lvlText w:val=""/>
      <w:lvlJc w:val="left"/>
      <w:pPr>
        <w:ind w:left="0" w:firstLine="0"/>
      </w:pPr>
      <w:rPr>
        <w:vertAlign w:val="baseline"/>
      </w:rPr>
    </w:lvl>
    <w:lvl w:ilvl="2">
      <w:start w:val="1"/>
      <w:numFmt w:val="decimal"/>
      <w:lvlText w:val=""/>
      <w:lvlJc w:val="left"/>
      <w:pPr>
        <w:ind w:left="0" w:firstLine="0"/>
      </w:pPr>
      <w:rPr>
        <w:vertAlign w:val="baseline"/>
      </w:rPr>
    </w:lvl>
    <w:lvl w:ilvl="3">
      <w:start w:val="1"/>
      <w:numFmt w:val="decimal"/>
      <w:lvlText w:val=""/>
      <w:lvlJc w:val="left"/>
      <w:pPr>
        <w:ind w:left="0" w:firstLine="0"/>
      </w:pPr>
      <w:rPr>
        <w:vertAlign w:val="baseline"/>
      </w:rPr>
    </w:lvl>
    <w:lvl w:ilvl="4">
      <w:start w:val="1"/>
      <w:numFmt w:val="decimal"/>
      <w:lvlText w:val=""/>
      <w:lvlJc w:val="left"/>
      <w:pPr>
        <w:ind w:left="0" w:firstLine="0"/>
      </w:pPr>
      <w:rPr>
        <w:vertAlign w:val="baseline"/>
      </w:rPr>
    </w:lvl>
    <w:lvl w:ilvl="5">
      <w:start w:val="1"/>
      <w:numFmt w:val="decimal"/>
      <w:lvlText w:val=""/>
      <w:lvlJc w:val="left"/>
      <w:pPr>
        <w:ind w:left="0" w:firstLine="0"/>
      </w:pPr>
      <w:rPr>
        <w:vertAlign w:val="baseline"/>
      </w:rPr>
    </w:lvl>
    <w:lvl w:ilvl="6">
      <w:start w:val="1"/>
      <w:numFmt w:val="decimal"/>
      <w:lvlText w:val=""/>
      <w:lvlJc w:val="left"/>
      <w:pPr>
        <w:ind w:left="0" w:firstLine="0"/>
      </w:pPr>
      <w:rPr>
        <w:vertAlign w:val="baseline"/>
      </w:rPr>
    </w:lvl>
    <w:lvl w:ilvl="7">
      <w:start w:val="1"/>
      <w:numFmt w:val="decimal"/>
      <w:lvlText w:val=""/>
      <w:lvlJc w:val="left"/>
      <w:pPr>
        <w:ind w:left="0" w:firstLine="0"/>
      </w:pPr>
      <w:rPr>
        <w:vertAlign w:val="baseline"/>
      </w:rPr>
    </w:lvl>
    <w:lvl w:ilvl="8">
      <w:start w:val="1"/>
      <w:numFmt w:val="decimal"/>
      <w:lvlText w:val=""/>
      <w:lvlJc w:val="left"/>
      <w:pPr>
        <w:ind w:left="0" w:firstLine="0"/>
      </w:pPr>
      <w:rP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lang w:val="cs-CZ"/>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ální">
    <w:name w:val="Normální"/>
    <w:next w:val="Normální"/>
    <w:autoRedefine w:val="0"/>
    <w:hidden w:val="0"/>
    <w:qFormat w:val="0"/>
    <w:pPr>
      <w:widowControl w:val="0"/>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Nadpis1">
    <w:name w:val="Nadpis 1"/>
    <w:basedOn w:val="Nadpis"/>
    <w:next w:val="Základnítext"/>
    <w:autoRedefine w:val="0"/>
    <w:hidden w:val="0"/>
    <w:qFormat w:val="0"/>
    <w:pPr>
      <w:keepNext w:val="1"/>
      <w:widowControl w:val="0"/>
      <w:numPr>
        <w:ilvl w:val="0"/>
        <w:numId w:val="1"/>
      </w:numPr>
      <w:suppressAutoHyphens w:val="0"/>
      <w:spacing w:after="120" w:before="240" w:line="1" w:lineRule="atLeast"/>
      <w:ind w:leftChars="-1" w:rightChars="0" w:firstLineChars="-1"/>
      <w:jc w:val="both"/>
      <w:textDirection w:val="btLr"/>
      <w:textAlignment w:val="top"/>
      <w:outlineLvl w:val="0"/>
    </w:pPr>
    <w:rPr>
      <w:rFonts w:ascii="Arial" w:cs="Tahoma" w:eastAsia="Lucida Sans Unicode" w:hAnsi="Arial"/>
      <w:b w:val="1"/>
      <w:bCs w:val="1"/>
      <w:w w:val="100"/>
      <w:kern w:val="1"/>
      <w:position w:val="-1"/>
      <w:sz w:val="32"/>
      <w:szCs w:val="32"/>
      <w:effect w:val="none"/>
      <w:vertAlign w:val="baseline"/>
      <w:cs w:val="0"/>
      <w:em w:val="none"/>
      <w:lang w:bidi="ar-SA" w:eastAsia="und" w:val="cs-CZ"/>
    </w:rPr>
  </w:style>
  <w:style w:type="paragraph" w:styleId="Nadpis2">
    <w:name w:val="Nadpis 2"/>
    <w:basedOn w:val="Nadpis"/>
    <w:next w:val="Základnítext"/>
    <w:autoRedefine w:val="0"/>
    <w:hidden w:val="0"/>
    <w:qFormat w:val="0"/>
    <w:pPr>
      <w:keepNext w:val="1"/>
      <w:widowControl w:val="0"/>
      <w:numPr>
        <w:ilvl w:val="1"/>
        <w:numId w:val="1"/>
      </w:numPr>
      <w:suppressAutoHyphens w:val="0"/>
      <w:spacing w:after="120" w:before="240" w:line="1" w:lineRule="atLeast"/>
      <w:ind w:leftChars="-1" w:rightChars="0" w:firstLineChars="-1"/>
      <w:jc w:val="both"/>
      <w:textDirection w:val="btLr"/>
      <w:textAlignment w:val="top"/>
      <w:outlineLvl w:val="1"/>
    </w:pPr>
    <w:rPr>
      <w:rFonts w:ascii="Arial" w:cs="Tahoma" w:eastAsia="Lucida Sans Unicode" w:hAnsi="Arial"/>
      <w:b w:val="1"/>
      <w:bCs w:val="1"/>
      <w:i w:val="1"/>
      <w:iCs w:val="1"/>
      <w:w w:val="100"/>
      <w:kern w:val="1"/>
      <w:position w:val="-1"/>
      <w:sz w:val="28"/>
      <w:szCs w:val="28"/>
      <w:effect w:val="none"/>
      <w:vertAlign w:val="baseline"/>
      <w:cs w:val="0"/>
      <w:em w:val="none"/>
      <w:lang w:bidi="ar-SA" w:eastAsia="und" w:val="cs-CZ"/>
    </w:rPr>
  </w:style>
  <w:style w:type="paragraph" w:styleId="Nadpis3">
    <w:name w:val="Nadpis 3"/>
    <w:basedOn w:val="Nadpis"/>
    <w:next w:val="Základnítext"/>
    <w:autoRedefine w:val="0"/>
    <w:hidden w:val="0"/>
    <w:qFormat w:val="0"/>
    <w:pPr>
      <w:keepNext w:val="1"/>
      <w:widowControl w:val="0"/>
      <w:numPr>
        <w:ilvl w:val="2"/>
        <w:numId w:val="1"/>
      </w:numPr>
      <w:suppressAutoHyphens w:val="0"/>
      <w:spacing w:after="120" w:before="240" w:line="1" w:lineRule="atLeast"/>
      <w:ind w:leftChars="-1" w:rightChars="0" w:firstLineChars="-1"/>
      <w:jc w:val="both"/>
      <w:textDirection w:val="btLr"/>
      <w:textAlignment w:val="top"/>
      <w:outlineLvl w:val="2"/>
    </w:pPr>
    <w:rPr>
      <w:rFonts w:ascii="Arial" w:cs="Tahoma" w:eastAsia="Lucida Sans Unicode" w:hAnsi="Arial"/>
      <w:b w:val="1"/>
      <w:bCs w:val="1"/>
      <w:w w:val="100"/>
      <w:kern w:val="1"/>
      <w:position w:val="-1"/>
      <w:sz w:val="28"/>
      <w:szCs w:val="28"/>
      <w:effect w:val="none"/>
      <w:vertAlign w:val="baseline"/>
      <w:cs w:val="0"/>
      <w:em w:val="none"/>
      <w:lang w:bidi="ar-SA" w:eastAsia="und" w:val="cs-CZ"/>
    </w:rPr>
  </w:style>
  <w:style w:type="paragraph" w:styleId="Nadpis4">
    <w:name w:val="Nadpis 4"/>
    <w:basedOn w:val="Normální"/>
    <w:next w:val="Normální"/>
    <w:autoRedefine w:val="0"/>
    <w:hidden w:val="0"/>
    <w:qFormat w:val="0"/>
    <w:pPr>
      <w:keepNext w:val="1"/>
      <w:widowControl w:val="0"/>
      <w:pBdr>
        <w:bottom w:color="000000" w:space="2" w:sz="1" w:val="single"/>
      </w:pBdr>
      <w:suppressAutoHyphens w:val="0"/>
      <w:spacing w:after="113" w:before="113" w:line="1" w:lineRule="atLeast"/>
      <w:ind w:leftChars="-1" w:rightChars="0" w:firstLineChars="-1"/>
      <w:jc w:val="left"/>
      <w:textDirection w:val="btLr"/>
      <w:textAlignment w:val="top"/>
      <w:outlineLvl w:val="3"/>
    </w:pPr>
    <w:rPr>
      <w:rFonts w:ascii="Arial" w:cs="Arial" w:eastAsia="Lucida Sans Unicode" w:hAnsi="Arial"/>
      <w:b w:val="1"/>
      <w:bCs w:val="1"/>
      <w:w w:val="100"/>
      <w:kern w:val="1"/>
      <w:position w:val="-1"/>
      <w:sz w:val="36"/>
      <w:szCs w:val="36"/>
      <w:effect w:val="none"/>
      <w:vertAlign w:val="baseline"/>
      <w:cs w:val="0"/>
      <w:em w:val="none"/>
      <w:lang w:bidi="ar-SA" w:eastAsia="und" w:val="cs-CZ"/>
    </w:rPr>
  </w:style>
  <w:style w:type="character" w:styleId="Standardnípísmoodstavce">
    <w:name w:val="Standardní písmo odstavce"/>
    <w:next w:val="Standardnípísmoodstavce"/>
    <w:autoRedefine w:val="0"/>
    <w:hidden w:val="0"/>
    <w:qFormat w:val="0"/>
    <w:rPr>
      <w:w w:val="100"/>
      <w:position w:val="-1"/>
      <w:effect w:val="none"/>
      <w:vertAlign w:val="baseline"/>
      <w:cs w:val="0"/>
      <w:em w:val="none"/>
      <w:lang/>
    </w:rPr>
  </w:style>
  <w:style w:type="table" w:styleId="Normálnítabulka">
    <w:name w:val="Normální tabulka"/>
    <w:next w:val="Normálnítabulka"/>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Normálnítabulka"/>
      <w:jc w:val="left"/>
      <w:tblInd w:w="0.0" w:type="dxa"/>
      <w:tblCellMar>
        <w:top w:w="0.0" w:type="dxa"/>
        <w:left w:w="108.0" w:type="dxa"/>
        <w:bottom w:w="0.0" w:type="dxa"/>
        <w:right w:w="108.0" w:type="dxa"/>
      </w:tblCellMar>
    </w:tblPr>
  </w:style>
  <w:style w:type="numbering" w:styleId="Bezseznamu">
    <w:name w:val="Bez seznamu"/>
    <w:next w:val="Bezseznamu"/>
    <w:autoRedefine w:val="0"/>
    <w:hidden w:val="0"/>
    <w:qFormat w:val="0"/>
    <w:pPr>
      <w:suppressAutoHyphens w:val="1"/>
      <w:spacing w:line="1" w:lineRule="atLeast"/>
      <w:ind w:leftChars="-1" w:rightChars="0" w:firstLineChars="-1"/>
      <w:textDirection w:val="btLr"/>
      <w:textAlignment w:val="top"/>
      <w:outlineLvl w:val="0"/>
    </w:pPr>
  </w:style>
  <w:style w:type="character" w:styleId="WW8Num3z0">
    <w:name w:val="WW8Num3z0"/>
    <w:next w:val="WW8Num3z0"/>
    <w:autoRedefine w:val="0"/>
    <w:hidden w:val="0"/>
    <w:qFormat w:val="0"/>
    <w:rPr>
      <w:rFonts w:ascii="Wingdings" w:cs="StarSymbol" w:hAnsi="Wingdings"/>
      <w:w w:val="100"/>
      <w:position w:val="-1"/>
      <w:sz w:val="18"/>
      <w:szCs w:val="18"/>
      <w:effect w:val="none"/>
      <w:vertAlign w:val="baseline"/>
      <w:cs w:val="0"/>
      <w:em w:val="none"/>
      <w:lang/>
    </w:rPr>
  </w:style>
  <w:style w:type="character" w:styleId="WW8Num3z1">
    <w:name w:val="WW8Num3z1"/>
    <w:next w:val="WW8Num3z1"/>
    <w:autoRedefine w:val="0"/>
    <w:hidden w:val="0"/>
    <w:qFormat w:val="0"/>
    <w:rPr>
      <w:rFonts w:ascii="Wingdings 2" w:cs="StarSymbol" w:hAnsi="Wingdings 2"/>
      <w:w w:val="100"/>
      <w:position w:val="-1"/>
      <w:sz w:val="18"/>
      <w:szCs w:val="18"/>
      <w:effect w:val="none"/>
      <w:vertAlign w:val="baseline"/>
      <w:cs w:val="0"/>
      <w:em w:val="none"/>
      <w:lang/>
    </w:rPr>
  </w:style>
  <w:style w:type="character" w:styleId="WW8Num3z2">
    <w:name w:val="WW8Num3z2"/>
    <w:next w:val="WW8Num3z2"/>
    <w:autoRedefine w:val="0"/>
    <w:hidden w:val="0"/>
    <w:qFormat w:val="0"/>
    <w:rPr>
      <w:rFonts w:ascii="StarSymbol" w:cs="StarSymbol" w:hAnsi="StarSymbol"/>
      <w:w w:val="100"/>
      <w:position w:val="-1"/>
      <w:sz w:val="18"/>
      <w:szCs w:val="18"/>
      <w:effect w:val="none"/>
      <w:vertAlign w:val="baseline"/>
      <w:cs w:val="0"/>
      <w:em w:val="none"/>
      <w:lang/>
    </w:rPr>
  </w:style>
  <w:style w:type="character" w:styleId="WW8Num4z0">
    <w:name w:val="WW8Num4z0"/>
    <w:next w:val="WW8Num4z0"/>
    <w:autoRedefine w:val="0"/>
    <w:hidden w:val="0"/>
    <w:qFormat w:val="0"/>
    <w:rPr>
      <w:rFonts w:ascii="Wingdings" w:cs="StarSymbol" w:hAnsi="Wingdings"/>
      <w:w w:val="100"/>
      <w:position w:val="-1"/>
      <w:sz w:val="18"/>
      <w:szCs w:val="18"/>
      <w:effect w:val="none"/>
      <w:vertAlign w:val="baseline"/>
      <w:cs w:val="0"/>
      <w:em w:val="none"/>
      <w:lang/>
    </w:rPr>
  </w:style>
  <w:style w:type="character" w:styleId="WW8Num4z1">
    <w:name w:val="WW8Num4z1"/>
    <w:next w:val="WW8Num4z1"/>
    <w:autoRedefine w:val="0"/>
    <w:hidden w:val="0"/>
    <w:qFormat w:val="0"/>
    <w:rPr>
      <w:rFonts w:ascii="Wingdings 2" w:cs="StarSymbol" w:hAnsi="Wingdings 2"/>
      <w:w w:val="100"/>
      <w:position w:val="-1"/>
      <w:sz w:val="18"/>
      <w:szCs w:val="18"/>
      <w:effect w:val="none"/>
      <w:vertAlign w:val="baseline"/>
      <w:cs w:val="0"/>
      <w:em w:val="none"/>
      <w:lang/>
    </w:rPr>
  </w:style>
  <w:style w:type="character" w:styleId="WW8Num4z2">
    <w:name w:val="WW8Num4z2"/>
    <w:next w:val="WW8Num4z2"/>
    <w:autoRedefine w:val="0"/>
    <w:hidden w:val="0"/>
    <w:qFormat w:val="0"/>
    <w:rPr>
      <w:rFonts w:ascii="StarSymbol" w:cs="StarSymbol" w:hAnsi="StarSymbol"/>
      <w:w w:val="100"/>
      <w:position w:val="-1"/>
      <w:sz w:val="18"/>
      <w:szCs w:val="18"/>
      <w:effect w:val="none"/>
      <w:vertAlign w:val="baseline"/>
      <w:cs w:val="0"/>
      <w:em w:val="none"/>
      <w:lang/>
    </w:rPr>
  </w:style>
  <w:style w:type="character" w:styleId="WW8Num5z0">
    <w:name w:val="WW8Num5z0"/>
    <w:next w:val="WW8Num5z0"/>
    <w:autoRedefine w:val="0"/>
    <w:hidden w:val="0"/>
    <w:qFormat w:val="0"/>
    <w:rPr>
      <w:rFonts w:ascii="Wingdings" w:cs="StarSymbol" w:hAnsi="Wingdings"/>
      <w:w w:val="100"/>
      <w:position w:val="-1"/>
      <w:sz w:val="18"/>
      <w:szCs w:val="18"/>
      <w:effect w:val="none"/>
      <w:vertAlign w:val="baseline"/>
      <w:cs w:val="0"/>
      <w:em w:val="none"/>
      <w:lang/>
    </w:rPr>
  </w:style>
  <w:style w:type="character" w:styleId="WW8Num5z1">
    <w:name w:val="WW8Num5z1"/>
    <w:next w:val="WW8Num5z1"/>
    <w:autoRedefine w:val="0"/>
    <w:hidden w:val="0"/>
    <w:qFormat w:val="0"/>
    <w:rPr>
      <w:rFonts w:ascii="Wingdings 2" w:cs="StarSymbol" w:hAnsi="Wingdings 2"/>
      <w:w w:val="100"/>
      <w:position w:val="-1"/>
      <w:sz w:val="18"/>
      <w:szCs w:val="18"/>
      <w:effect w:val="none"/>
      <w:vertAlign w:val="baseline"/>
      <w:cs w:val="0"/>
      <w:em w:val="none"/>
      <w:lang/>
    </w:rPr>
  </w:style>
  <w:style w:type="character" w:styleId="WW8Num5z2">
    <w:name w:val="WW8Num5z2"/>
    <w:next w:val="WW8Num5z2"/>
    <w:autoRedefine w:val="0"/>
    <w:hidden w:val="0"/>
    <w:qFormat w:val="0"/>
    <w:rPr>
      <w:rFonts w:ascii="StarSymbol" w:cs="StarSymbol" w:hAnsi="StarSymbol"/>
      <w:w w:val="100"/>
      <w:position w:val="-1"/>
      <w:sz w:val="18"/>
      <w:szCs w:val="18"/>
      <w:effect w:val="none"/>
      <w:vertAlign w:val="baseline"/>
      <w:cs w:val="0"/>
      <w:em w:val="none"/>
      <w:lang/>
    </w:rPr>
  </w:style>
  <w:style w:type="character" w:styleId="Absatz-Standardschriftart1">
    <w:name w:val="Absatz-Standardschriftart1"/>
    <w:next w:val="Absatz-Standardschriftart1"/>
    <w:autoRedefine w:val="0"/>
    <w:hidden w:val="0"/>
    <w:qFormat w:val="0"/>
    <w:rPr>
      <w:w w:val="100"/>
      <w:position w:val="-1"/>
      <w:effect w:val="none"/>
      <w:vertAlign w:val="baseline"/>
      <w:cs w:val="0"/>
      <w:em w:val="none"/>
      <w:lang/>
    </w:rPr>
  </w:style>
  <w:style w:type="character" w:styleId="Symbolypročíslování">
    <w:name w:val="Symboly pro číslování"/>
    <w:next w:val="Symbolypročíslování"/>
    <w:autoRedefine w:val="0"/>
    <w:hidden w:val="0"/>
    <w:qFormat w:val="0"/>
    <w:rPr>
      <w:w w:val="100"/>
      <w:position w:val="-1"/>
      <w:effect w:val="none"/>
      <w:vertAlign w:val="baseline"/>
      <w:cs w:val="0"/>
      <w:em w:val="none"/>
      <w:lang/>
    </w:rPr>
  </w:style>
  <w:style w:type="character" w:styleId="Odrážky">
    <w:name w:val="Odrážky"/>
    <w:next w:val="Odrážky"/>
    <w:autoRedefine w:val="0"/>
    <w:hidden w:val="0"/>
    <w:qFormat w:val="0"/>
    <w:rPr>
      <w:rFonts w:ascii="StarSymbol" w:cs="StarSymbol" w:eastAsia="StarSymbol" w:hAnsi="StarSymbol"/>
      <w:w w:val="100"/>
      <w:position w:val="-1"/>
      <w:sz w:val="18"/>
      <w:szCs w:val="18"/>
      <w:effect w:val="none"/>
      <w:vertAlign w:val="baseline"/>
      <w:cs w:val="0"/>
      <w:em w:val="none"/>
      <w:lang/>
    </w:rPr>
  </w:style>
  <w:style w:type="character" w:styleId="Hypertextovýodkaz">
    <w:name w:val="Hypertextový odkaz"/>
    <w:next w:val="Hypertextovýodkaz"/>
    <w:autoRedefine w:val="0"/>
    <w:hidden w:val="0"/>
    <w:qFormat w:val="0"/>
    <w:rPr>
      <w:color w:val="000080"/>
      <w:w w:val="100"/>
      <w:position w:val="-1"/>
      <w:u w:val="single"/>
      <w:effect w:val="none"/>
      <w:vertAlign w:val="baseline"/>
      <w:cs w:val="0"/>
      <w:em w:val="none"/>
      <w:lang/>
    </w:rPr>
  </w:style>
  <w:style w:type="character" w:styleId="WW8Num12z0">
    <w:name w:val="WW8Num12z0"/>
    <w:next w:val="WW8Num12z0"/>
    <w:autoRedefine w:val="0"/>
    <w:hidden w:val="0"/>
    <w:qFormat w:val="0"/>
    <w:rPr>
      <w:rFonts w:ascii="Arial" w:hAnsi="Arial"/>
      <w:w w:val="100"/>
      <w:position w:val="-1"/>
      <w:effect w:val="none"/>
      <w:vertAlign w:val="baseline"/>
      <w:cs w:val="0"/>
      <w:em w:val="none"/>
      <w:lang/>
    </w:rPr>
  </w:style>
  <w:style w:type="paragraph" w:styleId="Nadpis">
    <w:name w:val="Nadpis"/>
    <w:basedOn w:val="Normální"/>
    <w:next w:val="Základnítext"/>
    <w:autoRedefine w:val="0"/>
    <w:hidden w:val="0"/>
    <w:qFormat w:val="0"/>
    <w:pPr>
      <w:keepNext w:val="1"/>
      <w:widowControl w:val="0"/>
      <w:suppressAutoHyphens w:val="0"/>
      <w:spacing w:after="120" w:before="240" w:line="1" w:lineRule="atLeast"/>
      <w:ind w:leftChars="-1" w:rightChars="0" w:firstLineChars="-1"/>
      <w:jc w:val="both"/>
      <w:textDirection w:val="btLr"/>
      <w:textAlignment w:val="top"/>
      <w:outlineLvl w:val="0"/>
    </w:pPr>
    <w:rPr>
      <w:rFonts w:ascii="Arial" w:cs="Tahoma" w:eastAsia="Lucida Sans Unicode" w:hAnsi="Arial"/>
      <w:w w:val="100"/>
      <w:kern w:val="1"/>
      <w:position w:val="-1"/>
      <w:sz w:val="28"/>
      <w:szCs w:val="28"/>
      <w:effect w:val="none"/>
      <w:vertAlign w:val="baseline"/>
      <w:cs w:val="0"/>
      <w:em w:val="none"/>
      <w:lang w:bidi="ar-SA" w:eastAsia="und" w:val="cs-CZ"/>
    </w:rPr>
  </w:style>
  <w:style w:type="paragraph" w:styleId="Základnítext">
    <w:name w:val="Základní text"/>
    <w:basedOn w:val="Normální"/>
    <w:next w:val="Základnítext"/>
    <w:autoRedefine w:val="0"/>
    <w:hidden w:val="0"/>
    <w:qFormat w:val="0"/>
    <w:pPr>
      <w:widowControl w:val="0"/>
      <w:suppressAutoHyphens w:val="0"/>
      <w:spacing w:after="120" w:before="0"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Seznam">
    <w:name w:val="Seznam"/>
    <w:basedOn w:val="Základnítext"/>
    <w:next w:val="Seznam"/>
    <w:autoRedefine w:val="0"/>
    <w:hidden w:val="0"/>
    <w:qFormat w:val="0"/>
    <w:pPr>
      <w:widowControl w:val="0"/>
      <w:suppressAutoHyphens w:val="0"/>
      <w:spacing w:after="120" w:before="0"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Popisek">
    <w:name w:val="Popisek"/>
    <w:basedOn w:val="Normální"/>
    <w:next w:val="Popisek"/>
    <w:autoRedefine w:val="0"/>
    <w:hidden w:val="0"/>
    <w:qFormat w:val="0"/>
    <w:pPr>
      <w:widowControl w:val="0"/>
      <w:suppressLineNumbers w:val="1"/>
      <w:suppressAutoHyphens w:val="0"/>
      <w:spacing w:after="120" w:before="120" w:line="1" w:lineRule="atLeast"/>
      <w:ind w:leftChars="-1" w:rightChars="0" w:firstLineChars="-1"/>
      <w:jc w:val="both"/>
      <w:textDirection w:val="btLr"/>
      <w:textAlignment w:val="top"/>
      <w:outlineLvl w:val="0"/>
    </w:pPr>
    <w:rPr>
      <w:i w:val="1"/>
      <w:iCs w:val="1"/>
      <w:w w:val="100"/>
      <w:kern w:val="1"/>
      <w:position w:val="-1"/>
      <w:sz w:val="24"/>
      <w:szCs w:val="24"/>
      <w:effect w:val="none"/>
      <w:vertAlign w:val="baseline"/>
      <w:cs w:val="0"/>
      <w:em w:val="none"/>
      <w:lang w:bidi="ar-SA" w:eastAsia="und" w:val="cs-CZ"/>
    </w:rPr>
  </w:style>
  <w:style w:type="paragraph" w:styleId="Rejstřík">
    <w:name w:val="Rejstřík"/>
    <w:basedOn w:val="Normální"/>
    <w:next w:val="Rejstřík"/>
    <w:autoRedefine w:val="0"/>
    <w:hidden w:val="0"/>
    <w:qFormat w:val="0"/>
    <w:pPr>
      <w:widowControl w:val="0"/>
      <w:suppressLineNumbers w:val="1"/>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Zápatí">
    <w:name w:val="Zápatí"/>
    <w:basedOn w:val="Normální"/>
    <w:next w:val="Zápatí"/>
    <w:autoRedefine w:val="0"/>
    <w:hidden w:val="0"/>
    <w:qFormat w:val="0"/>
    <w:pPr>
      <w:widowControl w:val="0"/>
      <w:suppressLineNumbers w:val="1"/>
      <w:tabs>
        <w:tab w:val="center" w:leader="none" w:pos="4818"/>
        <w:tab w:val="right" w:leader="none" w:pos="9637"/>
      </w:tabs>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Ilustrace">
    <w:name w:val="Ilustrace"/>
    <w:basedOn w:val="Popisek"/>
    <w:next w:val="Ilustrace"/>
    <w:autoRedefine w:val="0"/>
    <w:hidden w:val="0"/>
    <w:qFormat w:val="0"/>
    <w:pPr>
      <w:widowControl w:val="0"/>
      <w:suppressLineNumbers w:val="1"/>
      <w:suppressAutoHyphens w:val="0"/>
      <w:spacing w:after="120" w:before="120" w:line="1" w:lineRule="atLeast"/>
      <w:ind w:leftChars="-1" w:rightChars="0" w:firstLineChars="-1"/>
      <w:jc w:val="both"/>
      <w:textDirection w:val="btLr"/>
      <w:textAlignment w:val="top"/>
      <w:outlineLvl w:val="0"/>
    </w:pPr>
    <w:rPr>
      <w:i w:val="1"/>
      <w:iCs w:val="1"/>
      <w:w w:val="100"/>
      <w:kern w:val="1"/>
      <w:position w:val="-1"/>
      <w:sz w:val="24"/>
      <w:szCs w:val="24"/>
      <w:effect w:val="none"/>
      <w:vertAlign w:val="baseline"/>
      <w:cs w:val="0"/>
      <w:em w:val="none"/>
      <w:lang w:bidi="ar-SA" w:eastAsia="und" w:val="cs-CZ"/>
    </w:rPr>
  </w:style>
  <w:style w:type="paragraph" w:styleId="Tabulka">
    <w:name w:val="Tabulka"/>
    <w:basedOn w:val="Popisek"/>
    <w:next w:val="Tabulka"/>
    <w:autoRedefine w:val="0"/>
    <w:hidden w:val="0"/>
    <w:qFormat w:val="0"/>
    <w:pPr>
      <w:widowControl w:val="0"/>
      <w:suppressLineNumbers w:val="1"/>
      <w:suppressAutoHyphens w:val="0"/>
      <w:spacing w:after="120" w:before="120" w:line="1" w:lineRule="atLeast"/>
      <w:ind w:leftChars="-1" w:rightChars="0" w:firstLineChars="-1"/>
      <w:jc w:val="both"/>
      <w:textDirection w:val="btLr"/>
      <w:textAlignment w:val="top"/>
      <w:outlineLvl w:val="0"/>
    </w:pPr>
    <w:rPr>
      <w:i w:val="1"/>
      <w:iCs w:val="1"/>
      <w:w w:val="100"/>
      <w:kern w:val="1"/>
      <w:position w:val="-1"/>
      <w:sz w:val="24"/>
      <w:szCs w:val="24"/>
      <w:effect w:val="none"/>
      <w:vertAlign w:val="baseline"/>
      <w:cs w:val="0"/>
      <w:em w:val="none"/>
      <w:lang w:bidi="ar-SA" w:eastAsia="und" w:val="cs-CZ"/>
    </w:rPr>
  </w:style>
  <w:style w:type="paragraph" w:styleId="Textnormy">
    <w:name w:val="Text normy"/>
    <w:next w:val="Textnormy"/>
    <w:autoRedefine w:val="0"/>
    <w:hidden w:val="0"/>
    <w:qFormat w:val="0"/>
    <w:pPr>
      <w:suppressAutoHyphens w:val="0"/>
      <w:spacing w:after="120" w:line="1" w:lineRule="atLeast"/>
      <w:ind w:leftChars="-1" w:rightChars="0" w:firstLineChars="-1"/>
      <w:jc w:val="both"/>
      <w:textDirection w:val="btLr"/>
      <w:textAlignment w:val="top"/>
      <w:outlineLvl w:val="0"/>
    </w:pPr>
    <w:rPr>
      <w:rFonts w:ascii="Arial" w:eastAsia="Arial" w:hAnsi="Arial"/>
      <w:w w:val="100"/>
      <w:kern w:val="1"/>
      <w:position w:val="-1"/>
      <w:effect w:val="none"/>
      <w:vertAlign w:val="baseline"/>
      <w:cs w:val="0"/>
      <w:em w:val="none"/>
      <w:lang w:bidi="ar-SA" w:eastAsia="ar-SA" w:val="cs-CZ"/>
    </w:rPr>
  </w:style>
  <w:style w:type="paragraph" w:styleId="Shodnost">
    <w:name w:val="Shodnost"/>
    <w:basedOn w:val="Textnormy"/>
    <w:next w:val="Textnormy"/>
    <w:autoRedefine w:val="0"/>
    <w:hidden w:val="0"/>
    <w:qFormat w:val="0"/>
    <w:pPr>
      <w:keepNext w:val="1"/>
      <w:keepLines w:val="1"/>
      <w:tabs>
        <w:tab w:val="right" w:leader="none" w:pos="9923"/>
      </w:tabs>
      <w:suppressAutoHyphens w:val="0"/>
      <w:spacing w:after="360" w:before="240" w:line="1" w:lineRule="atLeast"/>
      <w:ind w:leftChars="-1" w:rightChars="0" w:firstLineChars="-1"/>
      <w:jc w:val="left"/>
      <w:textDirection w:val="btLr"/>
      <w:textAlignment w:val="top"/>
      <w:outlineLvl w:val="0"/>
    </w:pPr>
    <w:rPr>
      <w:rFonts w:ascii="Arial" w:eastAsia="Arial" w:hAnsi="Arial"/>
      <w:w w:val="100"/>
      <w:kern w:val="1"/>
      <w:position w:val="-1"/>
      <w:sz w:val="28"/>
      <w:effect w:val="none"/>
      <w:vertAlign w:val="baseline"/>
      <w:cs w:val="0"/>
      <w:em w:val="none"/>
      <w:lang w:bidi="ar-SA" w:eastAsia="ar-SA" w:val="cs-CZ"/>
    </w:rPr>
  </w:style>
  <w:style w:type="paragraph" w:styleId="Českánorma">
    <w:name w:val="Česká norma"/>
    <w:basedOn w:val="Textnormy"/>
    <w:next w:val="1Str1Rad"/>
    <w:autoRedefine w:val="0"/>
    <w:hidden w:val="0"/>
    <w:qFormat w:val="0"/>
    <w:pPr>
      <w:suppressAutoHyphens w:val="0"/>
      <w:spacing w:after="0" w:before="0" w:line="1" w:lineRule="atLeast"/>
      <w:ind w:leftChars="-1" w:rightChars="0" w:firstLineChars="-1"/>
      <w:jc w:val="left"/>
      <w:textDirection w:val="btLr"/>
      <w:textAlignment w:val="top"/>
      <w:outlineLvl w:val="0"/>
    </w:pPr>
    <w:rPr>
      <w:rFonts w:ascii="Arial" w:eastAsia="Arial" w:hAnsi="Arial"/>
      <w:w w:val="100"/>
      <w:kern w:val="1"/>
      <w:position w:val="-1"/>
      <w:sz w:val="28"/>
      <w:effect w:val="none"/>
      <w:vertAlign w:val="baseline"/>
      <w:cs w:val="0"/>
      <w:em w:val="none"/>
      <w:lang w:bidi="ar-SA" w:eastAsia="ar-SA" w:val="cs-CZ"/>
    </w:rPr>
  </w:style>
  <w:style w:type="paragraph" w:styleId="1Str1Rad">
    <w:name w:val="1Str1Rad"/>
    <w:basedOn w:val="Textnormy"/>
    <w:next w:val="1Str1Rad"/>
    <w:autoRedefine w:val="0"/>
    <w:hidden w:val="0"/>
    <w:qFormat w:val="0"/>
    <w:pPr>
      <w:widowControl w:val="0"/>
      <w:tabs>
        <w:tab w:val="left" w:leader="none" w:pos="7371"/>
        <w:tab w:val="right" w:leader="none" w:pos="9866"/>
      </w:tabs>
      <w:suppressAutoHyphens w:val="0"/>
      <w:spacing w:after="120" w:line="1" w:lineRule="atLeast"/>
      <w:ind w:leftChars="-1" w:rightChars="0" w:firstLineChars="-1"/>
      <w:jc w:val="both"/>
      <w:textDirection w:val="btLr"/>
      <w:textAlignment w:val="top"/>
      <w:outlineLvl w:val="0"/>
    </w:pPr>
    <w:rPr>
      <w:rFonts w:ascii="Arial" w:eastAsia="Arial" w:hAnsi="Arial"/>
      <w:w w:val="100"/>
      <w:kern w:val="1"/>
      <w:position w:val="-1"/>
      <w:effect w:val="none"/>
      <w:vertAlign w:val="baseline"/>
      <w:cs w:val="0"/>
      <w:em w:val="none"/>
      <w:lang w:bidi="ar-SA" w:eastAsia="ar-SA" w:val="cs-CZ"/>
    </w:rPr>
  </w:style>
  <w:style w:type="paragraph" w:styleId="1StrNN-1-23">
    <w:name w:val="1StrNN-1-23"/>
    <w:basedOn w:val="Textnormy"/>
    <w:next w:val="1StrNN-1-23"/>
    <w:autoRedefine w:val="0"/>
    <w:hidden w:val="0"/>
    <w:qFormat w:val="0"/>
    <w:pPr>
      <w:widowControl w:val="0"/>
      <w:suppressAutoHyphens w:val="0"/>
      <w:spacing w:after="0" w:before="640" w:line="340" w:lineRule="atLeast"/>
      <w:ind w:left="0" w:right="567" w:leftChars="-1" w:rightChars="0" w:firstLine="0" w:firstLineChars="-1"/>
      <w:jc w:val="left"/>
      <w:textDirection w:val="btLr"/>
      <w:textAlignment w:val="top"/>
      <w:outlineLvl w:val="0"/>
    </w:pPr>
    <w:rPr>
      <w:rFonts w:ascii="Arial" w:eastAsia="Arial" w:hAnsi="Arial"/>
      <w:b w:val="1"/>
      <w:w w:val="100"/>
      <w:kern w:val="1"/>
      <w:position w:val="-1"/>
      <w:sz w:val="28"/>
      <w:effect w:val="none"/>
      <w:vertAlign w:val="baseline"/>
      <w:cs w:val="0"/>
      <w:em w:val="none"/>
      <w:lang w:bidi="ar-SA" w:eastAsia="ar-SA" w:val="cs-CZ"/>
    </w:rPr>
  </w:style>
  <w:style w:type="paragraph" w:styleId="1StrCN">
    <w:name w:val="1StrCN"/>
    <w:basedOn w:val="Textnormy"/>
    <w:next w:val="1StrTrZn"/>
    <w:autoRedefine w:val="0"/>
    <w:hidden w:val="0"/>
    <w:qFormat w:val="0"/>
    <w:pPr>
      <w:suppressAutoHyphens w:val="0"/>
      <w:spacing w:after="0" w:before="180" w:line="340" w:lineRule="atLeast"/>
      <w:ind w:leftChars="-1" w:rightChars="0" w:firstLineChars="-1"/>
      <w:jc w:val="left"/>
      <w:textDirection w:val="btLr"/>
      <w:textAlignment w:val="top"/>
      <w:outlineLvl w:val="0"/>
    </w:pPr>
    <w:rPr>
      <w:rFonts w:ascii="Arial" w:eastAsia="Arial" w:hAnsi="Arial"/>
      <w:b w:val="1"/>
      <w:w w:val="100"/>
      <w:kern w:val="1"/>
      <w:position w:val="-1"/>
      <w:sz w:val="32"/>
      <w:effect w:val="none"/>
      <w:vertAlign w:val="baseline"/>
      <w:cs w:val="0"/>
      <w:em w:val="none"/>
      <w:lang w:bidi="ar-SA" w:eastAsia="ar-SA" w:val="und"/>
    </w:rPr>
  </w:style>
  <w:style w:type="paragraph" w:styleId="1StrTrZn">
    <w:name w:val="1StrTrZn"/>
    <w:basedOn w:val="Textnormy"/>
    <w:next w:val="1StrTrZn"/>
    <w:autoRedefine w:val="0"/>
    <w:hidden w:val="0"/>
    <w:qFormat w:val="0"/>
    <w:pPr>
      <w:suppressAutoHyphens w:val="0"/>
      <w:spacing w:after="80" w:before="80" w:line="340" w:lineRule="atLeast"/>
      <w:ind w:leftChars="-1" w:rightChars="0" w:firstLineChars="-1"/>
      <w:jc w:val="left"/>
      <w:textDirection w:val="btLr"/>
      <w:textAlignment w:val="top"/>
      <w:outlineLvl w:val="0"/>
    </w:pPr>
    <w:rPr>
      <w:rFonts w:ascii="Arial" w:eastAsia="Arial" w:hAnsi="Arial"/>
      <w:w w:val="100"/>
      <w:kern w:val="1"/>
      <w:position w:val="-1"/>
      <w:sz w:val="28"/>
      <w:effect w:val="none"/>
      <w:vertAlign w:val="baseline"/>
      <w:cs w:val="0"/>
      <w:em w:val="none"/>
      <w:lang w:bidi="ar-SA" w:eastAsia="ar-SA" w:val="cs-CZ"/>
    </w:rPr>
  </w:style>
  <w:style w:type="paragraph" w:styleId="Seznamvnormě">
    <w:name w:val="Seznam v normě"/>
    <w:basedOn w:val="Textnormy"/>
    <w:next w:val="Seznamvnormě"/>
    <w:autoRedefine w:val="0"/>
    <w:hidden w:val="0"/>
    <w:qFormat w:val="0"/>
    <w:pPr>
      <w:suppressAutoHyphens w:val="0"/>
      <w:spacing w:after="120" w:line="1" w:lineRule="atLeast"/>
      <w:ind w:left="0" w:right="0" w:leftChars="-1" w:rightChars="0" w:firstLine="0" w:firstLineChars="-1"/>
      <w:jc w:val="both"/>
      <w:textDirection w:val="btLr"/>
      <w:textAlignment w:val="top"/>
      <w:outlineLvl w:val="0"/>
    </w:pPr>
    <w:rPr>
      <w:rFonts w:ascii="Arial" w:eastAsia="Arial" w:hAnsi="Arial"/>
      <w:w w:val="100"/>
      <w:kern w:val="1"/>
      <w:position w:val="-1"/>
      <w:effect w:val="none"/>
      <w:vertAlign w:val="baseline"/>
      <w:cs w:val="0"/>
      <w:em w:val="none"/>
      <w:lang w:bidi="ar-SA" w:eastAsia="ar-SA" w:val="cs-CZ"/>
    </w:rPr>
  </w:style>
  <w:style w:type="paragraph" w:styleId="Texttabulky">
    <w:name w:val="Text tabulky"/>
    <w:basedOn w:val="Textnormy"/>
    <w:next w:val="Texttabulky"/>
    <w:autoRedefine w:val="0"/>
    <w:hidden w:val="0"/>
    <w:qFormat w:val="0"/>
    <w:pPr>
      <w:suppressAutoHyphens w:val="0"/>
      <w:spacing w:after="60" w:before="60" w:line="1" w:lineRule="atLeast"/>
      <w:ind w:leftChars="-1" w:rightChars="0" w:firstLineChars="-1"/>
      <w:jc w:val="left"/>
      <w:textDirection w:val="btLr"/>
      <w:textAlignment w:val="top"/>
      <w:outlineLvl w:val="0"/>
    </w:pPr>
    <w:rPr>
      <w:rFonts w:ascii="Arial" w:eastAsia="Arial" w:hAnsi="Arial"/>
      <w:w w:val="100"/>
      <w:kern w:val="1"/>
      <w:position w:val="-1"/>
      <w:sz w:val="18"/>
      <w:effect w:val="none"/>
      <w:vertAlign w:val="baseline"/>
      <w:cs w:val="0"/>
      <w:em w:val="none"/>
      <w:lang w:bidi="ar-SA" w:eastAsia="ar-SA" w:val="cs-CZ"/>
    </w:rPr>
  </w:style>
  <w:style w:type="paragraph" w:styleId="Obsahtabulky">
    <w:name w:val="Obsah tabulky"/>
    <w:basedOn w:val="Normální"/>
    <w:next w:val="Obsahtabulky"/>
    <w:autoRedefine w:val="0"/>
    <w:hidden w:val="0"/>
    <w:qFormat w:val="0"/>
    <w:pPr>
      <w:widowControl w:val="0"/>
      <w:suppressLineNumbers w:val="1"/>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Obsahrámce">
    <w:name w:val="Obsah rámce"/>
    <w:basedOn w:val="Základnítext"/>
    <w:next w:val="Obsahrámce"/>
    <w:autoRedefine w:val="0"/>
    <w:hidden w:val="0"/>
    <w:qFormat w:val="0"/>
    <w:pPr>
      <w:widowControl w:val="0"/>
      <w:suppressAutoHyphens w:val="0"/>
      <w:spacing w:after="120" w:before="0"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Nadpistabulky">
    <w:name w:val="Nadpis tabulky"/>
    <w:basedOn w:val="Obsahtabulky"/>
    <w:next w:val="Nadpistabulky"/>
    <w:autoRedefine w:val="0"/>
    <w:hidden w:val="0"/>
    <w:qFormat w:val="0"/>
    <w:pPr>
      <w:widowControl w:val="0"/>
      <w:suppressLineNumbers w:val="1"/>
      <w:suppressAutoHyphens w:val="0"/>
      <w:spacing w:after="113" w:before="113" w:line="1" w:lineRule="atLeast"/>
      <w:ind w:leftChars="-1" w:rightChars="0" w:firstLineChars="-1"/>
      <w:jc w:val="center"/>
      <w:textDirection w:val="btLr"/>
      <w:textAlignment w:val="top"/>
      <w:outlineLvl w:val="0"/>
    </w:pPr>
    <w:rPr>
      <w:b w:val="1"/>
      <w:bCs w:val="1"/>
      <w:w w:val="100"/>
      <w:kern w:val="1"/>
      <w:position w:val="-1"/>
      <w:sz w:val="24"/>
      <w:szCs w:val="24"/>
      <w:effect w:val="none"/>
      <w:vertAlign w:val="baseline"/>
      <w:cs w:val="0"/>
      <w:em w:val="none"/>
      <w:lang w:bidi="ar-SA" w:eastAsia="und" w:val="cs-CZ"/>
    </w:rPr>
  </w:style>
  <w:style w:type="paragraph" w:styleId="Záhlaví">
    <w:name w:val="Záhlaví"/>
    <w:basedOn w:val="Normální"/>
    <w:next w:val="Záhlaví"/>
    <w:autoRedefine w:val="0"/>
    <w:hidden w:val="0"/>
    <w:qFormat w:val="0"/>
    <w:pPr>
      <w:widowControl w:val="0"/>
      <w:tabs>
        <w:tab w:val="center" w:leader="none" w:pos="4536"/>
        <w:tab w:val="right" w:leader="none" w:pos="9072"/>
      </w:tabs>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character" w:styleId="TextnormyChar1">
    <w:name w:val="Text normy Char1"/>
    <w:next w:val="TextnormyChar1"/>
    <w:autoRedefine w:val="0"/>
    <w:hidden w:val="0"/>
    <w:qFormat w:val="0"/>
    <w:rPr>
      <w:rFonts w:ascii="Arial" w:eastAsia="Arial" w:hAnsi="Arial"/>
      <w:w w:val="100"/>
      <w:kern w:val="1"/>
      <w:position w:val="-1"/>
      <w:effect w:val="none"/>
      <w:vertAlign w:val="baseline"/>
      <w:cs w:val="0"/>
      <w:em w:val="none"/>
      <w:lang w:bidi="ar-SA" w:eastAsia="ar-SA" w:val="cs-CZ"/>
    </w:rPr>
  </w:style>
  <w:style w:type="paragraph" w:styleId="Textbubliny">
    <w:name w:val="Text bubliny"/>
    <w:basedOn w:val="Normální"/>
    <w:next w:val="Textbubliny"/>
    <w:autoRedefine w:val="0"/>
    <w:hidden w:val="0"/>
    <w:qFormat w:val="0"/>
    <w:pPr>
      <w:widowControl w:val="0"/>
      <w:suppressAutoHyphens w:val="0"/>
      <w:spacing w:after="113" w:before="113" w:line="1" w:lineRule="atLeast"/>
      <w:ind w:leftChars="-1" w:rightChars="0" w:firstLineChars="-1"/>
      <w:jc w:val="both"/>
      <w:textDirection w:val="btLr"/>
      <w:textAlignment w:val="top"/>
      <w:outlineLvl w:val="0"/>
    </w:pPr>
    <w:rPr>
      <w:rFonts w:ascii="Tahoma" w:cs="Tahoma" w:eastAsia="Lucida Sans Unicode" w:hAnsi="Tahoma"/>
      <w:w w:val="100"/>
      <w:kern w:val="1"/>
      <w:position w:val="-1"/>
      <w:sz w:val="16"/>
      <w:szCs w:val="16"/>
      <w:effect w:val="none"/>
      <w:vertAlign w:val="baseline"/>
      <w:cs w:val="0"/>
      <w:em w:val="none"/>
      <w:lang w:bidi="ar-SA" w:eastAsia="und" w:val="cs-CZ"/>
    </w:rPr>
  </w:style>
  <w:style w:type="paragraph" w:styleId="Odstavec">
    <w:name w:val="Odstavec"/>
    <w:basedOn w:val="Normální"/>
    <w:next w:val="Odstavec"/>
    <w:autoRedefine w:val="0"/>
    <w:hidden w:val="0"/>
    <w:qFormat w:val="0"/>
    <w:pPr>
      <w:widowControl w:val="1"/>
      <w:suppressAutoHyphens w:val="1"/>
      <w:spacing w:after="0" w:before="120" w:line="1" w:lineRule="atLeast"/>
      <w:ind w:leftChars="-1" w:rightChars="0" w:firstLine="284" w:firstLineChars="-1"/>
      <w:jc w:val="both"/>
      <w:textDirection w:val="btLr"/>
      <w:textAlignment w:val="top"/>
      <w:outlineLvl w:val="0"/>
    </w:pPr>
    <w:rPr>
      <w:rFonts w:ascii="Arial" w:eastAsia="Times New Roman" w:hAnsi="Arial"/>
      <w:w w:val="100"/>
      <w:kern w:val="0"/>
      <w:position w:val="-1"/>
      <w:sz w:val="20"/>
      <w:szCs w:val="20"/>
      <w:effect w:val="none"/>
      <w:vertAlign w:val="baseline"/>
      <w:cs w:val="0"/>
      <w:em w:val="none"/>
      <w:lang w:bidi="ar-SA" w:eastAsia="cs-CZ" w:val="cs-CZ"/>
    </w:rPr>
  </w:style>
  <w:style w:type="paragraph" w:styleId="odr-">
    <w:name w:val="odr -"/>
    <w:basedOn w:val="Normální"/>
    <w:next w:val="odr-"/>
    <w:autoRedefine w:val="0"/>
    <w:hidden w:val="0"/>
    <w:qFormat w:val="0"/>
    <w:pPr>
      <w:widowControl w:val="1"/>
      <w:numPr>
        <w:ilvl w:val="0"/>
        <w:numId w:val="2"/>
      </w:numPr>
      <w:suppressAutoHyphens w:val="1"/>
      <w:spacing w:after="0" w:before="120" w:line="1" w:lineRule="atLeast"/>
      <w:ind w:leftChars="-1" w:rightChars="0" w:firstLineChars="-1"/>
      <w:jc w:val="both"/>
      <w:textDirection w:val="btLr"/>
      <w:textAlignment w:val="top"/>
      <w:outlineLvl w:val="0"/>
    </w:pPr>
    <w:rPr>
      <w:rFonts w:ascii="Arial" w:eastAsia="Times New Roman" w:hAnsi="Arial"/>
      <w:w w:val="100"/>
      <w:kern w:val="0"/>
      <w:position w:val="-1"/>
      <w:sz w:val="20"/>
      <w:szCs w:val="20"/>
      <w:effect w:val="none"/>
      <w:vertAlign w:val="baseline"/>
      <w:cs w:val="0"/>
      <w:em w:val="none"/>
      <w:lang w:bidi="ar-SA" w:eastAsia="cs-CZ" w:val="cs-CZ"/>
    </w:rPr>
  </w:style>
  <w:style w:type="paragraph" w:styleId="Normální(web)">
    <w:name w:val="Normální (web)"/>
    <w:basedOn w:val="Normální"/>
    <w:next w:val="Normální(web)"/>
    <w:autoRedefine w:val="0"/>
    <w:hidden w:val="0"/>
    <w:qFormat w:val="1"/>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character" w:styleId="Číslostránky">
    <w:name w:val="Číslo stránky"/>
    <w:basedOn w:val="Standardnípísmoodstavce"/>
    <w:next w:val="Číslostránky"/>
    <w:autoRedefine w:val="0"/>
    <w:hidden w:val="0"/>
    <w:qFormat w:val="0"/>
    <w:rPr>
      <w:w w:val="100"/>
      <w:position w:val="-1"/>
      <w:effect w:val="none"/>
      <w:vertAlign w:val="baseline"/>
      <w:cs w:val="0"/>
      <w:em w:val="none"/>
      <w:lang/>
    </w:rPr>
  </w:style>
  <w:style w:type="character" w:styleId="Odkaznakomentář">
    <w:name w:val="Odkaz na komentář"/>
    <w:next w:val="Odkaznakomentář"/>
    <w:autoRedefine w:val="0"/>
    <w:hidden w:val="0"/>
    <w:qFormat w:val="0"/>
    <w:rPr>
      <w:w w:val="100"/>
      <w:position w:val="-1"/>
      <w:sz w:val="16"/>
      <w:szCs w:val="16"/>
      <w:effect w:val="none"/>
      <w:vertAlign w:val="baseline"/>
      <w:cs w:val="0"/>
      <w:em w:val="none"/>
      <w:lang/>
    </w:rPr>
  </w:style>
  <w:style w:type="paragraph" w:styleId="Textkomentáře">
    <w:name w:val="Text komentáře"/>
    <w:basedOn w:val="Normální"/>
    <w:next w:val="Textkomentáře"/>
    <w:autoRedefine w:val="0"/>
    <w:hidden w:val="0"/>
    <w:qFormat w:val="0"/>
    <w:pPr>
      <w:widowControl w:val="0"/>
      <w:suppressAutoHyphens w:val="0"/>
      <w:spacing w:after="113" w:before="113" w:line="1" w:lineRule="atLeast"/>
      <w:ind w:leftChars="-1" w:rightChars="0" w:firstLineChars="-1"/>
      <w:jc w:val="both"/>
      <w:textDirection w:val="btLr"/>
      <w:textAlignment w:val="top"/>
      <w:outlineLvl w:val="0"/>
    </w:pPr>
    <w:rPr>
      <w:w w:val="100"/>
      <w:kern w:val="1"/>
      <w:position w:val="-1"/>
      <w:sz w:val="20"/>
      <w:szCs w:val="20"/>
      <w:effect w:val="none"/>
      <w:vertAlign w:val="baseline"/>
      <w:cs w:val="0"/>
      <w:em w:val="none"/>
      <w:lang w:bidi="ar-SA" w:eastAsia="und" w:val="cs-CZ"/>
    </w:rPr>
  </w:style>
  <w:style w:type="paragraph" w:styleId="Předmětkomentáře">
    <w:name w:val="Předmět komentáře"/>
    <w:basedOn w:val="Textkomentáře"/>
    <w:next w:val="Textkomentáře"/>
    <w:autoRedefine w:val="0"/>
    <w:hidden w:val="0"/>
    <w:qFormat w:val="0"/>
    <w:pPr>
      <w:widowControl w:val="0"/>
      <w:suppressAutoHyphens w:val="0"/>
      <w:spacing w:after="113" w:before="113" w:line="1" w:lineRule="atLeast"/>
      <w:ind w:leftChars="-1" w:rightChars="0" w:firstLineChars="-1"/>
      <w:jc w:val="both"/>
      <w:textDirection w:val="btLr"/>
      <w:textAlignment w:val="top"/>
      <w:outlineLvl w:val="0"/>
    </w:pPr>
    <w:rPr>
      <w:b w:val="1"/>
      <w:bCs w:val="1"/>
      <w:w w:val="100"/>
      <w:kern w:val="1"/>
      <w:position w:val="-1"/>
      <w:sz w:val="20"/>
      <w:szCs w:val="20"/>
      <w:effect w:val="none"/>
      <w:vertAlign w:val="baseline"/>
      <w:cs w:val="0"/>
      <w:em w:val="none"/>
      <w:lang w:bidi="ar-SA" w:eastAsia="und" w:val="cs-CZ"/>
    </w:rPr>
  </w:style>
  <w:style w:type="paragraph" w:styleId="textnormy">
    <w:name w:val="textnormy"/>
    <w:basedOn w:val="Normální"/>
    <w:next w:val="textnormy"/>
    <w:autoRedefine w:val="0"/>
    <w:hidden w:val="0"/>
    <w:qFormat w:val="0"/>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paragraph" w:styleId="nadpiskapitoly">
    <w:name w:val="nadpiskapitoly"/>
    <w:basedOn w:val="Normální"/>
    <w:next w:val="nadpiskapitoly"/>
    <w:autoRedefine w:val="0"/>
    <w:hidden w:val="0"/>
    <w:qFormat w:val="0"/>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paragraph" w:styleId="nadpislnku">
    <w:name w:val="nadpislnku"/>
    <w:basedOn w:val="Normální"/>
    <w:next w:val="nadpislnku"/>
    <w:autoRedefine w:val="0"/>
    <w:hidden w:val="0"/>
    <w:qFormat w:val="0"/>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paragraph" w:styleId="seznamvnorm">
    <w:name w:val="seznamvnorm"/>
    <w:basedOn w:val="Normální"/>
    <w:next w:val="seznamvnorm"/>
    <w:autoRedefine w:val="0"/>
    <w:hidden w:val="0"/>
    <w:qFormat w:val="0"/>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character" w:styleId="Zdůraznění">
    <w:name w:val="Zdůraznění"/>
    <w:next w:val="Zdůraznění"/>
    <w:autoRedefine w:val="0"/>
    <w:hidden w:val="0"/>
    <w:qFormat w:val="0"/>
    <w:rPr>
      <w:i w:val="1"/>
      <w:iCs w:val="1"/>
      <w:w w:val="100"/>
      <w:position w:val="-1"/>
      <w:effect w:val="none"/>
      <w:vertAlign w:val="baseline"/>
      <w:cs w:val="0"/>
      <w:em w:val="none"/>
      <w:lang/>
    </w:rPr>
  </w:style>
  <w:style w:type="paragraph" w:styleId="Titulek">
    <w:name w:val="Titulek"/>
    <w:basedOn w:val="Normální"/>
    <w:next w:val="Normální"/>
    <w:autoRedefine w:val="0"/>
    <w:hidden w:val="0"/>
    <w:qFormat w:val="1"/>
    <w:pPr>
      <w:widowControl w:val="0"/>
      <w:suppressAutoHyphens w:val="0"/>
      <w:spacing w:after="113" w:before="113" w:line="1" w:lineRule="atLeast"/>
      <w:ind w:leftChars="-1" w:rightChars="0" w:firstLineChars="-1"/>
      <w:jc w:val="both"/>
      <w:textDirection w:val="btLr"/>
      <w:textAlignment w:val="top"/>
      <w:outlineLvl w:val="0"/>
    </w:pPr>
    <w:rPr>
      <w:b w:val="1"/>
      <w:bCs w:val="1"/>
      <w:w w:val="100"/>
      <w:kern w:val="1"/>
      <w:position w:val="-1"/>
      <w:sz w:val="20"/>
      <w:szCs w:val="20"/>
      <w:effect w:val="none"/>
      <w:vertAlign w:val="baseline"/>
      <w:cs w:val="0"/>
      <w:em w:val="none"/>
      <w:lang w:bidi="ar-SA" w:eastAsia="und" w:val="cs-CZ"/>
    </w:rPr>
  </w:style>
  <w:style w:type="table" w:styleId="Mřížkatabulky">
    <w:name w:val="Mřížka tabulky"/>
    <w:basedOn w:val="Normálnítabulka"/>
    <w:next w:val="Mřížkatabulky"/>
    <w:autoRedefine w:val="0"/>
    <w:hidden w:val="0"/>
    <w:qFormat w:val="0"/>
    <w:pPr>
      <w:suppressAutoHyphens w:val="1"/>
      <w:spacing w:line="1" w:lineRule="atLeast"/>
      <w:ind w:leftChars="-1" w:rightChars="0" w:firstLineChars="-1"/>
      <w:textDirection w:val="btLr"/>
      <w:textAlignment w:val="top"/>
      <w:outlineLvl w:val="0"/>
    </w:pPr>
    <w:rPr>
      <w:rFonts w:ascii="Arial" w:hAnsi="Arial"/>
      <w:w w:val="100"/>
      <w:position w:val="-1"/>
      <w:effect w:val="none"/>
      <w:vertAlign w:val="baseline"/>
      <w:cs w:val="0"/>
      <w:em w:val="none"/>
      <w:lang/>
    </w:rPr>
    <w:tblPr>
      <w:tblStyle w:val="Mřížkatabulky"/>
      <w:jc w:val="left"/>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NadpisTabObr">
    <w:name w:val="NadpisTabObr"/>
    <w:basedOn w:val="Normální"/>
    <w:next w:val="Normální"/>
    <w:autoRedefine w:val="0"/>
    <w:hidden w:val="0"/>
    <w:qFormat w:val="0"/>
    <w:pPr>
      <w:keepLines w:val="1"/>
      <w:widowControl w:val="1"/>
      <w:suppressAutoHyphens w:val="0"/>
      <w:spacing w:after="120" w:before="120" w:line="1" w:lineRule="atLeast"/>
      <w:ind w:leftChars="-1" w:rightChars="0" w:firstLineChars="-1"/>
      <w:jc w:val="center"/>
      <w:textDirection w:val="btLr"/>
      <w:textAlignment w:val="top"/>
      <w:outlineLvl w:val="0"/>
    </w:pPr>
    <w:rPr>
      <w:rFonts w:ascii="Arial" w:eastAsia="Times New Roman" w:hAnsi="Arial"/>
      <w:b w:val="1"/>
      <w:w w:val="100"/>
      <w:kern w:val="0"/>
      <w:position w:val="-1"/>
      <w:sz w:val="20"/>
      <w:szCs w:val="20"/>
      <w:effect w:val="none"/>
      <w:vertAlign w:val="baseline"/>
      <w:cs w:val="0"/>
      <w:em w:val="none"/>
      <w:lang w:bidi="ar-SA" w:eastAsia="cs-CZ" w:val="cs-CZ"/>
    </w:rPr>
  </w:style>
  <w:style w:type="paragraph" w:styleId="Bezmezer">
    <w:name w:val="Bez mezer"/>
    <w:next w:val="Bezmezer"/>
    <w:autoRedefine w:val="0"/>
    <w:hidden w:val="0"/>
    <w:qFormat w:val="0"/>
    <w:pPr>
      <w:widowControl w:val="0"/>
      <w:suppressAutoHyphens w:val="0"/>
      <w:spacing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2.xml"/><Relationship Id="rId11" Type="http://schemas.openxmlformats.org/officeDocument/2006/relationships/image" Target="media/image3.png"/><Relationship Id="rId10" Type="http://schemas.openxmlformats.org/officeDocument/2006/relationships/hyperlink" Target="http://www.itsterminology.org/" TargetMode="External"/><Relationship Id="rId13" Type="http://schemas.openxmlformats.org/officeDocument/2006/relationships/image" Target="media/image9.png"/><Relationship Id="rId12" Type="http://schemas.openxmlformats.org/officeDocument/2006/relationships/image" Target="media/image7.png"/><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15" Type="http://schemas.openxmlformats.org/officeDocument/2006/relationships/image" Target="media/image4.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2.png"/><Relationship Id="rId5" Type="http://schemas.openxmlformats.org/officeDocument/2006/relationships/numbering" Target="numbering.xml"/><Relationship Id="rId19" Type="http://schemas.openxmlformats.org/officeDocument/2006/relationships/footer" Target="footer1.xml"/><Relationship Id="rId6" Type="http://schemas.openxmlformats.org/officeDocument/2006/relationships/styles" Target="styles.xml"/><Relationship Id="rId18" Type="http://schemas.openxmlformats.org/officeDocument/2006/relationships/image" Target="media/image6.png"/><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5hzRkgnl+5gVDb5PbBHX7W9jbA==">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2009-10-28T17:42:00Z</dcterms:created>
  <dc:creator>Jiří  Štefan</dc:creator>
</cp:coreProperties>
</file>

<file path=docProps/custom.xml><?xml version="1.0" encoding="utf-8"?>
<Properties xmlns="http://schemas.openxmlformats.org/officeDocument/2006/custom-properties" xmlns:vt="http://schemas.openxmlformats.org/officeDocument/2006/docPropsVTypes"/>
</file>