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44DBC" w14:textId="77777777" w:rsidR="005F12A4" w:rsidRPr="00C45D65" w:rsidRDefault="005F12A4" w:rsidP="005F12A4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jc w:val="center"/>
        <w:rPr>
          <w:b/>
          <w:sz w:val="40"/>
          <w:szCs w:val="40"/>
        </w:rPr>
      </w:pPr>
      <w:r w:rsidRPr="00C45D65">
        <w:rPr>
          <w:b/>
          <w:sz w:val="40"/>
          <w:szCs w:val="40"/>
        </w:rPr>
        <w:t xml:space="preserve">EXTRAKT z </w:t>
      </w:r>
      <w:r>
        <w:rPr>
          <w:b/>
          <w:sz w:val="40"/>
          <w:szCs w:val="40"/>
        </w:rPr>
        <w:t>mezinárodní</w:t>
      </w:r>
      <w:r w:rsidRPr="00C45D65">
        <w:rPr>
          <w:b/>
          <w:sz w:val="40"/>
          <w:szCs w:val="40"/>
        </w:rPr>
        <w:t xml:space="preserve"> normy</w:t>
      </w:r>
    </w:p>
    <w:p w14:paraId="19C7092E" w14:textId="77777777" w:rsidR="005F12A4" w:rsidRPr="00C45D65" w:rsidRDefault="005F12A4" w:rsidP="005F12A4">
      <w:pPr>
        <w:pStyle w:val="Textnormy"/>
        <w:rPr>
          <w:b/>
        </w:rPr>
      </w:pPr>
      <w:r w:rsidRPr="00C45D65">
        <w:rPr>
          <w:b/>
        </w:rPr>
        <w:t>Extrakt nenahrazuje samotnou technickou normu, je pouze informativním materiálem o normě</w:t>
      </w:r>
      <w:r>
        <w:rPr>
          <w:b/>
        </w:rPr>
        <w:t>.</w:t>
      </w:r>
    </w:p>
    <w:p w14:paraId="03B7E210" w14:textId="77777777" w:rsidR="005F12A4" w:rsidRDefault="005F12A4" w:rsidP="005F12A4">
      <w:pPr>
        <w:pStyle w:val="1Str1Rad"/>
        <w:tabs>
          <w:tab w:val="clear" w:pos="7371"/>
          <w:tab w:val="clear" w:pos="9866"/>
          <w:tab w:val="left" w:pos="7080"/>
          <w:tab w:val="right" w:pos="9923"/>
        </w:tabs>
        <w:spacing w:after="60"/>
        <w:rPr>
          <w:b/>
          <w:sz w:val="40"/>
          <w:szCs w:val="40"/>
        </w:rPr>
      </w:pPr>
      <w:r w:rsidRPr="008C2BA6">
        <w:rPr>
          <w:sz w:val="16"/>
        </w:rPr>
        <w:t>ICS 03.220.20, 35.240.60</w:t>
      </w:r>
      <w:r>
        <w:tab/>
      </w:r>
    </w:p>
    <w:tbl>
      <w:tblPr>
        <w:tblW w:w="9923" w:type="dxa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613B3C" w:rsidRPr="009E219D" w14:paraId="1044E1F3" w14:textId="77777777" w:rsidTr="005F12A4">
        <w:trPr>
          <w:cantSplit/>
          <w:trHeight w:val="1701"/>
        </w:trPr>
        <w:tc>
          <w:tcPr>
            <w:tcW w:w="7371" w:type="dxa"/>
          </w:tcPr>
          <w:p w14:paraId="406823B4" w14:textId="77777777" w:rsidR="00613B3C" w:rsidRPr="00613B3C" w:rsidRDefault="00613B3C" w:rsidP="005F12A4">
            <w:pPr>
              <w:pStyle w:val="1StrCN"/>
            </w:pPr>
            <w:r>
              <w:t>A</w:t>
            </w:r>
            <w:r w:rsidRPr="00AC069A">
              <w:t>utomatická identifikace vozidel</w:t>
            </w:r>
            <w:r>
              <w:t>,</w:t>
            </w:r>
            <w:r w:rsidRPr="00AC069A">
              <w:t xml:space="preserve"> zařízení</w:t>
            </w:r>
            <w:r>
              <w:t xml:space="preserve"> a nákladů</w:t>
            </w:r>
            <w:r w:rsidRPr="00AC069A">
              <w:t xml:space="preserve"> </w:t>
            </w:r>
            <w:r>
              <w:t>–</w:t>
            </w:r>
            <w:r w:rsidRPr="00AC069A">
              <w:t xml:space="preserve"> </w:t>
            </w:r>
            <w:r w:rsidR="006F6BA1">
              <w:t>elektronická identifikace vozidel</w:t>
            </w:r>
            <w:r w:rsidR="005F12A4">
              <w:t xml:space="preserve"> – </w:t>
            </w:r>
            <w:r w:rsidR="00D62142">
              <w:t>Část</w:t>
            </w:r>
            <w:r w:rsidR="005F12A4">
              <w:t xml:space="preserve"> </w:t>
            </w:r>
            <w:r w:rsidR="00D62142">
              <w:t>5: S</w:t>
            </w:r>
            <w:r>
              <w:t>ymetrické šifrování</w:t>
            </w:r>
            <w:r w:rsidR="002158A7">
              <w:t xml:space="preserve"> pro zabezpečenou</w:t>
            </w:r>
            <w:r>
              <w:t xml:space="preserve"> komunikaci</w:t>
            </w:r>
          </w:p>
        </w:tc>
        <w:tc>
          <w:tcPr>
            <w:tcW w:w="2552" w:type="dxa"/>
          </w:tcPr>
          <w:p w14:paraId="762E8A74" w14:textId="77777777" w:rsidR="005F12A4" w:rsidRDefault="005F12A4" w:rsidP="005F12A4">
            <w:pPr>
              <w:pStyle w:val="1StrCN"/>
              <w:rPr>
                <w:b w:val="0"/>
                <w:sz w:val="28"/>
              </w:rPr>
            </w:pPr>
            <w:r>
              <w:t>CEN ISO TS 24534-5</w:t>
            </w:r>
            <w:r>
              <w:br/>
            </w:r>
          </w:p>
          <w:p w14:paraId="72826AB7" w14:textId="77777777" w:rsidR="00613B3C" w:rsidRDefault="00613B3C" w:rsidP="005F12A4">
            <w:pPr>
              <w:pStyle w:val="1StrTrZn"/>
            </w:pPr>
          </w:p>
        </w:tc>
      </w:tr>
    </w:tbl>
    <w:p w14:paraId="3D9CD74F" w14:textId="77777777" w:rsidR="00613B3C" w:rsidRDefault="00D62142" w:rsidP="00613B3C">
      <w:pPr>
        <w:pStyle w:val="Shodnost"/>
        <w:tabs>
          <w:tab w:val="left" w:pos="7920"/>
        </w:tabs>
      </w:pPr>
      <w:r>
        <w:tab/>
        <w:t>Vydána 2008, 43 stran</w:t>
      </w:r>
      <w:r w:rsidR="00613B3C">
        <w:t xml:space="preserve"/>
      </w:r>
    </w:p>
    <w:p w14:paraId="44FCB5BC" w14:textId="77777777" w:rsidR="006F6BA1" w:rsidRPr="00F06477" w:rsidRDefault="006F6BA1" w:rsidP="006F6BA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Úvod</w:t>
      </w:r>
    </w:p>
    <w:p w14:paraId="2DD4C471" w14:textId="77777777" w:rsidR="00CE4760" w:rsidRDefault="006F6BA1" w:rsidP="006F6BA1">
      <w:pPr>
        <w:pStyle w:val="Textnormy"/>
      </w:pPr>
      <w:r w:rsidRPr="009D4651">
        <w:t xml:space="preserve">Tato </w:t>
      </w:r>
      <w:r w:rsidR="00CE4760">
        <w:t xml:space="preserve">technická specifikace je součástí norem zaměřených na </w:t>
      </w:r>
      <w:r w:rsidR="00CE4760" w:rsidRPr="009D4651">
        <w:t>automatickou identifikaci vozidla, nákladu či položky zařízení</w:t>
      </w:r>
      <w:r w:rsidR="005F12A4">
        <w:t xml:space="preserve"> – elektronick</w:t>
      </w:r>
      <w:r w:rsidR="004A17A6">
        <w:t>ou</w:t>
      </w:r>
      <w:r w:rsidR="005F12A4">
        <w:t xml:space="preserve"> identifikac</w:t>
      </w:r>
      <w:r w:rsidR="004A17A6">
        <w:t>i</w:t>
      </w:r>
      <w:r w:rsidR="005F12A4">
        <w:t xml:space="preserve">. </w:t>
      </w:r>
      <w:r w:rsidR="00E1552E">
        <w:t>Čtyř</w:t>
      </w:r>
      <w:r w:rsidR="004A17A6">
        <w:t>m</w:t>
      </w:r>
      <w:r w:rsidR="00E1552E">
        <w:t>i</w:t>
      </w:r>
      <w:r w:rsidR="00CE4760">
        <w:t xml:space="preserve"> předcházející</w:t>
      </w:r>
      <w:r w:rsidR="004A17A6">
        <w:t>mi</w:t>
      </w:r>
      <w:r w:rsidR="00CE4760">
        <w:t xml:space="preserve"> </w:t>
      </w:r>
      <w:r w:rsidR="004A17A6">
        <w:t xml:space="preserve">částmi </w:t>
      </w:r>
      <w:r w:rsidR="00CE4760">
        <w:t>jsou ar</w:t>
      </w:r>
      <w:r w:rsidR="005F12A4">
        <w:t>chitektura, provozní požadavky</w:t>
      </w:r>
      <w:r w:rsidR="00E1552E">
        <w:t xml:space="preserve">, </w:t>
      </w:r>
      <w:r w:rsidR="00CE4760">
        <w:t>data o vozidle</w:t>
      </w:r>
      <w:r w:rsidR="00E1552E">
        <w:t xml:space="preserve"> a asymetrické šifrování pro zabezpečenou komunikaci</w:t>
      </w:r>
      <w:r w:rsidR="00CE4760">
        <w:t xml:space="preserve">. </w:t>
      </w:r>
      <w:r w:rsidR="000563D4">
        <w:t>Tato část specifikace popisuje aplikační vrstvu rozhraní mezi zařízením ve vozidle obsahujícím elektronickou identifikaci vozidla</w:t>
      </w:r>
      <w:r w:rsidR="002F3FD4">
        <w:t xml:space="preserve"> (ERT)</w:t>
      </w:r>
      <w:r w:rsidR="000563D4">
        <w:t xml:space="preserve"> a čtecím nebo zápisovým zařízením vně nebo uvnitř vozidla. </w:t>
      </w:r>
      <w:r w:rsidR="00E1552E">
        <w:t xml:space="preserve">Symetrické šifrování je založeno na tajném kódu sdíleném určitou skupinou uživatelů. </w:t>
      </w:r>
      <w:r w:rsidR="00416DDE">
        <w:t xml:space="preserve">Asymetrické šifrování je popsáno v části 4. </w:t>
      </w:r>
    </w:p>
    <w:p w14:paraId="2DD4C471" w14:textId="77777777" w:rsidR="00CE4760" w:rsidRDefault="006F6BA1" w:rsidP="006F6BA1">
      <w:pPr>
        <w:pStyle w:val="Textnormy"/>
      </w:pPr>
      <w:r>
        <w:t xml:space="preserve">Poznámka: Extrakt uvádí vybrané kapitoly popisovaného dokumentu a přejímá původní číslování kapitol.</w:t>
      </w:r>
    </w:p>
    <w:p w14:paraId="5680E00B" w14:textId="77777777" w:rsidR="006F6BA1" w:rsidRPr="00F06477" w:rsidRDefault="006F6BA1" w:rsidP="006F6BA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>Užití</w:t>
      </w:r>
    </w:p>
    <w:p w14:paraId="291FDA4B" w14:textId="77777777" w:rsidR="006F6BA1" w:rsidRPr="00664604" w:rsidRDefault="00E1552E" w:rsidP="006F6BA1">
      <w:pPr>
        <w:pStyle w:val="Textnormy"/>
        <w:rPr>
          <w:spacing w:val="-2"/>
        </w:rPr>
      </w:pPr>
      <w:r>
        <w:t xml:space="preserve">Specifikace se zabývá rozhraním mezi zařízením obsahujícím identifikační informace (ERT) a palubním čtecím nebo zapisovacím zařízením, mezi tímto palubním zařízením a čtecím nebo zapisovacím zařízením na dopravní komunikaci a v neposlední řadě se zabývá bezpečností těchto komunikací. </w:t>
      </w:r>
    </w:p>
    <w:p w14:paraId="1BFE9BC7" w14:textId="77777777" w:rsidR="00280387" w:rsidRPr="004A11B6" w:rsidRDefault="005F12A4" w:rsidP="001A63EE">
      <w:pPr>
        <w:pStyle w:val="Textnormy"/>
        <w:rPr>
          <w:b/>
          <w:sz w:val="22"/>
          <w:szCs w:val="22"/>
        </w:rPr>
      </w:pPr>
      <w:r w:rsidRPr="004A11B6">
        <w:rPr>
          <w:b/>
          <w:sz w:val="22"/>
          <w:szCs w:val="22"/>
        </w:rPr>
        <w:t xml:space="preserve">1 Předmět normy</w:t>
      </w:r>
      <w:r w:rsidR="00280387" w:rsidRPr="004A11B6">
        <w:rPr>
          <w:b/>
          <w:sz w:val="22"/>
          <w:szCs w:val="22"/>
        </w:rPr>
        <w:t/>
      </w:r>
    </w:p>
    <w:p w14:paraId="11AAE542" w14:textId="77777777" w:rsidR="001A63EE" w:rsidRPr="005F12A4" w:rsidRDefault="001A63EE" w:rsidP="001A63EE">
      <w:pPr>
        <w:pStyle w:val="Textnormy"/>
        <w:rPr>
          <w:b/>
        </w:rPr>
      </w:pPr>
      <w:r w:rsidRPr="005F12A4">
        <w:rPr>
          <w:b/>
        </w:rPr>
        <w:t>Koncept komunikace systému</w:t>
      </w:r>
    </w:p>
    <w:p w14:paraId="6429BEC9" w14:textId="77777777" w:rsidR="001A63EE" w:rsidRPr="005F12A4" w:rsidRDefault="001A63EE" w:rsidP="006F6BA1">
      <w:pPr>
        <w:pStyle w:val="Textnormy"/>
      </w:pPr>
      <w:r w:rsidRPr="005F12A4">
        <w:t>Tato část specifikace je informativního charakteru</w:t>
      </w:r>
      <w:r w:rsidR="003354D8" w:rsidRPr="005F12A4">
        <w:t xml:space="preserve"> pro lepší pochopení celého konceptu elektronické identifikace. Na následujícím obrázku je znázorněno, co přesně specifikuje tato </w:t>
      </w:r>
      <w:r w:rsidR="002F3FD4" w:rsidRPr="005F12A4">
        <w:t xml:space="preserve">část </w:t>
      </w:r>
      <w:r w:rsidR="003354D8" w:rsidRPr="005F12A4">
        <w:t xml:space="preserve">specifikace.  </w:t>
      </w:r>
    </w:p>
    <w:p w14:paraId="30890C7F" w14:textId="77777777" w:rsidR="001A63EE" w:rsidRDefault="004A11B6" w:rsidP="005F12A4">
      <w:pPr>
        <w:pStyle w:val="Textnormy"/>
        <w:jc w:val="center"/>
        <w:rPr>
          <w:sz w:val="22"/>
          <w:szCs w:val="22"/>
        </w:rPr>
      </w:pPr>
      <w:r w:rsidRPr="009E219D">
        <w:rPr>
          <w:b/>
          <w:noProof/>
          <w:sz w:val="22"/>
          <w:szCs w:val="22"/>
        </w:rPr>
        <w:pict w14:anchorId="1126038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0" o:spid="_x0000_i1025" type="#_x0000_t75" alt="specifikace1.JPG" style="width:409.05pt;height:204.15pt;visibility:visible">
            <v:imagedata r:id="rId7" o:title="specifikace1"/>
          </v:shape>
        </w:pict>
      </w:r>
    </w:p>
    <w:p w14:paraId="14B1380F" w14:textId="77777777" w:rsidR="005F12A4" w:rsidRPr="00052CFD" w:rsidRDefault="005F12A4" w:rsidP="005F12A4">
      <w:pPr>
        <w:pStyle w:val="NadpisTabObr"/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t>1</w:t>
      </w:r>
      <w:r>
        <w:fldChar w:fldCharType="end"/>
      </w:r>
      <w:r>
        <w:t xml:space="preserve"> – Koncept elektronické identifikace</w:t>
      </w:r>
    </w:p>
    <w:p w14:paraId="46062FFC" w14:textId="77777777" w:rsidR="006F6BA1" w:rsidRPr="00F06477" w:rsidRDefault="006F6BA1" w:rsidP="006F6BA1">
      <w:pPr>
        <w:pStyle w:val="Textnormy"/>
        <w:rPr>
          <w:b/>
          <w:sz w:val="22"/>
          <w:szCs w:val="22"/>
        </w:rPr>
      </w:pPr>
      <w:r w:rsidRPr="00F06477">
        <w:rPr>
          <w:b/>
          <w:sz w:val="22"/>
          <w:szCs w:val="22"/>
        </w:rPr>
        <w:t xml:space="preserve">2 Souvisící normy</w:t>
      </w:r>
      <w:r w:rsidR="002158A7">
        <w:rPr>
          <w:b/>
          <w:sz w:val="22"/>
          <w:szCs w:val="22"/>
        </w:rPr>
        <w:t/>
      </w:r>
      <w:r w:rsidRPr="00F06477">
        <w:rPr>
          <w:b/>
          <w:sz w:val="22"/>
          <w:szCs w:val="22"/>
        </w:rPr>
        <w:t/>
      </w:r>
    </w:p>
    <w:p w14:paraId="766BADFC" w14:textId="77777777" w:rsidR="006F6BA1" w:rsidRDefault="002158A7" w:rsidP="006F6BA1">
      <w:pPr>
        <w:pStyle w:val="Textnormy"/>
      </w:pPr>
      <w:r>
        <w:t xml:space="preserve">Specifikace podporuje automatickou identifikaci vozidel popsanou v normách </w:t>
      </w:r>
      <w:r w:rsidR="00D476DF">
        <w:t xml:space="preserve">ISO </w:t>
      </w:r>
      <w:smartTag w:uri="urn:schemas-microsoft-com:office:smarttags" w:element="metricconverter">
        <w:smartTagPr>
          <w:attr w:name="ProductID" w:val="14814 a"/>
        </w:smartTagPr>
        <w:r w:rsidR="00D476DF">
          <w:t>14814 a</w:t>
        </w:r>
      </w:smartTag>
      <w:r w:rsidR="00D476DF">
        <w:t xml:space="preserve"> </w:t>
      </w:r>
      <w:r w:rsidR="005F12A4">
        <w:t xml:space="preserve">ISO </w:t>
      </w:r>
      <w:r w:rsidR="00D476DF">
        <w:t xml:space="preserve">14816. Mezi související normy lze zahrnout také normy </w:t>
      </w:r>
      <w:r w:rsidR="0060026B">
        <w:t>zabývajícími se</w:t>
      </w:r>
      <w:r w:rsidR="00D476DF">
        <w:t xml:space="preserve"> inf</w:t>
      </w:r>
      <w:r w:rsidR="0060026B">
        <w:t>ormačními technologiemi</w:t>
      </w:r>
      <w:r w:rsidR="004A11B6">
        <w:t>.</w:t>
      </w:r>
    </w:p>
    <w:p w14:paraId="6DC05BB5" w14:textId="77777777" w:rsidR="005F12A4" w:rsidRDefault="005F12A4" w:rsidP="005F12A4">
      <w:pPr>
        <w:pStyle w:val="Textnormy"/>
        <w:rPr>
          <w:b/>
        </w:rPr>
      </w:pPr>
      <w:r w:rsidRPr="005F12A4">
        <w:rPr>
          <w:b/>
        </w:rPr>
        <w:lastRenderedPageBreak/>
        <w:t>3 Termíny a definice</w:t>
      </w:r>
    </w:p>
    <w:p w14:paraId="2DD4C471" w14:textId="77777777" w:rsidR="00CE4760" w:rsidRDefault="006F6BA1" w:rsidP="006F6BA1">
      <w:pPr>
        <w:pStyle w:val="Textnormy"/>
      </w:pPr>
      <w:r>
        <w:t xml:space="preserve">Další termíny a zkratky z oboru ITS jsou obsaženy ve slovníku ITS terminology.</w:t>
      </w:r>
    </w:p>
    <w:p w14:paraId="078B1ACE" w14:textId="77777777" w:rsidR="00220618" w:rsidRDefault="00220618" w:rsidP="005F12A4">
      <w:pPr>
        <w:pStyle w:val="Textnormy"/>
        <w:rPr>
          <w:b/>
        </w:rPr>
      </w:pPr>
    </w:p>
    <w:p w14:paraId="7E90019C" w14:textId="77777777" w:rsidR="00220618" w:rsidRPr="005F12A4" w:rsidRDefault="00220618" w:rsidP="005F12A4">
      <w:pPr>
        <w:pStyle w:val="Textnormy"/>
        <w:rPr>
          <w:b/>
        </w:rPr>
      </w:pPr>
      <w:r>
        <w:rPr>
          <w:b/>
        </w:rPr>
        <w:t xml:space="preserve">4 Symboly a zkratky</w:t>
      </w:r>
    </w:p>
    <w:p w14:paraId="759AC763" w14:textId="77777777" w:rsidR="005F12A4" w:rsidRPr="005F12A4" w:rsidRDefault="005F12A4" w:rsidP="005F12A4">
      <w:pPr>
        <w:pStyle w:val="Textnormy"/>
      </w:pPr>
      <w:r w:rsidRPr="005F12A4">
        <w:rPr>
          <w:b/>
        </w:rPr>
        <w:t xml:space="preserve">ERI – </w:t>
      </w:r>
      <w:r w:rsidRPr="005F12A4">
        <w:t>samotný děj elektronické identifikace vozidla</w:t>
      </w:r>
    </w:p>
    <w:p w14:paraId="4DE01BC6" w14:textId="77777777" w:rsidR="005F12A4" w:rsidRPr="005F12A4" w:rsidRDefault="005F12A4" w:rsidP="005F12A4">
      <w:pPr>
        <w:pStyle w:val="Textnormy"/>
      </w:pPr>
      <w:r w:rsidRPr="005F12A4">
        <w:rPr>
          <w:b/>
        </w:rPr>
        <w:t>ERT</w:t>
      </w:r>
      <w:r w:rsidRPr="005F12A4">
        <w:t xml:space="preserve"> – zařízení ve vozidle obsahující identifikační informace </w:t>
      </w:r>
    </w:p>
    <w:p w14:paraId="299649AE" w14:textId="77777777" w:rsidR="005F12A4" w:rsidRPr="005F12A4" w:rsidRDefault="005F12A4" w:rsidP="005F12A4">
      <w:pPr>
        <w:pStyle w:val="Textnormy"/>
      </w:pPr>
      <w:r w:rsidRPr="005F12A4">
        <w:rPr>
          <w:b/>
        </w:rPr>
        <w:t>Čtečka ERI</w:t>
      </w:r>
      <w:r w:rsidRPr="005F12A4">
        <w:t xml:space="preserve"> – zařízení schopné přečíst informace z ERT</w:t>
      </w:r>
    </w:p>
    <w:p w14:paraId="05956E62" w14:textId="77777777" w:rsidR="005F12A4" w:rsidRPr="005F12A4" w:rsidRDefault="005F12A4" w:rsidP="005F12A4">
      <w:pPr>
        <w:pStyle w:val="Textnormy"/>
      </w:pPr>
      <w:r w:rsidRPr="005F12A4">
        <w:rPr>
          <w:b/>
        </w:rPr>
        <w:t>Zapisovač ERI</w:t>
      </w:r>
      <w:r w:rsidRPr="005F12A4">
        <w:t xml:space="preserve"> - zařízení schopné zapisovat informace v ERT</w:t>
      </w:r>
    </w:p>
    <w:p w14:paraId="2DD4C471" w14:textId="77777777" w:rsidR="00CE4760" w:rsidRDefault="006F6BA1" w:rsidP="006F6BA1">
      <w:pPr>
        <w:pStyle w:val="Textnormy"/>
      </w:pPr>
      <w:r>
        <w:t xml:space="preserve">Další termíny a zkratky z oboru ITS jsou obsaženy ve slovníku ITS terminology (www.ITSterminology.org).</w:t>
      </w:r>
    </w:p>
    <w:p w14:paraId="50B854BB" w14:textId="77777777" w:rsidR="005F12A4" w:rsidRPr="005F12A4" w:rsidRDefault="005F12A4" w:rsidP="005F12A4">
      <w:pPr>
        <w:pStyle w:val="Textnormy"/>
        <w:rPr>
          <w:b/>
        </w:rPr>
      </w:pPr>
    </w:p>
    <w:p w14:paraId="4A976D70" w14:textId="77777777" w:rsidR="00D93B74" w:rsidRPr="005F12A4" w:rsidRDefault="005F12A4" w:rsidP="006F6BA1">
      <w:pPr>
        <w:pStyle w:val="Textnormy"/>
        <w:rPr>
          <w:b/>
        </w:rPr>
      </w:pPr>
      <w:r>
        <w:rPr>
          <w:b/>
        </w:rPr>
        <w:t xml:space="preserve">5 </w:t>
      </w:r>
      <w:r w:rsidR="00D93B74" w:rsidRPr="005F12A4">
        <w:rPr>
          <w:b/>
        </w:rPr>
        <w:t>Požadavky rozhraní</w:t>
      </w:r>
    </w:p>
    <w:p w14:paraId="2E4E43EB" w14:textId="77777777" w:rsidR="00795D30" w:rsidRPr="005F12A4" w:rsidRDefault="00217512" w:rsidP="006F6BA1">
      <w:pPr>
        <w:pStyle w:val="Textnormy"/>
      </w:pPr>
      <w:r w:rsidRPr="005F12A4">
        <w:t>Celá komunikace s ERT je fázová. Skládá se z následujících tří fází:</w:t>
      </w:r>
    </w:p>
    <w:p w14:paraId="0B906D3C" w14:textId="77777777" w:rsidR="00217512" w:rsidRPr="005F12A4" w:rsidRDefault="00217512" w:rsidP="00217512">
      <w:pPr>
        <w:pStyle w:val="Textnormy"/>
        <w:numPr>
          <w:ilvl w:val="0"/>
          <w:numId w:val="1"/>
        </w:numPr>
      </w:pPr>
      <w:r w:rsidRPr="005F12A4">
        <w:t>Vzájemná autorizace – jedná se o vzájemnou autorizaci mezi ERT a ERI čtečkou nebo zapisovačem, pokud je ERT v pověřeném stavu. Pokud ERT není v tomto stavu</w:t>
      </w:r>
      <w:r w:rsidR="004A17A6">
        <w:t>,</w:t>
      </w:r>
      <w:r w:rsidRPr="005F12A4">
        <w:t xml:space="preserve"> je tato fáze přeskočena.</w:t>
      </w:r>
    </w:p>
    <w:p w14:paraId="3EBB48A0" w14:textId="77777777" w:rsidR="00217512" w:rsidRPr="005F12A4" w:rsidRDefault="00217512" w:rsidP="00217512">
      <w:pPr>
        <w:pStyle w:val="Textnormy"/>
        <w:numPr>
          <w:ilvl w:val="0"/>
          <w:numId w:val="1"/>
        </w:numPr>
      </w:pPr>
      <w:r w:rsidRPr="005F12A4">
        <w:t xml:space="preserve">Fáze výměny dat – v této fázi probíhá výměna dat </w:t>
      </w:r>
      <w:r w:rsidR="004A17A6" w:rsidRPr="005F12A4">
        <w:t xml:space="preserve">ERI </w:t>
      </w:r>
      <w:r w:rsidRPr="005F12A4">
        <w:t>nebo bezpečnostních dat</w:t>
      </w:r>
      <w:r w:rsidR="004A17A6">
        <w:t>,</w:t>
      </w:r>
      <w:r w:rsidRPr="005F12A4">
        <w:t xml:space="preserve"> a to v jakémkoliv pořadí.</w:t>
      </w:r>
    </w:p>
    <w:p w14:paraId="31DDF3F3" w14:textId="77777777" w:rsidR="00217512" w:rsidRPr="005F12A4" w:rsidRDefault="00217512" w:rsidP="00217512">
      <w:pPr>
        <w:pStyle w:val="Textnormy"/>
        <w:numPr>
          <w:ilvl w:val="0"/>
          <w:numId w:val="1"/>
        </w:numPr>
      </w:pPr>
      <w:r w:rsidRPr="005F12A4">
        <w:t>Ukončovací fáze.</w:t>
      </w:r>
    </w:p>
    <w:p w14:paraId="2AE4723E" w14:textId="77777777" w:rsidR="00217512" w:rsidRPr="005F12A4" w:rsidRDefault="00220618" w:rsidP="00217512">
      <w:pPr>
        <w:pStyle w:val="Textnormy"/>
        <w:rPr>
          <w:b/>
        </w:rPr>
      </w:pPr>
      <w:r>
        <w:rPr>
          <w:b/>
        </w:rPr>
        <w:t xml:space="preserve">6 </w:t>
      </w:r>
      <w:r w:rsidR="00217512" w:rsidRPr="005F12A4">
        <w:rPr>
          <w:b/>
        </w:rPr>
        <w:t>Definice prováděných funkcí</w:t>
      </w:r>
    </w:p>
    <w:p w14:paraId="18FF7A82" w14:textId="77777777" w:rsidR="0016340C" w:rsidRPr="005F12A4" w:rsidRDefault="0016340C" w:rsidP="00217512">
      <w:pPr>
        <w:pStyle w:val="Textnormy"/>
      </w:pPr>
      <w:r w:rsidRPr="005F12A4">
        <w:t xml:space="preserve">Většina následujících funkcí probíhá ve fázi výměny dat kromě vzájemné autorizace, které probíhají v autorizační fázi. Funkce jsou v normě popsány s jednotlivými možnostmi, které mohou nastat. </w:t>
      </w:r>
      <w:r w:rsidR="00220618">
        <w:t>A jsou definovány ve formátu ASN.1 viz následující 3 příklady.</w:t>
      </w:r>
      <w:r w:rsidRPr="005F12A4">
        <w:t xml:space="preserve"> </w:t>
      </w:r>
    </w:p>
    <w:p w14:paraId="1C0B99BB" w14:textId="77777777" w:rsidR="004729D2" w:rsidRPr="005F12A4" w:rsidRDefault="00217512" w:rsidP="00217512">
      <w:pPr>
        <w:pStyle w:val="Textnormy"/>
      </w:pPr>
      <w:r w:rsidRPr="005F12A4">
        <w:rPr>
          <w:b/>
        </w:rPr>
        <w:t>Vzájemná autorizace 1</w:t>
      </w:r>
      <w:r w:rsidR="00280387" w:rsidRPr="005F12A4">
        <w:rPr>
          <w:b/>
        </w:rPr>
        <w:t xml:space="preserve"> </w:t>
      </w:r>
      <w:r w:rsidRPr="005F12A4">
        <w:rPr>
          <w:b/>
        </w:rPr>
        <w:t>–</w:t>
      </w:r>
      <w:r w:rsidR="00280387" w:rsidRPr="005F12A4">
        <w:rPr>
          <w:b/>
        </w:rPr>
        <w:t xml:space="preserve"> </w:t>
      </w:r>
      <w:r w:rsidRPr="005F12A4">
        <w:t xml:space="preserve">funkce probíhá jako první v první fázi. Vyvolává ji čtečka/zapisovač </w:t>
      </w:r>
      <w:r w:rsidR="001C72F4" w:rsidRPr="005F12A4">
        <w:t xml:space="preserve">ERI </w:t>
      </w:r>
      <w:r w:rsidRPr="005F12A4">
        <w:t xml:space="preserve">a odpovídá na ni ERT. </w:t>
      </w:r>
    </w:p>
    <w:p w14:paraId="04155FDF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mutualAuthentication1 TRANSACTION ::= {</w:t>
      </w:r>
    </w:p>
    <w:p w14:paraId="430BA5AF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ARGUMENT                              OCTET STRING</w:t>
      </w:r>
    </w:p>
    <w:p w14:paraId="30E002D7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RESULT                                     OCTET STRING</w:t>
      </w:r>
    </w:p>
    <w:p w14:paraId="1CD9CAE6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CODE                                         1</w:t>
      </w:r>
    </w:p>
    <w:p w14:paraId="6A499665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9"/>
          <w:szCs w:val="19"/>
        </w:rPr>
        <w:t>}</w:t>
      </w:r>
    </w:p>
    <w:p w14:paraId="241B8D6A" w14:textId="77777777" w:rsidR="0016340C" w:rsidRDefault="0016340C" w:rsidP="00217512">
      <w:pPr>
        <w:pStyle w:val="Textnormy"/>
        <w:rPr>
          <w:rFonts w:cs="Arial"/>
        </w:rPr>
      </w:pPr>
    </w:p>
    <w:p w14:paraId="500CE47D" w14:textId="77777777" w:rsidR="00E5241B" w:rsidRPr="005F12A4" w:rsidRDefault="00280387" w:rsidP="006F6BA1">
      <w:pPr>
        <w:pStyle w:val="Textnormy"/>
      </w:pPr>
      <w:r w:rsidRPr="005F12A4">
        <w:rPr>
          <w:b/>
        </w:rPr>
        <w:t xml:space="preserve">Získání </w:t>
      </w:r>
      <w:r w:rsidR="0016340C" w:rsidRPr="005F12A4">
        <w:rPr>
          <w:b/>
        </w:rPr>
        <w:t>dat</w:t>
      </w:r>
      <w:r w:rsidRPr="005F12A4">
        <w:t xml:space="preserve"> </w:t>
      </w:r>
      <w:r w:rsidR="001C72F4" w:rsidRPr="005F12A4">
        <w:rPr>
          <w:b/>
        </w:rPr>
        <w:t xml:space="preserve">ERI </w:t>
      </w:r>
      <w:r w:rsidR="00E5241B" w:rsidRPr="005F12A4">
        <w:t xml:space="preserve">– </w:t>
      </w:r>
      <w:r w:rsidR="0016340C" w:rsidRPr="005F12A4">
        <w:t xml:space="preserve">funkce slouží pro získání dat </w:t>
      </w:r>
      <w:r w:rsidR="001C72F4" w:rsidRPr="005F12A4">
        <w:t xml:space="preserve">ERI </w:t>
      </w:r>
      <w:r w:rsidR="0016340C" w:rsidRPr="005F12A4">
        <w:t>z ERT, vykonává ji pouze ERT</w:t>
      </w:r>
      <w:r w:rsidR="001C72F4">
        <w:t>,</w:t>
      </w:r>
      <w:r w:rsidR="0016340C" w:rsidRPr="005F12A4">
        <w:t xml:space="preserve"> </w:t>
      </w:r>
      <w:r w:rsidR="00BE6F3F" w:rsidRPr="005F12A4">
        <w:t xml:space="preserve">pouze </w:t>
      </w:r>
      <w:r w:rsidR="0016340C" w:rsidRPr="005F12A4">
        <w:t>pokud je v přizpůsobeném a pověřeném stavu</w:t>
      </w:r>
      <w:r w:rsidR="002A364D">
        <w:t>:</w:t>
      </w:r>
    </w:p>
    <w:p w14:paraId="19A6661B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proofErr w:type="spellStart"/>
      <w:r>
        <w:rPr>
          <w:rFonts w:ascii="Arial" w:hAnsi="Arial" w:cs="Arial"/>
          <w:sz w:val="19"/>
          <w:szCs w:val="19"/>
        </w:rPr>
        <w:t>getSecretKeyEriData</w:t>
      </w:r>
      <w:proofErr w:type="spellEnd"/>
      <w:r>
        <w:rPr>
          <w:rFonts w:ascii="Arial" w:hAnsi="Arial" w:cs="Arial"/>
          <w:sz w:val="19"/>
          <w:szCs w:val="19"/>
        </w:rPr>
        <w:t xml:space="preserve"> TRANSACTION ::= {</w:t>
      </w:r>
    </w:p>
    <w:p w14:paraId="1FA7D35B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ARGUMENT                                     OCTET STRING</w:t>
      </w:r>
    </w:p>
    <w:p w14:paraId="046410B8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RESULT                                          OCTET STRING</w:t>
      </w:r>
    </w:p>
    <w:p w14:paraId="0DE22156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CODE                                              3</w:t>
      </w:r>
    </w:p>
    <w:p w14:paraId="3725A673" w14:textId="77777777" w:rsidR="0016340C" w:rsidRDefault="0016340C" w:rsidP="0016340C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9"/>
          <w:szCs w:val="19"/>
        </w:rPr>
        <w:t>}</w:t>
      </w:r>
    </w:p>
    <w:p w14:paraId="3A6F6B2F" w14:textId="77777777" w:rsidR="004729D2" w:rsidRDefault="004729D2" w:rsidP="006F6BA1">
      <w:pPr>
        <w:pStyle w:val="Textnormy"/>
        <w:rPr>
          <w:sz w:val="22"/>
          <w:szCs w:val="22"/>
        </w:rPr>
      </w:pPr>
    </w:p>
    <w:p w14:paraId="5F6FC902" w14:textId="77777777" w:rsidR="009A0242" w:rsidRPr="005F12A4" w:rsidRDefault="009A0242" w:rsidP="006F6BA1">
      <w:pPr>
        <w:pStyle w:val="Textnormy"/>
        <w:rPr>
          <w:b/>
        </w:rPr>
      </w:pPr>
      <w:r w:rsidRPr="005F12A4">
        <w:rPr>
          <w:b/>
        </w:rPr>
        <w:t xml:space="preserve">Aktualizace přístupového seznamu </w:t>
      </w:r>
      <w:r w:rsidR="008B0B99" w:rsidRPr="005F12A4">
        <w:rPr>
          <w:b/>
        </w:rPr>
        <w:t xml:space="preserve">– </w:t>
      </w:r>
      <w:r w:rsidR="008B0B99" w:rsidRPr="005F12A4">
        <w:t>přístupový seznam obsahuje unikátní klíče jednotlivých uživatelů, kte</w:t>
      </w:r>
      <w:r w:rsidR="00DE1DD4">
        <w:t>ř</w:t>
      </w:r>
      <w:r w:rsidR="008B0B99" w:rsidRPr="005F12A4">
        <w:t>í vstupovali do ERT</w:t>
      </w:r>
      <w:r w:rsidR="00F97E33" w:rsidRPr="005F12A4">
        <w:t>. Lze j</w:t>
      </w:r>
      <w:r w:rsidR="00DE1DD4">
        <w:t>i</w:t>
      </w:r>
      <w:r w:rsidR="00F97E33" w:rsidRPr="005F12A4">
        <w:t xml:space="preserve"> provést pouze v ERT v pověřeném stavu. </w:t>
      </w:r>
      <w:r w:rsidR="008B0B99" w:rsidRPr="005F12A4">
        <w:t xml:space="preserve"> </w:t>
      </w:r>
    </w:p>
    <w:p w14:paraId="5E7F30E2" w14:textId="77777777" w:rsidR="00F97E33" w:rsidRDefault="00F97E33" w:rsidP="00F97E3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updateAccessControlList TRANSACTION ::= {</w:t>
      </w:r>
    </w:p>
    <w:p w14:paraId="5083422A" w14:textId="77777777" w:rsidR="00F97E33" w:rsidRDefault="00F97E33" w:rsidP="00F97E3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ARGUMENT                           OCTET STRING</w:t>
      </w:r>
    </w:p>
    <w:p w14:paraId="568E2CF5" w14:textId="77777777" w:rsidR="00F97E33" w:rsidRDefault="00F97E33" w:rsidP="00F97E3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RESULT                                 OCTET STRING</w:t>
      </w:r>
    </w:p>
    <w:p w14:paraId="275F9BD5" w14:textId="77777777" w:rsidR="00F97E33" w:rsidRDefault="00F97E33" w:rsidP="00F97E3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19"/>
          <w:szCs w:val="19"/>
        </w:rPr>
      </w:pPr>
      <w:r>
        <w:rPr>
          <w:rFonts w:ascii="Arial" w:hAnsi="Arial" w:cs="Arial"/>
          <w:sz w:val="19"/>
          <w:szCs w:val="19"/>
        </w:rPr>
        <w:t>CODE                                     7</w:t>
      </w:r>
    </w:p>
    <w:p w14:paraId="19E9F247" w14:textId="77777777" w:rsidR="00F97E33" w:rsidRDefault="00F97E33" w:rsidP="00F97E3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19"/>
          <w:szCs w:val="19"/>
        </w:rPr>
        <w:t>}</w:t>
      </w:r>
    </w:p>
    <w:p w14:paraId="3F00549A" w14:textId="77777777" w:rsidR="002412F3" w:rsidRPr="005F12A4" w:rsidRDefault="009A0242" w:rsidP="006F6BA1">
      <w:pPr>
        <w:pStyle w:val="Textnormy"/>
      </w:pPr>
      <w:r w:rsidRPr="005F12A4">
        <w:t xml:space="preserve">Další funkce – získání </w:t>
      </w:r>
      <w:r w:rsidR="002412F3" w:rsidRPr="005F12A4">
        <w:t xml:space="preserve">zašifrovaného </w:t>
      </w:r>
      <w:r w:rsidR="00F97E33" w:rsidRPr="005F12A4">
        <w:t xml:space="preserve">přístupového </w:t>
      </w:r>
      <w:r w:rsidR="002412F3" w:rsidRPr="005F12A4">
        <w:t>seznamu nebo v čistém textu.</w:t>
      </w:r>
    </w:p>
    <w:p w14:paraId="0ABA6460" w14:textId="77777777" w:rsidR="001A63EE" w:rsidRPr="005F12A4" w:rsidRDefault="0060026B" w:rsidP="006F6BA1">
      <w:pPr>
        <w:pStyle w:val="Textnormy"/>
        <w:rPr>
          <w:b/>
        </w:rPr>
      </w:pPr>
      <w:r w:rsidRPr="005F12A4">
        <w:rPr>
          <w:b/>
        </w:rPr>
        <w:t>Rozhraní elektronické identifikace</w:t>
      </w:r>
    </w:p>
    <w:p w14:paraId="2BA974D8" w14:textId="77777777" w:rsidR="006A58C1" w:rsidRPr="005F12A4" w:rsidRDefault="0060026B" w:rsidP="006F6BA1">
      <w:pPr>
        <w:pStyle w:val="Textnormy"/>
      </w:pPr>
      <w:r w:rsidRPr="005F12A4">
        <w:t>Data ERI a zabezpečená data ERI a ERT samotné mohou být přístupn</w:t>
      </w:r>
      <w:r w:rsidR="001C09CF">
        <w:t>á</w:t>
      </w:r>
      <w:r w:rsidRPr="005F12A4">
        <w:t xml:space="preserve"> pouze podle této specifikace. </w:t>
      </w:r>
      <w:r w:rsidR="006903BE" w:rsidRPr="005F12A4">
        <w:t>Výměna dat na</w:t>
      </w:r>
      <w:r w:rsidRPr="005F12A4">
        <w:t xml:space="preserve"> </w:t>
      </w:r>
      <w:r w:rsidR="006903BE" w:rsidRPr="005F12A4">
        <w:t xml:space="preserve">aplikační vrstvě ERT je v protokolu </w:t>
      </w:r>
      <w:r w:rsidR="00F97E33" w:rsidRPr="005F12A4">
        <w:t>SecretKey</w:t>
      </w:r>
      <w:r w:rsidR="006903BE" w:rsidRPr="005F12A4">
        <w:t xml:space="preserve">EriPdu, který je možné dekódovat podle normy ISO 8825-2. Protokoly na nižších vrstvách jsou stanoveny mezinárodními normami. </w:t>
      </w:r>
    </w:p>
    <w:p w14:paraId="1EF43E44" w14:textId="77777777" w:rsidR="0060026B" w:rsidRPr="005F12A4" w:rsidRDefault="006A58C1" w:rsidP="006F6BA1">
      <w:pPr>
        <w:pStyle w:val="Textnormy"/>
      </w:pPr>
      <w:r w:rsidRPr="005F12A4">
        <w:lastRenderedPageBreak/>
        <w:t>V případě, že komunikace mezi ERT a čtečkou ERI je založena na ISO 14443</w:t>
      </w:r>
      <w:r w:rsidR="001C09CF">
        <w:t>,</w:t>
      </w:r>
      <w:r w:rsidRPr="005F12A4">
        <w:t xml:space="preserve"> se ERT chová jako PICC typu A nebo B a palubní čtečka/zapisovač ERI jako PCD podporující oba typy (A i B). Jednotka </w:t>
      </w:r>
      <w:r w:rsidR="005F4296" w:rsidRPr="005F12A4">
        <w:t>protokolu</w:t>
      </w:r>
      <w:r w:rsidRPr="005F12A4">
        <w:t xml:space="preserve"> ERI může být přímo převedena použitím pole INF</w:t>
      </w:r>
      <w:r w:rsidR="005F4296" w:rsidRPr="005F12A4">
        <w:t>. Nesmí být zabale</w:t>
      </w:r>
      <w:r w:rsidR="004A11B6">
        <w:t>na podle ISO 7816-4.</w:t>
      </w:r>
    </w:p>
    <w:p w14:paraId="1B05683C" w14:textId="77777777" w:rsidR="001A63EE" w:rsidRPr="005F12A4" w:rsidRDefault="005F4296" w:rsidP="006F6BA1">
      <w:pPr>
        <w:pStyle w:val="Textnormy"/>
      </w:pPr>
      <w:r w:rsidRPr="005F12A4">
        <w:t>Pokud použijeme pro aplikační vrstvu ERI DSRC</w:t>
      </w:r>
      <w:r w:rsidR="002F3FD4" w:rsidRPr="005F12A4">
        <w:t xml:space="preserve">, </w:t>
      </w:r>
      <w:r w:rsidR="00945254" w:rsidRPr="005F12A4">
        <w:t xml:space="preserve">musí být použita norma </w:t>
      </w:r>
      <w:r w:rsidR="00F97E33" w:rsidRPr="005F12A4">
        <w:t>ISO 15628</w:t>
      </w:r>
      <w:r w:rsidR="00945254" w:rsidRPr="005F12A4">
        <w:t xml:space="preserve">. To umožní ERI DSRC být kompatibilní s ostatními aplikacemi DSRC. </w:t>
      </w:r>
    </w:p>
    <w:p w14:paraId="397C7BBF" w14:textId="77777777" w:rsidR="00F97E33" w:rsidRPr="005F12A4" w:rsidRDefault="00F97E33" w:rsidP="006F6BA1">
      <w:pPr>
        <w:pStyle w:val="Textnormy"/>
      </w:pPr>
      <w:r w:rsidRPr="005F12A4">
        <w:t>Vzdálený přístup musí využívat pro dekódování pravidla PER podle ISO 8825-2. Nižší vrstvy opět podle mezinárodních norem.</w:t>
      </w:r>
    </w:p>
    <w:p w14:paraId="77A41FD5" w14:textId="77777777" w:rsidR="00945254" w:rsidRPr="005F12A4" w:rsidRDefault="00945254" w:rsidP="006F6BA1">
      <w:pPr>
        <w:pStyle w:val="Textnormy"/>
        <w:rPr>
          <w:b/>
        </w:rPr>
      </w:pPr>
      <w:r w:rsidRPr="005F12A4">
        <w:rPr>
          <w:b/>
        </w:rPr>
        <w:t xml:space="preserve">Příloha A (normativní) </w:t>
      </w:r>
      <w:r w:rsidR="004C2607">
        <w:rPr>
          <w:b/>
        </w:rPr>
        <w:t>M</w:t>
      </w:r>
      <w:r w:rsidRPr="005F12A4">
        <w:rPr>
          <w:b/>
        </w:rPr>
        <w:t>oduly</w:t>
      </w:r>
      <w:r w:rsidR="004C2607" w:rsidRPr="004C2607">
        <w:rPr>
          <w:b/>
        </w:rPr>
        <w:t xml:space="preserve"> </w:t>
      </w:r>
      <w:r w:rsidR="004C2607" w:rsidRPr="005F12A4">
        <w:rPr>
          <w:b/>
        </w:rPr>
        <w:t>ASN.1</w:t>
      </w:r>
    </w:p>
    <w:p w14:paraId="6E661939" w14:textId="77777777" w:rsidR="001A63EE" w:rsidRPr="005F12A4" w:rsidRDefault="00945254" w:rsidP="006F6BA1">
      <w:pPr>
        <w:pStyle w:val="Textnormy"/>
      </w:pPr>
      <w:r w:rsidRPr="005F12A4">
        <w:t>Příloha popisuje výměnný modul ASN.1, který můžete najít v ISO 24534-3</w:t>
      </w:r>
      <w:r w:rsidR="005F12A4">
        <w:t>.</w:t>
      </w:r>
    </w:p>
    <w:p w14:paraId="5DE2A0CF" w14:textId="77777777" w:rsidR="00945254" w:rsidRPr="005F12A4" w:rsidRDefault="00945254" w:rsidP="006F6BA1">
      <w:pPr>
        <w:pStyle w:val="Textnormy"/>
        <w:rPr>
          <w:b/>
        </w:rPr>
      </w:pPr>
      <w:r w:rsidRPr="005F12A4">
        <w:rPr>
          <w:b/>
        </w:rPr>
        <w:t>Příloha B (informativní)</w:t>
      </w:r>
      <w:r w:rsidR="005F12A4">
        <w:rPr>
          <w:b/>
        </w:rPr>
        <w:t xml:space="preserve"> </w:t>
      </w:r>
      <w:r w:rsidRPr="005F12A4">
        <w:rPr>
          <w:b/>
        </w:rPr>
        <w:t>Provozní scénáře</w:t>
      </w:r>
    </w:p>
    <w:p w14:paraId="5A3FFDD7" w14:textId="77777777" w:rsidR="00945254" w:rsidRPr="005F12A4" w:rsidRDefault="00945254" w:rsidP="006F6BA1">
      <w:pPr>
        <w:pStyle w:val="Textnormy"/>
      </w:pPr>
      <w:r w:rsidRPr="005F12A4">
        <w:t xml:space="preserve">Příloha popisuje </w:t>
      </w:r>
      <w:r w:rsidR="00F97E33" w:rsidRPr="005F12A4">
        <w:t>tři</w:t>
      </w:r>
      <w:r w:rsidRPr="005F12A4">
        <w:t xml:space="preserve"> scénáře, které se mohou </w:t>
      </w:r>
      <w:r w:rsidR="00F97E33" w:rsidRPr="005F12A4">
        <w:t xml:space="preserve">stát </w:t>
      </w:r>
      <w:r w:rsidRPr="005F12A4">
        <w:t xml:space="preserve">při </w:t>
      </w:r>
      <w:r w:rsidR="00F97E33" w:rsidRPr="005F12A4">
        <w:t>komunikaci mezi čtečkou/zapisovačem ERI</w:t>
      </w:r>
      <w:r w:rsidRPr="005F12A4">
        <w:t xml:space="preserve"> </w:t>
      </w:r>
      <w:r w:rsidR="00F97E33" w:rsidRPr="005F12A4">
        <w:t>a</w:t>
      </w:r>
      <w:r w:rsidRPr="005F12A4">
        <w:t xml:space="preserve"> ERT. </w:t>
      </w:r>
      <w:r w:rsidR="00AF238D" w:rsidRPr="005F12A4">
        <w:t xml:space="preserve">Popisuje scénáře při identifikaci vozidla, při čtecí/zapisovací fázi na ERT a zapisovací a pověřovací fázi. </w:t>
      </w:r>
    </w:p>
    <w:p w14:paraId="63F9F65F" w14:textId="77777777" w:rsidR="00945254" w:rsidRPr="005F12A4" w:rsidRDefault="00945254" w:rsidP="006F6BA1">
      <w:pPr>
        <w:pStyle w:val="Textnormy"/>
        <w:rPr>
          <w:b/>
        </w:rPr>
      </w:pPr>
      <w:r w:rsidRPr="005F12A4">
        <w:rPr>
          <w:b/>
        </w:rPr>
        <w:t>Příloha C (normativní)</w:t>
      </w:r>
      <w:r w:rsidR="005F12A4">
        <w:rPr>
          <w:b/>
        </w:rPr>
        <w:t xml:space="preserve"> </w:t>
      </w:r>
      <w:r w:rsidRPr="005F12A4">
        <w:rPr>
          <w:b/>
        </w:rPr>
        <w:t xml:space="preserve">Předběžný </w:t>
      </w:r>
      <w:r w:rsidR="002823D6" w:rsidRPr="005F12A4">
        <w:rPr>
          <w:b/>
        </w:rPr>
        <w:t xml:space="preserve">protokol </w:t>
      </w:r>
      <w:r w:rsidRPr="005F12A4">
        <w:rPr>
          <w:b/>
        </w:rPr>
        <w:t>PICS</w:t>
      </w:r>
    </w:p>
    <w:p w14:paraId="076D8F7B" w14:textId="77777777" w:rsidR="001A63EE" w:rsidRPr="005F12A4" w:rsidRDefault="00945254" w:rsidP="006F6BA1">
      <w:pPr>
        <w:pStyle w:val="Textnormy"/>
      </w:pPr>
      <w:r w:rsidRPr="005F12A4">
        <w:t xml:space="preserve">Příloha obsahuje </w:t>
      </w:r>
      <w:r w:rsidR="002823D6" w:rsidRPr="005F12A4">
        <w:t>nevyplněn</w:t>
      </w:r>
      <w:r w:rsidR="005F12A4">
        <w:t>é</w:t>
      </w:r>
      <w:r w:rsidR="002823D6" w:rsidRPr="005F12A4">
        <w:t xml:space="preserve"> pro</w:t>
      </w:r>
      <w:r w:rsidR="005F12A4">
        <w:t xml:space="preserve">hlášení o shodě implementace protokolu </w:t>
      </w:r>
      <w:r w:rsidR="002823D6" w:rsidRPr="005F12A4">
        <w:t>PICS (</w:t>
      </w:r>
      <w:proofErr w:type="spellStart"/>
      <w:r w:rsidR="002823D6" w:rsidRPr="005F12A4">
        <w:t>Protocol</w:t>
      </w:r>
      <w:proofErr w:type="spellEnd"/>
      <w:r w:rsidR="002823D6" w:rsidRPr="005F12A4">
        <w:t xml:space="preserve"> </w:t>
      </w:r>
      <w:proofErr w:type="spellStart"/>
      <w:r w:rsidR="002823D6" w:rsidRPr="005F12A4">
        <w:t>Implementation</w:t>
      </w:r>
      <w:proofErr w:type="spellEnd"/>
      <w:r w:rsidR="002823D6" w:rsidRPr="005F12A4">
        <w:t xml:space="preserve"> Conformance Statements) k použití pro ERT a čtečky a zapisovače ERI.</w:t>
      </w:r>
    </w:p>
    <w:sectPr w:rsidR="001A63EE" w:rsidRPr="005F12A4" w:rsidSect="00CA49C7">
      <w:footerReference w:type="default" r:id="rId8"/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48DC1" w14:textId="77777777" w:rsidR="002C569E" w:rsidRDefault="002C569E" w:rsidP="004A11B6">
      <w:pPr>
        <w:spacing w:after="0" w:line="240" w:lineRule="auto"/>
      </w:pPr>
      <w:r>
        <w:separator/>
      </w:r>
    </w:p>
  </w:endnote>
  <w:endnote w:type="continuationSeparator" w:id="0">
    <w:p w14:paraId="04A75773" w14:textId="77777777" w:rsidR="002C569E" w:rsidRDefault="002C569E" w:rsidP="004A11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D606E" w14:textId="77777777" w:rsidR="004A11B6" w:rsidRPr="004A11B6" w:rsidRDefault="004A11B6">
    <w:pPr>
      <w:pStyle w:val="Zpat"/>
      <w:jc w:val="center"/>
      <w:rPr>
        <w:rFonts w:ascii="Arial" w:hAnsi="Arial" w:cs="Arial"/>
        <w:sz w:val="20"/>
        <w:szCs w:val="20"/>
      </w:rPr>
    </w:pPr>
    <w:r w:rsidRPr="004A11B6">
      <w:rPr>
        <w:rFonts w:ascii="Arial" w:hAnsi="Arial" w:cs="Arial"/>
        <w:sz w:val="20"/>
        <w:szCs w:val="20"/>
      </w:rPr>
      <w:fldChar w:fldCharType="begin"/>
    </w:r>
    <w:r w:rsidRPr="004A11B6">
      <w:rPr>
        <w:rFonts w:ascii="Arial" w:hAnsi="Arial" w:cs="Arial"/>
        <w:sz w:val="20"/>
        <w:szCs w:val="20"/>
      </w:rPr>
      <w:instrText xml:space="preserve"> PAGE   \* MERGEFORMAT </w:instrText>
    </w:r>
    <w:r w:rsidRPr="004A11B6">
      <w:rPr>
        <w:rFonts w:ascii="Arial" w:hAnsi="Arial" w:cs="Arial"/>
        <w:sz w:val="20"/>
        <w:szCs w:val="20"/>
      </w:rPr>
      <w:fldChar w:fldCharType="separate"/>
    </w:r>
    <w:r w:rsidR="00641408">
      <w:rPr>
        <w:rFonts w:ascii="Arial" w:hAnsi="Arial" w:cs="Arial"/>
        <w:noProof/>
        <w:sz w:val="20"/>
        <w:szCs w:val="20"/>
      </w:rPr>
      <w:t>3</w:t>
    </w:r>
    <w:r w:rsidRPr="004A11B6">
      <w:rPr>
        <w:rFonts w:ascii="Arial" w:hAnsi="Arial" w:cs="Arial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BF076" w14:textId="77777777" w:rsidR="002C569E" w:rsidRDefault="002C569E" w:rsidP="004A11B6">
      <w:pPr>
        <w:spacing w:after="0" w:line="240" w:lineRule="auto"/>
      </w:pPr>
      <w:r>
        <w:separator/>
      </w:r>
    </w:p>
  </w:footnote>
  <w:footnote w:type="continuationSeparator" w:id="0">
    <w:p w14:paraId="05D0D5E7" w14:textId="77777777" w:rsidR="002C569E" w:rsidRDefault="002C569E" w:rsidP="004A11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56542"/>
    <w:multiLevelType w:val="hybridMultilevel"/>
    <w:tmpl w:val="C9241B3A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572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C757E"/>
    <w:rsid w:val="00004340"/>
    <w:rsid w:val="000563D4"/>
    <w:rsid w:val="000B366C"/>
    <w:rsid w:val="000E7651"/>
    <w:rsid w:val="0016340C"/>
    <w:rsid w:val="001A63EE"/>
    <w:rsid w:val="001A778D"/>
    <w:rsid w:val="001C09CF"/>
    <w:rsid w:val="001C72F4"/>
    <w:rsid w:val="002158A7"/>
    <w:rsid w:val="00217512"/>
    <w:rsid w:val="00220618"/>
    <w:rsid w:val="002412F3"/>
    <w:rsid w:val="00253935"/>
    <w:rsid w:val="00280387"/>
    <w:rsid w:val="002823D6"/>
    <w:rsid w:val="002A055E"/>
    <w:rsid w:val="002A364D"/>
    <w:rsid w:val="002A58C0"/>
    <w:rsid w:val="002C569E"/>
    <w:rsid w:val="002F3FD4"/>
    <w:rsid w:val="003354D8"/>
    <w:rsid w:val="00372D54"/>
    <w:rsid w:val="00416DDE"/>
    <w:rsid w:val="00425C1F"/>
    <w:rsid w:val="004729D2"/>
    <w:rsid w:val="004A11B6"/>
    <w:rsid w:val="004A17A6"/>
    <w:rsid w:val="004C2607"/>
    <w:rsid w:val="00505366"/>
    <w:rsid w:val="005360EC"/>
    <w:rsid w:val="00584F61"/>
    <w:rsid w:val="005F12A4"/>
    <w:rsid w:val="005F4296"/>
    <w:rsid w:val="0060026B"/>
    <w:rsid w:val="00613B3C"/>
    <w:rsid w:val="0062577D"/>
    <w:rsid w:val="00641408"/>
    <w:rsid w:val="006903BE"/>
    <w:rsid w:val="006A58C1"/>
    <w:rsid w:val="006F6BA1"/>
    <w:rsid w:val="006F6F8E"/>
    <w:rsid w:val="00756B75"/>
    <w:rsid w:val="00781228"/>
    <w:rsid w:val="00795D30"/>
    <w:rsid w:val="007C757E"/>
    <w:rsid w:val="007E2E9F"/>
    <w:rsid w:val="007F06FD"/>
    <w:rsid w:val="00800179"/>
    <w:rsid w:val="00872FF2"/>
    <w:rsid w:val="008B0B99"/>
    <w:rsid w:val="00945254"/>
    <w:rsid w:val="009A0242"/>
    <w:rsid w:val="009E219D"/>
    <w:rsid w:val="00A3164C"/>
    <w:rsid w:val="00AF238D"/>
    <w:rsid w:val="00B30277"/>
    <w:rsid w:val="00B83A2E"/>
    <w:rsid w:val="00BE6F3F"/>
    <w:rsid w:val="00C97B94"/>
    <w:rsid w:val="00CA49C7"/>
    <w:rsid w:val="00CE4760"/>
    <w:rsid w:val="00D11A4D"/>
    <w:rsid w:val="00D476DF"/>
    <w:rsid w:val="00D54546"/>
    <w:rsid w:val="00D62142"/>
    <w:rsid w:val="00D93B74"/>
    <w:rsid w:val="00DE1DD4"/>
    <w:rsid w:val="00E1552E"/>
    <w:rsid w:val="00E5241B"/>
    <w:rsid w:val="00EF3D3B"/>
    <w:rsid w:val="00F445D3"/>
    <w:rsid w:val="00F83769"/>
    <w:rsid w:val="00F86DD8"/>
    <w:rsid w:val="00F97E33"/>
    <w:rsid w:val="00FC7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23C35A34"/>
  <w15:chartTrackingRefBased/>
  <w15:docId w15:val="{1C3AB994-D322-4C97-815D-477F7BF5C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B366C"/>
    <w:pPr>
      <w:spacing w:after="200" w:line="276" w:lineRule="auto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1StrTrZn">
    <w:name w:val="1StrTrZn"/>
    <w:basedOn w:val="Normln"/>
    <w:rsid w:val="00613B3C"/>
    <w:pPr>
      <w:spacing w:before="80" w:after="80" w:line="340" w:lineRule="exact"/>
    </w:pPr>
    <w:rPr>
      <w:rFonts w:ascii="Arial" w:hAnsi="Arial"/>
      <w:sz w:val="28"/>
      <w:szCs w:val="20"/>
    </w:rPr>
  </w:style>
  <w:style w:type="paragraph" w:customStyle="1" w:styleId="Shodnost">
    <w:name w:val="Shodnost"/>
    <w:basedOn w:val="Normln"/>
    <w:next w:val="Normln"/>
    <w:rsid w:val="00613B3C"/>
    <w:pPr>
      <w:keepNext/>
      <w:keepLines/>
      <w:tabs>
        <w:tab w:val="right" w:pos="9923"/>
      </w:tabs>
      <w:spacing w:before="240" w:after="360" w:line="240" w:lineRule="auto"/>
    </w:pPr>
    <w:rPr>
      <w:rFonts w:ascii="Arial" w:hAnsi="Arial"/>
      <w:sz w:val="28"/>
      <w:szCs w:val="20"/>
    </w:rPr>
  </w:style>
  <w:style w:type="paragraph" w:customStyle="1" w:styleId="1Str1Rad">
    <w:name w:val="1Str1Rad"/>
    <w:basedOn w:val="Normln"/>
    <w:rsid w:val="00613B3C"/>
    <w:pPr>
      <w:widowControl w:val="0"/>
      <w:tabs>
        <w:tab w:val="left" w:pos="7371"/>
        <w:tab w:val="right" w:pos="9866"/>
      </w:tabs>
      <w:spacing w:after="120" w:line="240" w:lineRule="auto"/>
      <w:jc w:val="both"/>
    </w:pPr>
    <w:rPr>
      <w:rFonts w:ascii="Arial" w:hAnsi="Arial"/>
      <w:sz w:val="20"/>
      <w:szCs w:val="20"/>
    </w:rPr>
  </w:style>
  <w:style w:type="paragraph" w:customStyle="1" w:styleId="esknorma">
    <w:name w:val="Česká norma"/>
    <w:basedOn w:val="Normln"/>
    <w:next w:val="1Str1Rad"/>
    <w:rsid w:val="00613B3C"/>
    <w:pPr>
      <w:spacing w:after="0" w:line="240" w:lineRule="auto"/>
    </w:pPr>
    <w:rPr>
      <w:rFonts w:ascii="Arial" w:hAnsi="Arial"/>
      <w:sz w:val="28"/>
      <w:szCs w:val="20"/>
    </w:rPr>
  </w:style>
  <w:style w:type="paragraph" w:customStyle="1" w:styleId="1StrCN">
    <w:name w:val="1StrCN"/>
    <w:basedOn w:val="Normln"/>
    <w:next w:val="1StrTrZn"/>
    <w:rsid w:val="00613B3C"/>
    <w:pPr>
      <w:spacing w:before="180" w:after="0" w:line="340" w:lineRule="exact"/>
    </w:pPr>
    <w:rPr>
      <w:rFonts w:ascii="Arial" w:hAnsi="Arial"/>
      <w:b/>
      <w:noProof/>
      <w:sz w:val="32"/>
      <w:szCs w:val="20"/>
    </w:rPr>
  </w:style>
  <w:style w:type="paragraph" w:customStyle="1" w:styleId="Textnormy">
    <w:name w:val="Text normy"/>
    <w:link w:val="TextnormyChar1"/>
    <w:rsid w:val="006F6BA1"/>
    <w:pPr>
      <w:spacing w:after="120"/>
      <w:jc w:val="both"/>
    </w:pPr>
    <w:rPr>
      <w:rFonts w:ascii="Arial" w:hAnsi="Arial"/>
    </w:rPr>
  </w:style>
  <w:style w:type="character" w:customStyle="1" w:styleId="TextnormyChar1">
    <w:name w:val="Text normy Char1"/>
    <w:basedOn w:val="Standardnpsmoodstavce"/>
    <w:link w:val="Textnormy"/>
    <w:rsid w:val="006F6BA1"/>
    <w:rPr>
      <w:rFonts w:ascii="Arial" w:hAnsi="Arial"/>
      <w:lang w:val="cs-CZ" w:eastAsia="cs-CZ" w:bidi="ar-SA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1A63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1A63EE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qFormat/>
    <w:rsid w:val="003354D8"/>
    <w:pPr>
      <w:spacing w:line="240" w:lineRule="auto"/>
    </w:pPr>
    <w:rPr>
      <w:b/>
      <w:bCs/>
      <w:color w:val="4F81BD"/>
      <w:sz w:val="18"/>
      <w:szCs w:val="18"/>
    </w:rPr>
  </w:style>
  <w:style w:type="table" w:styleId="Mkatabulky">
    <w:name w:val="Table Grid"/>
    <w:basedOn w:val="Normlntabulka"/>
    <w:uiPriority w:val="59"/>
    <w:rsid w:val="000E765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Nadpislnku">
    <w:name w:val="Nadpis článku"/>
    <w:basedOn w:val="Textnormy"/>
    <w:next w:val="Textnormy"/>
    <w:rsid w:val="005F12A4"/>
    <w:pPr>
      <w:keepNext/>
      <w:keepLines/>
      <w:suppressAutoHyphens/>
      <w:spacing w:before="120"/>
      <w:jc w:val="left"/>
    </w:pPr>
    <w:rPr>
      <w:b/>
    </w:rPr>
  </w:style>
  <w:style w:type="paragraph" w:customStyle="1" w:styleId="NadpisTabObr">
    <w:name w:val="NadpisTabObr"/>
    <w:basedOn w:val="Nadpislnku"/>
    <w:next w:val="Textnormy"/>
    <w:rsid w:val="005F12A4"/>
    <w:pPr>
      <w:keepNext w:val="0"/>
      <w:jc w:val="center"/>
    </w:pPr>
  </w:style>
  <w:style w:type="paragraph" w:styleId="Zhlav">
    <w:name w:val="header"/>
    <w:basedOn w:val="Normln"/>
    <w:link w:val="ZhlavChar"/>
    <w:uiPriority w:val="99"/>
    <w:semiHidden/>
    <w:unhideWhenUsed/>
    <w:rsid w:val="004A11B6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4A11B6"/>
    <w:rPr>
      <w:sz w:val="22"/>
      <w:szCs w:val="22"/>
    </w:rPr>
  </w:style>
  <w:style w:type="paragraph" w:styleId="Zpat">
    <w:name w:val="footer"/>
    <w:basedOn w:val="Normln"/>
    <w:link w:val="ZpatChar"/>
    <w:uiPriority w:val="99"/>
    <w:unhideWhenUsed/>
    <w:rsid w:val="004A11B6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4A11B6"/>
    <w:rPr>
      <w:sz w:val="22"/>
      <w:szCs w:val="22"/>
    </w:rPr>
  </w:style>
  <w:style w:type="character" w:styleId="Odkaznakoment">
    <w:name w:val="annotation reference"/>
    <w:basedOn w:val="Standardnpsmoodstavce"/>
    <w:semiHidden/>
    <w:rsid w:val="00800179"/>
    <w:rPr>
      <w:sz w:val="16"/>
      <w:szCs w:val="16"/>
    </w:rPr>
  </w:style>
  <w:style w:type="paragraph" w:styleId="Textkomente">
    <w:name w:val="annotation text"/>
    <w:basedOn w:val="Normln"/>
    <w:semiHidden/>
    <w:rsid w:val="00800179"/>
    <w:rPr>
      <w:sz w:val="20"/>
      <w:szCs w:val="20"/>
    </w:rPr>
  </w:style>
  <w:style w:type="paragraph" w:styleId="Pedmtkomente">
    <w:name w:val="annotation subject"/>
    <w:basedOn w:val="Textkomente"/>
    <w:next w:val="Textkomente"/>
    <w:semiHidden/>
    <w:rsid w:val="008001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762</Words>
  <Characters>4499</Characters>
  <Application>Microsoft Office Word</Application>
  <DocSecurity>0</DocSecurity>
  <Lines>37</Lines>
  <Paragraphs>10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Vládík</dc:creator>
  <cp:keywords/>
  <dc:description/>
  <cp:lastModifiedBy>Petr Bureš (CZ/TTR)</cp:lastModifiedBy>
  <cp:revision>2</cp:revision>
  <dcterms:created xsi:type="dcterms:W3CDTF">2026-03-27T15:58:00Z</dcterms:created>
  <dcterms:modified xsi:type="dcterms:W3CDTF">2026-03-27T15:58:00Z</dcterms:modified>
</cp:coreProperties>
</file>