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sknorma"/>
        <w:rPr/>
      </w:pPr>
      <w:r>
        <w:rPr/>
      </w:r>
    </w:p>
    <w:p>
      <w:pPr>
        <w:pStyle w:val="1Str1Rad"/>
        <w:tabs>
          <w:tab w:val="clear" w:pos="7371"/>
          <w:tab w:val="left" w:pos="7080" w:leader="none"/>
        </w:tabs>
        <w:spacing w:before="0" w:after="60"/>
        <w:jc w:val="center"/>
        <w:rPr>
          <w:b/>
          <w:sz w:val="40"/>
          <w:szCs w:val="40"/>
        </w:rPr>
      </w:pPr>
      <w:r>
        <w:rPr>
          <w:b/>
          <w:sz w:val="40"/>
          <w:szCs w:val="40"/>
        </w:rPr>
        <w:t xml:space="preserve">EXTRAKT z evropské normy</w:t>
      </w:r>
    </w:p>
    <w:p>
      <w:pPr>
        <w:pStyle w:val="esknorma"/>
        <w:spacing w:before="0" w:after="60"/>
        <w:rPr>
          <w:b/>
          <w:sz w:val="20"/>
        </w:rPr>
      </w:pPr>
      <w:r>
        <w:rPr>
          <w:b/>
          <w:sz w:val="20"/>
        </w:rPr>
        <w:t>Extrakt nenahrazuje samotnou technickou normu, je pouze informa</w:t>
      </w:r>
      <w:r>
        <w:rPr/>
        <w:t>tivním materiálem o normě.</w:t>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NN-4-4"/>
              <w:spacing w:before="340" w:after="0"/>
              <w:rPr>
                <w:szCs w:val="28"/>
              </w:rPr>
            </w:pPr>
            <w:r>
              <w:rPr/>
              <w:t xml:space="preserve">Dopravní telematika – Automatická identifikace vozidel, zařízení a nákladů – Identifikace elektronické registrace (ERI) vozidel – </w:t>
              <w:br/>
              <w:t>Část 4: Zabezpečení aplikační vrstvy použitím asymetrického šifrování</w:t>
            </w:r>
          </w:p>
        </w:tc>
        <w:tc>
          <w:tcPr>
            <w:tcW w:w="2552" w:type="dxa"/>
            <w:tcBorders>
              <w:top w:val="single" w:sz="12" w:space="0" w:color="000000"/>
              <w:bottom w:val="single" w:sz="12" w:space="0" w:color="000000"/>
            </w:tcBorders>
          </w:tcPr>
          <w:p>
            <w:pPr>
              <w:pStyle w:val="1StrCN"/>
              <w:snapToGrid w:val="false"/>
              <w:spacing w:before="180" w:after="0"/>
              <w:rPr/>
            </w:pPr>
            <w:r>
              <w:rPr>
                <w:szCs w:val="28"/>
              </w:rPr>
            </w:r>
          </w:p>
          <w:p>
            <w:pPr>
              <w:pStyle w:val="1StrCN"/>
              <w:rPr>
                <w:b w:val="false"/>
              </w:rPr>
            </w:pPr>
            <w:r>
              <w:rPr/>
              <w:t xml:space="preserve">EN ISO 24534-4</w:t>
              <w:br/>
              <w:t xml:space="preserve"/>
            </w:r>
          </w:p>
          <w:p>
            <w:pPr>
              <w:pStyle w:val="1StrTrZn"/>
              <w:spacing w:before="80" w:after="80"/>
              <w:rPr/>
            </w:pPr>
            <w:r>
              <w:rPr/>
              <w:t xml:space="preserve"/>
            </w:r>
          </w:p>
        </w:tc>
      </w:tr>
    </w:tbl>
    <w:p>
      <w:pPr>
        <w:pStyle w:val="Shodnost"/>
        <w:tabs>
          <w:tab w:val="clear" w:pos="9923"/>
          <w:tab w:val="left" w:pos="7088" w:leader="none"/>
          <w:tab w:val="right" w:pos="9072" w:leader="none"/>
          <w:tab w:val="left" w:pos="10490" w:leader="none"/>
        </w:tabs>
        <w:jc w:val="end"/>
        <w:rPr/>
      </w:pPr>
      <w:r>
        <w:rPr/>
        <w:t xml:space="preserve">Vydána 2010, 102 stran</w:t>
      </w:r>
    </w:p>
    <w:p>
      <w:pPr>
        <w:pStyle w:val="Heading1"/>
        <w:ind w:hanging="0" w:start="0"/>
        <w:rPr>
          <w:lang w:val="cs-CZ"/>
        </w:rPr>
      </w:pPr>
      <w:r>
        <w:rPr>
          <w:rFonts w:eastAsia="Arial"/>
          <w:lang w:val="cs-CZ"/>
        </w:rPr>
        <w:t>Úvod</w:t>
      </w:r>
    </w:p>
    <w:p>
      <w:pPr>
        <w:pStyle w:val="Textnormy"/>
        <w:rPr/>
      </w:pPr>
      <w:r>
        <w:rPr>
          <w:rFonts w:eastAsia="Arial"/>
        </w:rPr>
        <w:t xml:space="preserve">Tato technická specifikace je součástí norem zaměřených na automatickou identifikaci vozidla, nákladu či položky zařízení – elektronickou identifikaci. Tři předcházející částmi jsou architektura, provozní požadavky a data o vozidle. Tato část specifikace popisuje aplikační vrstvu rozhraní mezi zařízením ve vozidle obsahujícím elektronickou identifikaci vozidla (ERT) a čtecím nebo zápisovým zařízením vně nebo uvnitř vozidla. Data vyměněná mezi těmito dvěma zařízeními zabezpečená asymetrickým šifrováním jasně určují dané vozidlo a obsahují často informace z technického průkazu vozidla. Další (5.) norma tohoto souboru se také týká zabezpečení aplikační vrstvy, ale pomocí symetrického šifrování.</w:t>
      </w:r>
    </w:p>
    <w:p>
      <w:pPr>
        <w:pStyle w:val="Textnormy"/>
        <w:rPr/>
      </w:pPr>
      <w:r>
        <w:rPr>
          <w:rFonts w:eastAsia="Arial"/>
        </w:rPr>
        <w:t xml:space="preserve">Poznámka: Extrakt uvádí vybrané kapitoly popisovaného dokumentu a přejímá původní číslování kapitol.</w:t>
      </w:r>
    </w:p>
    <w:p>
      <w:pPr>
        <w:pStyle w:val="Heading1"/>
        <w:ind w:hanging="0" w:start="0"/>
        <w:rPr>
          <w:lang w:val="cs-CZ"/>
        </w:rPr>
      </w:pPr>
      <w:r>
        <w:rPr>
          <w:rFonts w:eastAsia="Arial"/>
          <w:lang w:val="cs-CZ"/>
        </w:rPr>
        <w:t>Užití</w:t>
      </w:r>
    </w:p>
    <w:p>
      <w:pPr>
        <w:pStyle w:val="Textnormy"/>
        <w:rPr/>
      </w:pPr>
      <w:r>
        <w:rPr>
          <w:rFonts w:eastAsia="Arial"/>
        </w:rPr>
        <w:t xml:space="preserve">Specifikace podporuje různé úrovně bezpečnosti s maximální kompatibilitou, velký důraz klade na interoperabilitu mezi zařízením obsahujícím identifikaci vozidla a čtecím zařízením. Podporuje zařízení různého rozsahu od jednoduchého zařízení read-only až po zařízení obsahující historii zápisů na toto zařízení. Elektronická identifikace vozidel může být použita pro identifikaci orgány státní správ y, výrobcem vozidel, při mezinárodním prodeji vozidel, pro bezpečnostní účely, redukci kriminality. Specifikace se zabývá rozhraním mezi za řízením nesoucím informace o vozidle a čtecím zařízením a současně zabezpečením této komunikace.</w:t>
      </w:r>
    </w:p>
    <w:p>
      <w:pPr>
        <w:pStyle w:val="Heading1"/>
        <w:ind w:hanging="0" w:start="0"/>
        <w:rPr>
          <w:lang w:val="cs-CZ"/>
        </w:rPr>
      </w:pPr>
      <w:r>
        <w:rPr>
          <w:rFonts w:eastAsia="Arial"/>
          <w:lang w:val="cs-CZ"/>
        </w:rPr>
        <w:t xml:space="preserve">1 Předmět normy</w:t>
      </w:r>
      <w:r>
        <w:rPr>
          <w:lang w:val="cs-CZ"/>
        </w:rPr>
        <w:t/>
      </w:r>
      <w:r>
        <w:rPr>
          <w:rFonts w:eastAsia="Arial"/>
          <w:lang w:val="cs-CZ"/>
        </w:rPr>
        <w:t/>
      </w:r>
    </w:p>
    <w:p>
      <w:pPr>
        <w:pStyle w:val="Nadpislnku"/>
        <w:rPr/>
      </w:pPr>
      <w:r>
        <w:rPr>
          <w:rFonts w:eastAsia="Arial"/>
        </w:rPr>
        <w:t>Koncept komunikace systému</w:t>
      </w:r>
    </w:p>
    <w:p>
      <w:pPr>
        <w:pStyle w:val="Textnormy"/>
        <w:rPr/>
      </w:pPr>
      <w:r>
        <w:rPr>
          <w:rFonts w:eastAsia="Arial"/>
        </w:rPr>
        <w:t>Na následujícím obrázku je znázorněno, co přesně specifikuje tato část specifikace.</w:t>
      </w:r>
    </w:p>
    <w:p>
      <w:pPr>
        <w:pStyle w:val="Obrzek"/>
        <w:rPr/>
      </w:pPr>
      <w:r>
        <w:rPr/>
        <w:drawing>
          <wp:inline distT="0" distB="0" distL="0" distR="0">
            <wp:extent cx="6369050" cy="31686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1"/>
                    <pic:cNvPicPr>
                      <a:picLocks noChangeAspect="1" noChangeArrowheads="1"/>
                    </pic:cNvPicPr>
                  </pic:nvPicPr>
                  <pic:blipFill>
                    <a:blip r:embed="rId2"/>
                    <a:srcRect l="-5" t="-11" r="-5" b="-11"/>
                    <a:stretch>
                      <a:fillRect/>
                    </a:stretch>
                  </pic:blipFill>
                  <pic:spPr bwMode="auto">
                    <a:xfrm>
                      <a:off x="0" y="0"/>
                      <a:ext cx="6369050" cy="3168650"/>
                    </a:xfrm>
                    <a:prstGeom prst="rect">
                      <a:avLst/>
                    </a:prstGeom>
                    <a:noFill/>
                  </pic:spPr>
                </pic:pic>
              </a:graphicData>
            </a:graphic>
          </wp:inline>
        </w:drawing>
      </w:r>
    </w:p>
    <w:p>
      <w:pPr>
        <w:pStyle w:val="NadpisTabObr"/>
        <w:rPr/>
      </w:pPr>
      <w:r>
        <w:rPr>
          <w:rFonts w:eastAsia="Arial"/>
        </w:rPr>
        <w:t>Obrázek 1 – Koncept elektronické identifikace</w:t>
      </w:r>
    </w:p>
    <w:p>
      <w:pPr>
        <w:pStyle w:val="Heading1"/>
        <w:ind w:hanging="0" w:start="0"/>
        <w:rPr>
          <w:lang w:val="cs-CZ"/>
        </w:rPr>
      </w:pPr>
      <w:r>
        <w:rPr>
          <w:rFonts w:eastAsia="Arial"/>
          <w:lang w:val="cs-CZ"/>
        </w:rPr>
        <w:t xml:space="preserve">2 Souvisící normy</w:t>
      </w:r>
    </w:p>
    <w:p>
      <w:pPr>
        <w:pStyle w:val="Textnormy"/>
        <w:rPr/>
      </w:pPr>
      <w:r>
        <w:rPr>
          <w:rFonts w:eastAsia="Arial"/>
        </w:rPr>
        <w:t>Specifikace podporuje automatickou identifikaci vozidel popsanou v normách ISO 14814 a ISO 14816. Mezi související normy lze zahrnout také normy zabývajícími se informačními technologiemi.</w:t>
      </w:r>
    </w:p>
    <w:p>
      <w:pPr>
        <w:pStyle w:val="Heading1"/>
        <w:ind w:hanging="0" w:start="0"/>
        <w:rPr>
          <w:lang w:val="cs-CZ"/>
        </w:rPr>
      </w:pPr>
      <w:r>
        <w:rPr>
          <w:rFonts w:eastAsia="Arial"/>
          <w:lang w:val="cs-CZ"/>
        </w:rPr>
        <w:t xml:space="preserve">3 Termíny a definice</w:t>
      </w:r>
      <w:r>
        <w:rPr>
          <w:lang w:val="cs-CZ"/>
        </w:rPr>
        <w:t/>
      </w:r>
      <w:r>
        <w:rPr>
          <w:rFonts w:eastAsia="Arial"/>
          <w:lang w:val="cs-CZ"/>
        </w:rPr>
        <w:t/>
      </w:r>
    </w:p>
    <w:p>
      <w:pPr>
        <w:pStyle w:val="Textnormy"/>
        <w:rPr/>
      </w:pPr>
      <w:r>
        <w:rPr>
          <w:rFonts w:eastAsia="Arial" w:cs="Arial"/>
          <w:b/>
          <w:bCs/>
        </w:rPr>
        <w:t xml:space="preserve">ERI – </w:t>
      </w:r>
      <w:r>
        <w:rPr>
          <w:rFonts w:eastAsia="Arial" w:cs="Arial"/>
        </w:rPr>
        <w:t>samotný děj elektronické identifikace vozidla</w:t>
      </w:r>
    </w:p>
    <w:p>
      <w:pPr>
        <w:pStyle w:val="Textnormy"/>
        <w:rPr/>
      </w:pPr>
      <w:r>
        <w:rPr>
          <w:rFonts w:eastAsia="Arial" w:cs="Arial"/>
          <w:b/>
          <w:bCs/>
        </w:rPr>
        <w:t xml:space="preserve">ERT </w:t>
      </w:r>
      <w:r>
        <w:rPr>
          <w:rFonts w:eastAsia="Arial" w:cs="Arial"/>
        </w:rPr>
        <w:t>– zařízení ve vozidle obsahující identifikační informace</w:t>
      </w:r>
    </w:p>
    <w:p>
      <w:pPr>
        <w:pStyle w:val="Textnormy"/>
        <w:rPr/>
      </w:pPr>
      <w:r>
        <w:rPr>
          <w:rFonts w:eastAsia="Arial" w:cs="Arial"/>
          <w:b/>
          <w:bCs/>
        </w:rPr>
        <w:t xml:space="preserve">Čtečka ERI </w:t>
      </w:r>
      <w:r>
        <w:rPr>
          <w:rFonts w:eastAsia="Arial" w:cs="Arial"/>
        </w:rPr>
        <w:t>– zařízení schopné přečíst informace z ERT</w:t>
      </w:r>
    </w:p>
    <w:p>
      <w:pPr>
        <w:pStyle w:val="Textnormy"/>
        <w:rPr/>
      </w:pPr>
      <w:r>
        <w:rPr>
          <w:rFonts w:eastAsia="Arial" w:cs="Arial"/>
          <w:b/>
          <w:bCs/>
        </w:rPr>
        <w:t xml:space="preserve">Zapisovač ERI </w:t>
      </w:r>
      <w:r>
        <w:rPr>
          <w:rFonts w:eastAsia="Arial" w:cs="Arial"/>
        </w:rPr>
        <w:t>– zařízení schopné zapisovat informace v ERT</w:t>
      </w:r>
    </w:p>
    <w:p>
      <w:pPr>
        <w:pStyle w:val="Textnormy"/>
        <w:rPr/>
      </w:pPr>
      <w:r>
        <w:rPr>
          <w:rFonts w:eastAsia="Arial"/>
        </w:rPr>
        <w:t xml:space="preserve">Další termíny a zkratky z oboru ITS jsou obsaženy ve slovníku ITS terminology (www.ITSterminology.org).</w:t>
      </w:r>
    </w:p>
    <w:p>
      <w:pPr>
        <w:pStyle w:val="Heading1"/>
        <w:ind w:hanging="0" w:start="0"/>
        <w:rPr>
          <w:lang w:val="cs-CZ"/>
        </w:rPr>
      </w:pPr>
      <w:r>
        <w:rPr>
          <w:rFonts w:eastAsia="Arial"/>
          <w:lang w:val="cs-CZ"/>
        </w:rPr>
        <w:t>5</w:t>
      </w:r>
      <w:r>
        <w:rPr>
          <w:lang w:val="cs-CZ"/>
        </w:rPr>
        <w:t> </w:t>
      </w:r>
      <w:r>
        <w:rPr>
          <w:rFonts w:eastAsia="Arial"/>
          <w:lang w:val="cs-CZ"/>
        </w:rPr>
        <w:t>Požadavky rozhraní</w:t>
      </w:r>
    </w:p>
    <w:p>
      <w:pPr>
        <w:pStyle w:val="Normal"/>
        <w:rPr/>
      </w:pPr>
      <w:r>
        <w:rPr>
          <w:rFonts w:eastAsia="Arial" w:cs="Arial"/>
          <w:b/>
          <w:bCs/>
        </w:rPr>
        <w:t>Definice prováděných funkcí</w:t>
      </w:r>
    </w:p>
    <w:p>
      <w:pPr>
        <w:pStyle w:val="Textnormy"/>
        <w:rPr/>
      </w:pPr>
      <w:r>
        <w:rPr>
          <w:rFonts w:eastAsia="Arial"/>
        </w:rPr>
        <w:t>Kapitola obsahuje definici funkcí ERI používajících ASN.1. Základními funkcemi jsou zápis dat na ERT a pozdější získání informací z ERT. Ve specifikaci je popsán různý rozsah podle toho, pro koho jsou dané funkce určené (státní správa, vlastník ERT, výrobce). Je zde několik volitelných funkcí (viz níže). Také je možno vytvořit seznam povolených přístupů a editovat ho, vytvořit různé bezpečnostní úrovně (např. pro různé orgány státní správy). Je vhodné nastavit práva přístupu k určitým funkcím podle „profilu“ jednotlivých uživatelů. Specifikace popisuje jednotlivé případy v programovacím jazyce a konkrétně vypisuje jednotlivé případy, co se při jakém případu stane.</w:t>
      </w:r>
    </w:p>
    <w:p>
      <w:pPr>
        <w:pStyle w:val="Textnormy"/>
        <w:rPr/>
      </w:pPr>
      <w:r>
        <w:rPr>
          <w:rFonts w:eastAsia="Arial"/>
          <w:b/>
          <w:bCs/>
        </w:rPr>
        <w:t xml:space="preserve">Získání dat ERI – </w:t>
      </w:r>
      <w:r>
        <w:rPr>
          <w:rFonts w:eastAsia="Arial"/>
        </w:rPr>
        <w:t>Tato funkce je použita p</w:t>
      </w:r>
      <w:r>
        <w:rPr>
          <w:rFonts w:eastAsia="Arial"/>
          <w:b/>
          <w:bCs/>
        </w:rPr>
        <w:t xml:space="preserve"> </w:t>
      </w:r>
      <w:r>
        <w:rPr>
          <w:rFonts w:eastAsia="Arial"/>
        </w:rPr>
        <w:t>ři</w:t>
      </w:r>
      <w:r>
        <w:rPr>
          <w:rFonts w:eastAsia="Arial"/>
          <w:b/>
          <w:bCs/>
        </w:rPr>
        <w:t xml:space="preserve"> </w:t>
      </w:r>
      <w:r>
        <w:rPr>
          <w:rFonts w:eastAsia="Arial"/>
        </w:rPr>
        <w:t>čtení</w:t>
      </w:r>
      <w:r>
        <w:rPr>
          <w:rFonts w:eastAsia="Arial"/>
          <w:b/>
          <w:bCs/>
        </w:rPr>
        <w:t xml:space="preserve"> </w:t>
      </w:r>
      <w:r>
        <w:rPr>
          <w:rFonts w:eastAsia="Arial"/>
        </w:rPr>
        <w:t>čtečkou dat ERI. Pro státní správu je v následujícím</w:t>
      </w:r>
      <w:r>
        <w:rPr>
          <w:rFonts w:eastAsia="Arial"/>
          <w:b/>
          <w:bCs/>
        </w:rPr>
        <w:t xml:space="preserve"> </w:t>
      </w:r>
      <w:r>
        <w:rPr>
          <w:rFonts w:eastAsia="Arial"/>
        </w:rPr>
        <w:t>tvaru:</w:t>
      </w:r>
    </w:p>
    <w:p>
      <w:pPr>
        <w:pStyle w:val="Texttabulky"/>
        <w:tabs>
          <w:tab w:val="clear" w:pos="709"/>
          <w:tab w:val="left" w:pos="1701" w:leader="none"/>
        </w:tabs>
        <w:rPr/>
      </w:pPr>
      <w:r>
        <w:rPr>
          <w:rFonts w:eastAsia="Arial"/>
        </w:rPr>
        <w:t>getEriData TRANSACTION ::= {</w:t>
      </w:r>
    </w:p>
    <w:p>
      <w:pPr>
        <w:pStyle w:val="Texttabulky"/>
        <w:tabs>
          <w:tab w:val="clear" w:pos="709"/>
          <w:tab w:val="left" w:pos="1701" w:leader="none"/>
        </w:tabs>
        <w:rPr/>
      </w:pPr>
      <w:r>
        <w:rPr>
          <w:rFonts w:eastAsia="Arial"/>
        </w:rPr>
        <w:t>ARGUMENT</w:t>
      </w:r>
      <w:r>
        <w:rPr/>
        <w:tab/>
      </w:r>
      <w:r>
        <w:rPr>
          <w:rFonts w:eastAsia="Arial"/>
        </w:rPr>
        <w:t>GetEriDataArgument</w:t>
      </w:r>
    </w:p>
    <w:p>
      <w:pPr>
        <w:pStyle w:val="Texttabulky"/>
        <w:tabs>
          <w:tab w:val="clear" w:pos="709"/>
          <w:tab w:val="left" w:pos="1701" w:leader="none"/>
        </w:tabs>
        <w:rPr/>
      </w:pPr>
      <w:r>
        <w:rPr>
          <w:rFonts w:eastAsia="Arial"/>
        </w:rPr>
        <w:t>RESULT</w:t>
      </w:r>
      <w:r>
        <w:rPr/>
        <w:tab/>
      </w:r>
      <w:r>
        <w:rPr>
          <w:rFonts w:eastAsia="Arial"/>
        </w:rPr>
        <w:t>GetEriDataResult</w:t>
      </w:r>
    </w:p>
    <w:p>
      <w:pPr>
        <w:pStyle w:val="Texttabulky"/>
        <w:tabs>
          <w:tab w:val="clear" w:pos="709"/>
          <w:tab w:val="left" w:pos="1701" w:leader="none"/>
        </w:tabs>
        <w:rPr/>
      </w:pPr>
      <w:r>
        <w:rPr>
          <w:rFonts w:eastAsia="Arial"/>
        </w:rPr>
        <w:t>ERRORS</w:t>
      </w:r>
      <w:r>
        <w:rPr/>
        <w:tab/>
      </w:r>
      <w:r>
        <w:rPr>
          <w:rFonts w:eastAsia="Arial"/>
        </w:rPr>
        <w:t>{notCustomized}</w:t>
      </w:r>
    </w:p>
    <w:p>
      <w:pPr>
        <w:pStyle w:val="Texttabulky"/>
        <w:tabs>
          <w:tab w:val="clear" w:pos="709"/>
          <w:tab w:val="left" w:pos="1701" w:leader="none"/>
        </w:tabs>
        <w:rPr/>
      </w:pPr>
      <w:r>
        <w:rPr>
          <w:rFonts w:eastAsia="Arial"/>
        </w:rPr>
        <w:t>CODE</w:t>
      </w:r>
      <w:r>
        <w:rPr/>
        <w:tab/>
      </w:r>
      <w:r>
        <w:rPr>
          <w:rFonts w:eastAsia="Arial"/>
        </w:rPr>
        <w:t>1</w:t>
      </w:r>
    </w:p>
    <w:p>
      <w:pPr>
        <w:pStyle w:val="Texttabulky"/>
        <w:rPr/>
      </w:pPr>
      <w:r>
        <w:rPr>
          <w:rFonts w:eastAsia="Arial"/>
        </w:rPr>
        <w:t>}</w:t>
      </w:r>
    </w:p>
    <w:p>
      <w:pPr>
        <w:pStyle w:val="Textnormy"/>
        <w:tabs>
          <w:tab w:val="clear" w:pos="709"/>
          <w:tab w:val="left" w:pos="1701" w:leader="none"/>
        </w:tabs>
        <w:rPr/>
      </w:pPr>
      <w:r>
        <w:rPr>
          <w:rFonts w:eastAsia="Arial" w:cs="Arial"/>
        </w:rPr>
        <w:t>Pro vlastníka ERT je v následujícím tvaru:</w:t>
      </w:r>
    </w:p>
    <w:p>
      <w:pPr>
        <w:pStyle w:val="Texttabulky"/>
        <w:tabs>
          <w:tab w:val="clear" w:pos="709"/>
          <w:tab w:val="left" w:pos="1701" w:leader="none"/>
        </w:tabs>
        <w:rPr/>
      </w:pPr>
      <w:r>
        <w:rPr>
          <w:rFonts w:eastAsia="Arial"/>
        </w:rPr>
        <w:t>authenticateEriData TRANSACTION ::= {</w:t>
      </w:r>
    </w:p>
    <w:p>
      <w:pPr>
        <w:pStyle w:val="Texttabulky"/>
        <w:tabs>
          <w:tab w:val="clear" w:pos="709"/>
          <w:tab w:val="left" w:pos="1701" w:leader="none"/>
        </w:tabs>
        <w:rPr>
          <w:rFonts w:eastAsia="Arial"/>
        </w:rPr>
      </w:pPr>
      <w:r>
        <w:rPr>
          <w:rFonts w:eastAsia="Arial"/>
        </w:rPr>
        <w:t>ARGUMENT</w:t>
        <w:tab/>
        <w:t xml:space="preserve">AuthenticateEriDataArgument </w:t>
      </w:r>
    </w:p>
    <w:p>
      <w:pPr>
        <w:pStyle w:val="Texttabulky"/>
        <w:tabs>
          <w:tab w:val="clear" w:pos="709"/>
          <w:tab w:val="left" w:pos="1701" w:leader="none"/>
        </w:tabs>
        <w:rPr>
          <w:rFonts w:eastAsia="Arial"/>
        </w:rPr>
      </w:pPr>
      <w:r>
        <w:rPr>
          <w:rFonts w:eastAsia="Arial"/>
        </w:rPr>
        <w:t>RESULT</w:t>
        <w:tab/>
        <w:t>AuthenticateEriDataResult</w:t>
      </w:r>
    </w:p>
    <w:p>
      <w:pPr>
        <w:pStyle w:val="Texttabulky"/>
        <w:tabs>
          <w:tab w:val="clear" w:pos="709"/>
          <w:tab w:val="left" w:pos="1701" w:leader="none"/>
        </w:tabs>
        <w:rPr>
          <w:rFonts w:eastAsia="Arial"/>
        </w:rPr>
      </w:pPr>
      <w:r>
        <w:rPr>
          <w:rFonts w:eastAsia="Arial"/>
        </w:rPr>
        <w:t>ERRORS</w:t>
        <w:tab/>
        <w:t>{notCustomized}</w:t>
      </w:r>
    </w:p>
    <w:p>
      <w:pPr>
        <w:pStyle w:val="Texttabulky"/>
        <w:rPr>
          <w:rFonts w:eastAsia="Arial"/>
        </w:rPr>
      </w:pPr>
      <w:r>
        <w:rPr>
          <w:rFonts w:eastAsia="Arial"/>
        </w:rPr>
        <w:t>CODE</w:t>
        <w:tab/>
        <w:t>2</w:t>
      </w:r>
    </w:p>
    <w:p>
      <w:pPr>
        <w:pStyle w:val="Texttabulky"/>
        <w:rPr>
          <w:rFonts w:eastAsia="Arial"/>
        </w:rPr>
      </w:pPr>
      <w:r>
        <w:rPr>
          <w:rFonts w:eastAsia="Arial"/>
        </w:rPr>
        <w:t>}</w:t>
      </w:r>
    </w:p>
    <w:p>
      <w:pPr>
        <w:pStyle w:val="Textnormy"/>
        <w:rPr>
          <w:rFonts w:eastAsia="Arial"/>
          <w:b/>
        </w:rPr>
      </w:pPr>
      <w:r>
        <w:rPr>
          <w:rFonts w:eastAsia="Arial"/>
          <w:b/>
        </w:rPr>
      </w:r>
    </w:p>
    <w:p>
      <w:pPr>
        <w:pStyle w:val="Textnormy"/>
        <w:rPr/>
      </w:pPr>
      <w:r>
        <w:rPr>
          <w:rFonts w:eastAsia="Arial"/>
          <w:b/>
        </w:rPr>
        <w:t>Nastavení dat ERI</w:t>
      </w:r>
      <w:r>
        <w:rPr>
          <w:rFonts w:eastAsia="Arial"/>
        </w:rPr>
        <w:t xml:space="preserve"> – Funkce slouží pro zápis prvních dat nebo editování</w:t>
      </w:r>
      <w:r>
        <w:rPr/>
        <w:t xml:space="preserve"> </w:t>
      </w:r>
      <w:r>
        <w:rPr>
          <w:rFonts w:eastAsia="Arial"/>
        </w:rPr>
        <w:t>již zapsaných dat.</w:t>
      </w:r>
    </w:p>
    <w:p>
      <w:pPr>
        <w:pStyle w:val="Texttabulky"/>
        <w:tabs>
          <w:tab w:val="clear" w:pos="709"/>
          <w:tab w:val="left" w:pos="1985" w:leader="none"/>
        </w:tabs>
        <w:rPr/>
      </w:pPr>
      <w:r>
        <w:rPr>
          <w:rFonts w:eastAsia="Arial"/>
        </w:rPr>
        <w:t>SetEriDataArgument ::= CHOICE {</w:t>
      </w:r>
    </w:p>
    <w:p>
      <w:pPr>
        <w:pStyle w:val="Texttabulky"/>
        <w:tabs>
          <w:tab w:val="clear" w:pos="709"/>
          <w:tab w:val="left" w:pos="1985" w:leader="none"/>
        </w:tabs>
        <w:rPr/>
      </w:pPr>
      <w:bookmarkStart w:id="0" w:name="page3"/>
      <w:bookmarkEnd w:id="0"/>
      <w:r>
        <w:rPr>
          <w:rFonts w:eastAsia="Arial"/>
        </w:rPr>
        <w:t>clearTextArgument</w:t>
      </w:r>
      <w:r>
        <w:rPr/>
        <w:tab/>
      </w:r>
      <w:r>
        <w:rPr>
          <w:rFonts w:eastAsia="Arial"/>
        </w:rPr>
        <w:t>ClearTextSetEriDataArgument,</w:t>
      </w:r>
    </w:p>
    <w:p>
      <w:pPr>
        <w:pStyle w:val="Texttabulky"/>
        <w:tabs>
          <w:tab w:val="clear" w:pos="709"/>
          <w:tab w:val="left" w:pos="1985" w:leader="none"/>
        </w:tabs>
        <w:rPr/>
      </w:pPr>
      <w:r>
        <w:rPr>
          <w:rFonts w:eastAsia="Arial"/>
        </w:rPr>
        <w:t>encryptedArgument</w:t>
      </w:r>
      <w:r>
        <w:rPr/>
        <w:tab/>
      </w:r>
      <w:r>
        <w:rPr>
          <w:rFonts w:eastAsia="Arial"/>
        </w:rPr>
        <w:t>ENCRYPTED {ClearTextSetEriDataArgument}</w:t>
      </w:r>
    </w:p>
    <w:p>
      <w:pPr>
        <w:pStyle w:val="Textnormy"/>
        <w:tabs>
          <w:tab w:val="clear" w:pos="709"/>
          <w:tab w:val="left" w:pos="1701" w:leader="none"/>
        </w:tabs>
        <w:rPr/>
      </w:pPr>
      <w:r>
        <w:rPr>
          <w:rFonts w:eastAsia="Arial" w:cs="Arial"/>
          <w:sz w:val="19"/>
          <w:szCs w:val="19"/>
        </w:rPr>
        <w:t>}</w:t>
      </w:r>
    </w:p>
    <w:p>
      <w:pPr>
        <w:pStyle w:val="Textnormy"/>
        <w:tabs>
          <w:tab w:val="clear" w:pos="709"/>
          <w:tab w:val="left" w:pos="1701" w:leader="none"/>
        </w:tabs>
        <w:rPr/>
      </w:pPr>
      <w:r>
        <w:rPr/>
      </w:r>
    </w:p>
    <w:p>
      <w:pPr>
        <w:pStyle w:val="Textnormy"/>
        <w:tabs>
          <w:tab w:val="clear" w:pos="709"/>
          <w:tab w:val="left" w:pos="1701" w:leader="none"/>
        </w:tabs>
        <w:rPr/>
      </w:pPr>
      <w:r>
        <w:rPr>
          <w:rFonts w:eastAsia="Arial" w:cs="Arial"/>
          <w:b/>
          <w:bCs/>
        </w:rPr>
        <w:t xml:space="preserve">Získání informací o předchozím nastavení </w:t>
      </w:r>
      <w:r>
        <w:rPr>
          <w:rFonts w:eastAsia="Arial" w:cs="Arial"/>
        </w:rPr>
        <w:t>– tato funkce může poskytnout informace v</w:t>
      </w:r>
      <w:r>
        <w:rPr>
          <w:rFonts w:eastAsia="Arial" w:cs="Arial"/>
          <w:b/>
          <w:bCs/>
        </w:rPr>
        <w:t xml:space="preserve"> </w:t>
      </w:r>
      <w:r>
        <w:rPr>
          <w:rFonts w:eastAsia="Arial" w:cs="Arial"/>
        </w:rPr>
        <w:t>čistém textu</w:t>
      </w:r>
      <w:r>
        <w:rPr>
          <w:rFonts w:eastAsia="Arial" w:cs="Arial"/>
          <w:b/>
          <w:bCs/>
        </w:rPr>
        <w:t xml:space="preserve"> </w:t>
      </w:r>
      <w:r>
        <w:rPr>
          <w:rFonts w:eastAsia="Arial" w:cs="Arial"/>
        </w:rPr>
        <w:t>nebo jako zašifrovaný argument. Pro zašifrovaný argument je definována jako:</w:t>
      </w:r>
    </w:p>
    <w:p>
      <w:pPr>
        <w:pStyle w:val="Texttabulky"/>
        <w:tabs>
          <w:tab w:val="clear" w:pos="709"/>
          <w:tab w:val="left" w:pos="1843" w:leader="none"/>
        </w:tabs>
        <w:rPr/>
      </w:pPr>
      <w:r>
        <w:rPr>
          <w:rFonts w:eastAsia="Arial"/>
        </w:rPr>
        <w:t>getCiphertextHistoricEriData TRANSACTION ::= {</w:t>
      </w:r>
    </w:p>
    <w:p>
      <w:pPr>
        <w:pStyle w:val="Texttabulky"/>
        <w:tabs>
          <w:tab w:val="clear" w:pos="709"/>
          <w:tab w:val="left" w:pos="1843" w:leader="none"/>
        </w:tabs>
        <w:rPr/>
      </w:pPr>
      <w:r>
        <w:rPr>
          <w:rFonts w:eastAsia="Arial"/>
        </w:rPr>
        <w:t>ARGUMENT</w:t>
      </w:r>
      <w:r>
        <w:rPr/>
        <w:tab/>
      </w:r>
      <w:r>
        <w:rPr>
          <w:rFonts w:eastAsia="Arial"/>
        </w:rPr>
        <w:t>GetCiphertextHistoricEriDataArgument</w:t>
      </w:r>
    </w:p>
    <w:p>
      <w:pPr>
        <w:pStyle w:val="Texttabulky"/>
        <w:tabs>
          <w:tab w:val="clear" w:pos="709"/>
          <w:tab w:val="left" w:pos="1843" w:leader="none"/>
        </w:tabs>
        <w:rPr/>
      </w:pPr>
      <w:r>
        <w:rPr>
          <w:rFonts w:eastAsia="Arial"/>
        </w:rPr>
        <w:t>RESULT SECURED</w:t>
      </w:r>
      <w:r>
        <w:rPr/>
        <w:tab/>
      </w:r>
      <w:r>
        <w:rPr>
          <w:rFonts w:eastAsia="Arial"/>
        </w:rPr>
        <w:t>{HistoricEriData}</w:t>
      </w:r>
    </w:p>
    <w:p>
      <w:pPr>
        <w:pStyle w:val="Texttabulky"/>
        <w:tabs>
          <w:tab w:val="clear" w:pos="709"/>
          <w:tab w:val="left" w:pos="1843" w:leader="none"/>
        </w:tabs>
        <w:rPr/>
      </w:pPr>
      <w:r>
        <w:rPr>
          <w:rFonts w:eastAsia="Arial"/>
        </w:rPr>
        <w:t>ERRORS</w:t>
      </w:r>
      <w:r>
        <w:rPr/>
        <w:tab/>
      </w:r>
      <w:r>
        <w:rPr>
          <w:rFonts w:eastAsia="Arial"/>
        </w:rPr>
        <w:t>{notCustomized}</w:t>
      </w:r>
    </w:p>
    <w:p>
      <w:pPr>
        <w:pStyle w:val="Texttabulky"/>
        <w:tabs>
          <w:tab w:val="clear" w:pos="709"/>
          <w:tab w:val="left" w:pos="1843" w:leader="none"/>
        </w:tabs>
        <w:rPr/>
      </w:pPr>
      <w:r>
        <w:rPr>
          <w:rFonts w:eastAsia="Arial"/>
        </w:rPr>
        <w:t>CODE</w:t>
      </w:r>
      <w:r>
        <w:rPr/>
        <w:tab/>
      </w:r>
      <w:r>
        <w:rPr>
          <w:rFonts w:eastAsia="Arial"/>
        </w:rPr>
        <w:t>4</w:t>
      </w:r>
    </w:p>
    <w:p>
      <w:pPr>
        <w:pStyle w:val="Texttabulky"/>
        <w:tabs>
          <w:tab w:val="clear" w:pos="709"/>
          <w:tab w:val="left" w:pos="1985" w:leader="none"/>
        </w:tabs>
        <w:rPr/>
      </w:pPr>
      <w:r>
        <w:rPr>
          <w:rFonts w:eastAsia="Arial"/>
        </w:rPr>
        <w:t>}</w:t>
      </w:r>
    </w:p>
    <w:p>
      <w:pPr>
        <w:pStyle w:val="Textnormy"/>
        <w:tabs>
          <w:tab w:val="clear" w:pos="709"/>
          <w:tab w:val="left" w:pos="1701" w:leader="none"/>
        </w:tabs>
        <w:rPr/>
      </w:pPr>
      <w:r>
        <w:rPr>
          <w:rFonts w:eastAsia="Arial" w:cs="Arial"/>
        </w:rPr>
        <w:t>A pro čistý text je definována:</w:t>
      </w:r>
    </w:p>
    <w:p>
      <w:pPr>
        <w:pStyle w:val="Texttabulky"/>
        <w:tabs>
          <w:tab w:val="clear" w:pos="709"/>
          <w:tab w:val="left" w:pos="1701" w:leader="none"/>
        </w:tabs>
        <w:rPr/>
      </w:pPr>
      <w:r>
        <w:rPr>
          <w:rFonts w:eastAsia="Arial"/>
        </w:rPr>
        <w:t>getCleartextHistoricEriData TRANSACTION ::= {</w:t>
      </w:r>
    </w:p>
    <w:p>
      <w:pPr>
        <w:pStyle w:val="Texttabulky"/>
        <w:tabs>
          <w:tab w:val="clear" w:pos="709"/>
          <w:tab w:val="left" w:pos="1701" w:leader="none"/>
        </w:tabs>
        <w:rPr/>
      </w:pPr>
      <w:r>
        <w:rPr>
          <w:rFonts w:eastAsia="Arial"/>
        </w:rPr>
        <w:t>ARGUMENT</w:t>
      </w:r>
      <w:r>
        <w:rPr/>
        <w:tab/>
      </w:r>
      <w:r>
        <w:rPr>
          <w:rFonts w:eastAsia="Arial"/>
        </w:rPr>
        <w:t>GetCleartextHistoricEriDataArgument</w:t>
      </w:r>
    </w:p>
    <w:p>
      <w:pPr>
        <w:pStyle w:val="Texttabulky"/>
        <w:tabs>
          <w:tab w:val="clear" w:pos="709"/>
          <w:tab w:val="left" w:pos="1701" w:leader="none"/>
        </w:tabs>
        <w:rPr/>
      </w:pPr>
      <w:r>
        <w:rPr>
          <w:rFonts w:eastAsia="Arial"/>
        </w:rPr>
        <w:t>RESULT CLEAR-SECURED</w:t>
      </w:r>
      <w:r>
        <w:rPr/>
        <w:tab/>
      </w:r>
      <w:r>
        <w:rPr>
          <w:rFonts w:eastAsia="Arial"/>
          <w:szCs w:val="18"/>
        </w:rPr>
        <w:t>{HistoricEriData}</w:t>
      </w:r>
    </w:p>
    <w:p>
      <w:pPr>
        <w:pStyle w:val="Texttabulky"/>
        <w:tabs>
          <w:tab w:val="clear" w:pos="709"/>
          <w:tab w:val="left" w:pos="1701" w:leader="none"/>
        </w:tabs>
        <w:rPr/>
      </w:pPr>
      <w:r>
        <w:rPr>
          <w:rFonts w:eastAsia="Arial"/>
        </w:rPr>
        <w:t>ERRORS</w:t>
      </w:r>
      <w:r>
        <w:rPr/>
        <w:tab/>
      </w:r>
      <w:r>
        <w:rPr>
          <w:rFonts w:eastAsia="Arial"/>
        </w:rPr>
        <w:t>{notCustomized}</w:t>
      </w:r>
    </w:p>
    <w:p>
      <w:pPr>
        <w:pStyle w:val="Texttabulky"/>
        <w:tabs>
          <w:tab w:val="clear" w:pos="709"/>
          <w:tab w:val="left" w:pos="1701" w:leader="none"/>
        </w:tabs>
        <w:rPr/>
      </w:pPr>
      <w:r>
        <w:rPr>
          <w:rFonts w:eastAsia="Arial"/>
        </w:rPr>
        <w:t>CODE</w:t>
      </w:r>
      <w:r>
        <w:rPr/>
        <w:tab/>
      </w:r>
      <w:r>
        <w:rPr>
          <w:rFonts w:eastAsia="Arial"/>
        </w:rPr>
        <w:t>5</w:t>
      </w:r>
    </w:p>
    <w:p>
      <w:pPr>
        <w:pStyle w:val="Textnormy"/>
        <w:tabs>
          <w:tab w:val="clear" w:pos="709"/>
          <w:tab w:val="left" w:pos="1701" w:leader="none"/>
        </w:tabs>
        <w:rPr/>
      </w:pPr>
      <w:r>
        <w:rPr>
          <w:rFonts w:eastAsia="Arial" w:cs="Arial"/>
          <w:sz w:val="19"/>
          <w:szCs w:val="19"/>
        </w:rPr>
        <w:t>}</w:t>
      </w:r>
    </w:p>
    <w:p>
      <w:pPr>
        <w:pStyle w:val="Textnormy"/>
        <w:tabs>
          <w:tab w:val="clear" w:pos="709"/>
          <w:tab w:val="left" w:pos="1701" w:leader="none"/>
        </w:tabs>
        <w:rPr/>
      </w:pPr>
      <w:r>
        <w:rPr/>
      </w:r>
    </w:p>
    <w:p>
      <w:pPr>
        <w:pStyle w:val="Textnormy"/>
        <w:tabs>
          <w:tab w:val="clear" w:pos="709"/>
          <w:tab w:val="left" w:pos="1701" w:leader="none"/>
        </w:tabs>
        <w:rPr/>
      </w:pPr>
      <w:r>
        <w:rPr>
          <w:rFonts w:eastAsia="Arial" w:cs="Arial"/>
          <w:b/>
          <w:bCs/>
        </w:rPr>
        <w:t>Získání ověřovacího klíče veřejného certifikátu</w:t>
      </w:r>
      <w:r>
        <w:rPr>
          <w:rFonts w:eastAsia="Arial" w:cs="Arial"/>
        </w:rPr>
        <w:t>– použití pro ověření kódu nejvyšší úrovně</w:t>
      </w:r>
      <w:r>
        <w:rPr>
          <w:rFonts w:eastAsia="Arial" w:cs="Arial"/>
          <w:b/>
          <w:bCs/>
        </w:rPr>
        <w:t xml:space="preserve"> </w:t>
      </w:r>
      <w:r>
        <w:rPr>
          <w:rFonts w:eastAsia="Arial" w:cs="Arial"/>
        </w:rPr>
        <w:t>certifikátu:</w:t>
      </w:r>
    </w:p>
    <w:p>
      <w:pPr>
        <w:pStyle w:val="Texttabulky"/>
        <w:tabs>
          <w:tab w:val="clear" w:pos="709"/>
          <w:tab w:val="left" w:pos="1701" w:leader="none"/>
        </w:tabs>
        <w:rPr/>
      </w:pPr>
      <w:r>
        <w:rPr>
          <w:rFonts w:eastAsia="Arial"/>
        </w:rPr>
        <w:t>getPublicCertificateVerificationKeyId TRANSACTION ::= {</w:t>
      </w:r>
    </w:p>
    <w:p>
      <w:pPr>
        <w:pStyle w:val="Texttabulky"/>
        <w:tabs>
          <w:tab w:val="clear" w:pos="709"/>
          <w:tab w:val="left" w:pos="1701" w:leader="none"/>
        </w:tabs>
        <w:rPr/>
      </w:pPr>
      <w:r>
        <w:rPr>
          <w:rFonts w:eastAsia="Arial"/>
        </w:rPr>
        <w:t>RESULT</w:t>
      </w:r>
      <w:r>
        <w:rPr/>
        <w:tab/>
      </w:r>
      <w:r>
        <w:rPr>
          <w:rFonts w:eastAsia="Arial"/>
        </w:rPr>
        <w:t>KeyId</w:t>
      </w:r>
    </w:p>
    <w:p>
      <w:pPr>
        <w:pStyle w:val="Texttabulky"/>
        <w:tabs>
          <w:tab w:val="clear" w:pos="709"/>
          <w:tab w:val="left" w:pos="1701" w:leader="none"/>
        </w:tabs>
        <w:rPr/>
      </w:pPr>
      <w:r>
        <w:rPr>
          <w:rFonts w:eastAsia="Arial"/>
        </w:rPr>
        <w:t>CODE</w:t>
      </w:r>
      <w:r>
        <w:rPr/>
        <w:tab/>
      </w:r>
      <w:r>
        <w:rPr>
          <w:rFonts w:eastAsia="Arial"/>
        </w:rPr>
        <w:t>6</w:t>
      </w:r>
    </w:p>
    <w:p>
      <w:pPr>
        <w:pStyle w:val="Texttabulky"/>
        <w:tabs>
          <w:tab w:val="clear" w:pos="709"/>
          <w:tab w:val="left" w:pos="1701" w:leader="none"/>
        </w:tabs>
        <w:rPr/>
      </w:pPr>
      <w:r>
        <w:rPr>
          <w:rFonts w:eastAsia="Arial"/>
        </w:rPr>
        <w:t>}</w:t>
      </w:r>
    </w:p>
    <w:p>
      <w:pPr>
        <w:pStyle w:val="Textnormy"/>
        <w:tabs>
          <w:tab w:val="clear" w:pos="709"/>
          <w:tab w:val="left" w:pos="1701" w:leader="none"/>
        </w:tabs>
        <w:rPr/>
      </w:pPr>
      <w:r>
        <w:rPr/>
      </w:r>
    </w:p>
    <w:p>
      <w:pPr>
        <w:pStyle w:val="Textnormy"/>
        <w:tabs>
          <w:tab w:val="clear" w:pos="709"/>
          <w:tab w:val="left" w:pos="1701" w:leader="none"/>
        </w:tabs>
        <w:rPr/>
      </w:pPr>
      <w:r>
        <w:rPr>
          <w:rFonts w:eastAsia="Arial" w:cs="Arial"/>
          <w:b/>
          <w:bCs/>
        </w:rPr>
        <w:t xml:space="preserve">Získání veřejného kódovacího klíče ERT </w:t>
      </w:r>
      <w:r>
        <w:rPr>
          <w:rFonts w:eastAsia="Arial" w:cs="Arial"/>
        </w:rPr>
        <w:t>– tento klíč</w:t>
      </w:r>
      <w:r>
        <w:rPr>
          <w:rFonts w:eastAsia="Arial" w:cs="Arial"/>
          <w:b/>
          <w:bCs/>
        </w:rPr>
        <w:t xml:space="preserve"> </w:t>
      </w:r>
      <w:r>
        <w:rPr>
          <w:rFonts w:eastAsia="Arial" w:cs="Arial"/>
        </w:rPr>
        <w:t>je nutný k dekódování získaných dat:</w:t>
      </w:r>
    </w:p>
    <w:p>
      <w:pPr>
        <w:pStyle w:val="Texttabulky"/>
        <w:tabs>
          <w:tab w:val="clear" w:pos="709"/>
          <w:tab w:val="left" w:pos="1701" w:leader="none"/>
        </w:tabs>
        <w:rPr/>
      </w:pPr>
      <w:r>
        <w:rPr>
          <w:rFonts w:eastAsia="Arial"/>
        </w:rPr>
        <w:t>getPublicEnciphermentKeyERT TRANSACTION ::= {</w:t>
      </w:r>
    </w:p>
    <w:p>
      <w:pPr>
        <w:pStyle w:val="Texttabulky"/>
        <w:tabs>
          <w:tab w:val="clear" w:pos="709"/>
          <w:tab w:val="left" w:pos="1701" w:leader="none"/>
        </w:tabs>
        <w:rPr/>
      </w:pPr>
      <w:r>
        <w:rPr>
          <w:rFonts w:eastAsia="Arial"/>
        </w:rPr>
        <w:t>ARGUMENT BOE-AUTHENTICATED</w:t>
      </w:r>
      <w:r>
        <w:rPr/>
        <w:tab/>
      </w:r>
      <w:r>
        <w:rPr>
          <w:rFonts w:eastAsia="Arial"/>
        </w:rPr>
        <w:t>{vehicleId}</w:t>
      </w:r>
    </w:p>
    <w:p>
      <w:pPr>
        <w:pStyle w:val="Texttabulky"/>
        <w:tabs>
          <w:tab w:val="clear" w:pos="709"/>
          <w:tab w:val="left" w:pos="1701" w:leader="none"/>
        </w:tabs>
        <w:rPr/>
      </w:pPr>
      <w:r>
        <w:rPr>
          <w:rFonts w:eastAsia="Arial"/>
        </w:rPr>
        <w:t>RESULT</w:t>
      </w:r>
      <w:r>
        <w:rPr/>
        <w:tab/>
      </w:r>
      <w:r>
        <w:rPr>
          <w:rFonts w:eastAsia="Arial"/>
        </w:rPr>
        <w:t>PublicEnciphermentKey</w:t>
      </w:r>
    </w:p>
    <w:p>
      <w:pPr>
        <w:pStyle w:val="Texttabulky"/>
        <w:tabs>
          <w:tab w:val="clear" w:pos="709"/>
          <w:tab w:val="left" w:pos="1701" w:leader="none"/>
        </w:tabs>
        <w:rPr/>
      </w:pPr>
      <w:r>
        <w:rPr>
          <w:rFonts w:eastAsia="Arial"/>
        </w:rPr>
        <w:t>ERRORS</w:t>
      </w:r>
      <w:r>
        <w:rPr/>
        <w:tab/>
      </w:r>
      <w:r>
        <w:rPr>
          <w:rFonts w:eastAsia="Arial"/>
        </w:rPr>
        <w:t>{GetPublicEnciphermentKeyErrors}</w:t>
      </w:r>
    </w:p>
    <w:p>
      <w:pPr>
        <w:pStyle w:val="Texttabulky"/>
        <w:tabs>
          <w:tab w:val="clear" w:pos="709"/>
          <w:tab w:val="left" w:pos="1701" w:leader="none"/>
        </w:tabs>
        <w:rPr/>
      </w:pPr>
      <w:r>
        <w:rPr>
          <w:rFonts w:eastAsia="Arial"/>
        </w:rPr>
        <w:t>CODE</w:t>
      </w:r>
      <w:r>
        <w:rPr/>
        <w:tab/>
      </w:r>
      <w:r>
        <w:rPr>
          <w:rFonts w:eastAsia="Arial"/>
        </w:rPr>
        <w:t>6</w:t>
      </w:r>
    </w:p>
    <w:p>
      <w:pPr>
        <w:pStyle w:val="Textnormy"/>
        <w:tabs>
          <w:tab w:val="clear" w:pos="709"/>
          <w:tab w:val="left" w:pos="1701" w:leader="none"/>
        </w:tabs>
        <w:rPr/>
      </w:pPr>
      <w:r>
        <w:rPr>
          <w:rFonts w:eastAsia="Arial" w:cs="Arial"/>
          <w:sz w:val="19"/>
          <w:szCs w:val="19"/>
        </w:rPr>
        <w:t>}</w:t>
      </w:r>
    </w:p>
    <w:p>
      <w:pPr>
        <w:pStyle w:val="Textnormy"/>
        <w:tabs>
          <w:tab w:val="clear" w:pos="709"/>
          <w:tab w:val="left" w:pos="1701" w:leader="none"/>
        </w:tabs>
        <w:rPr/>
      </w:pPr>
      <w:r>
        <w:rPr/>
      </w:r>
    </w:p>
    <w:p>
      <w:pPr>
        <w:pStyle w:val="Textnormy"/>
        <w:tabs>
          <w:tab w:val="clear" w:pos="709"/>
          <w:tab w:val="left" w:pos="1701" w:leader="none"/>
        </w:tabs>
        <w:rPr/>
      </w:pPr>
      <w:r>
        <w:rPr>
          <w:rFonts w:eastAsia="Arial" w:cs="Arial"/>
          <w:b/>
          <w:bCs/>
        </w:rPr>
        <w:t xml:space="preserve">Pověření ERT </w:t>
      </w:r>
      <w:r>
        <w:rPr>
          <w:rFonts w:eastAsia="Arial" w:cs="Arial"/>
        </w:rPr>
        <w:t>– funkce pro státní správu pro vytvoření nebo přetvoření bezpečnostních parametrů:</w:t>
      </w:r>
    </w:p>
    <w:p>
      <w:pPr>
        <w:pStyle w:val="Texttabulky"/>
        <w:tabs>
          <w:tab w:val="clear" w:pos="709"/>
          <w:tab w:val="left" w:pos="1701" w:leader="none"/>
        </w:tabs>
        <w:rPr/>
      </w:pPr>
      <w:r>
        <w:rPr>
          <w:rFonts w:eastAsia="Arial"/>
        </w:rPr>
        <w:t>commissionERT TRANSACTION ::= {</w:t>
      </w:r>
    </w:p>
    <w:p>
      <w:pPr>
        <w:pStyle w:val="Texttabulky"/>
        <w:tabs>
          <w:tab w:val="clear" w:pos="709"/>
          <w:tab w:val="left" w:pos="1701" w:leader="none"/>
        </w:tabs>
        <w:rPr/>
      </w:pPr>
      <w:r>
        <w:rPr>
          <w:rFonts w:eastAsia="Arial"/>
        </w:rPr>
        <w:t>ARGUMENT</w:t>
      </w:r>
      <w:r>
        <w:rPr/>
        <w:tab/>
      </w:r>
      <w:r>
        <w:rPr>
          <w:rFonts w:eastAsia="Arial"/>
        </w:rPr>
        <w:t>CommissionERTArgument</w:t>
      </w:r>
    </w:p>
    <w:p>
      <w:pPr>
        <w:pStyle w:val="Texttabulky"/>
        <w:tabs>
          <w:tab w:val="clear" w:pos="709"/>
          <w:tab w:val="left" w:pos="1701" w:leader="none"/>
        </w:tabs>
        <w:rPr/>
      </w:pPr>
      <w:r>
        <w:rPr>
          <w:rFonts w:eastAsia="Arial"/>
        </w:rPr>
        <w:t>RESULT</w:t>
      </w:r>
      <w:r>
        <w:rPr/>
        <w:tab/>
      </w:r>
      <w:r>
        <w:rPr>
          <w:rFonts w:eastAsia="Arial"/>
        </w:rPr>
        <w:t>NULL</w:t>
      </w:r>
    </w:p>
    <w:p>
      <w:pPr>
        <w:pStyle w:val="Texttabulky"/>
        <w:tabs>
          <w:tab w:val="clear" w:pos="709"/>
          <w:tab w:val="left" w:pos="1701" w:leader="none"/>
        </w:tabs>
        <w:rPr/>
      </w:pPr>
      <w:r>
        <w:rPr>
          <w:rFonts w:eastAsia="Arial"/>
        </w:rPr>
        <w:t>ERRORS</w:t>
      </w:r>
      <w:r>
        <w:rPr/>
        <w:tab/>
      </w:r>
      <w:r>
        <w:rPr>
          <w:rFonts w:eastAsia="Arial"/>
        </w:rPr>
        <w:t>{ CommissionErtErrors }</w:t>
      </w:r>
    </w:p>
    <w:p>
      <w:pPr>
        <w:pStyle w:val="Texttabulky"/>
        <w:tabs>
          <w:tab w:val="clear" w:pos="709"/>
          <w:tab w:val="left" w:pos="1701" w:leader="none"/>
        </w:tabs>
        <w:rPr/>
      </w:pPr>
      <w:r>
        <w:rPr>
          <w:rFonts w:eastAsia="Arial"/>
        </w:rPr>
        <w:t>CODE</w:t>
      </w:r>
      <w:r>
        <w:rPr/>
        <w:tab/>
      </w:r>
      <w:r>
        <w:rPr>
          <w:rFonts w:eastAsia="Arial"/>
        </w:rPr>
        <w:t>7</w:t>
      </w:r>
    </w:p>
    <w:p>
      <w:pPr>
        <w:pStyle w:val="Texttabulky"/>
        <w:tabs>
          <w:tab w:val="clear" w:pos="709"/>
          <w:tab w:val="left" w:pos="1701" w:leader="none"/>
        </w:tabs>
        <w:rPr/>
      </w:pPr>
      <w:r>
        <w:rPr>
          <w:rFonts w:eastAsia="Arial"/>
        </w:rPr>
        <w:t>}</w:t>
      </w:r>
    </w:p>
    <w:p>
      <w:pPr>
        <w:pStyle w:val="Textnormy"/>
        <w:tabs>
          <w:tab w:val="clear" w:pos="709"/>
          <w:tab w:val="left" w:pos="1701" w:leader="none"/>
        </w:tabs>
        <w:rPr/>
      </w:pPr>
      <w:r>
        <w:rPr>
          <w:rFonts w:eastAsia="Arial" w:cs="Arial"/>
        </w:rPr>
        <w:t>Další funkce – konec pověření, získání zašifrovaného argumentu nebo čistý text historie pověřování ERT.</w:t>
      </w:r>
    </w:p>
    <w:p>
      <w:pPr>
        <w:pStyle w:val="Textnormy"/>
        <w:tabs>
          <w:tab w:val="clear" w:pos="709"/>
          <w:tab w:val="left" w:pos="1701" w:leader="none"/>
        </w:tabs>
        <w:rPr/>
      </w:pPr>
      <w:r>
        <w:rPr/>
      </w:r>
    </w:p>
    <w:p>
      <w:pPr>
        <w:pStyle w:val="Textnormy"/>
        <w:tabs>
          <w:tab w:val="clear" w:pos="709"/>
          <w:tab w:val="left" w:pos="1701" w:leader="none"/>
        </w:tabs>
        <w:rPr/>
      </w:pPr>
      <w:r>
        <w:rPr>
          <w:rFonts w:eastAsia="Arial" w:cs="Arial"/>
          <w:b/>
          <w:bCs/>
        </w:rPr>
        <w:t>Aktualizace přístupového seznamu</w:t>
      </w:r>
    </w:p>
    <w:p>
      <w:pPr>
        <w:pStyle w:val="Texttabulky"/>
        <w:tabs>
          <w:tab w:val="clear" w:pos="709"/>
          <w:tab w:val="left" w:pos="1701" w:leader="none"/>
        </w:tabs>
        <w:rPr/>
      </w:pPr>
      <w:r>
        <w:rPr>
          <w:rFonts w:eastAsia="Arial"/>
        </w:rPr>
        <w:t>updateAccessControlList TRANSACTION ::= {</w:t>
      </w:r>
    </w:p>
    <w:p>
      <w:pPr>
        <w:pStyle w:val="Texttabulky"/>
        <w:tabs>
          <w:tab w:val="clear" w:pos="709"/>
          <w:tab w:val="left" w:pos="1701" w:leader="none"/>
        </w:tabs>
        <w:rPr/>
      </w:pPr>
      <w:r>
        <w:rPr>
          <w:rFonts w:eastAsia="Arial"/>
        </w:rPr>
        <w:t>ARGUMENT</w:t>
      </w:r>
      <w:r>
        <w:rPr/>
        <w:tab/>
      </w:r>
      <w:r>
        <w:rPr>
          <w:rFonts w:eastAsia="Arial"/>
        </w:rPr>
        <w:t>UpdateAccessControlListArgument</w:t>
      </w:r>
    </w:p>
    <w:p>
      <w:pPr>
        <w:pStyle w:val="Texttabulky"/>
        <w:tabs>
          <w:tab w:val="clear" w:pos="709"/>
          <w:tab w:val="left" w:pos="1701" w:leader="none"/>
        </w:tabs>
        <w:rPr/>
      </w:pPr>
      <w:r>
        <w:rPr>
          <w:rFonts w:eastAsia="Arial"/>
        </w:rPr>
        <w:t>RESULT</w:t>
      </w:r>
      <w:r>
        <w:rPr/>
        <w:tab/>
      </w:r>
      <w:r>
        <w:rPr>
          <w:rFonts w:eastAsia="Arial"/>
        </w:rPr>
        <w:t>NULL</w:t>
      </w:r>
    </w:p>
    <w:p>
      <w:pPr>
        <w:pStyle w:val="Texttabulky"/>
        <w:tabs>
          <w:tab w:val="clear" w:pos="709"/>
          <w:tab w:val="left" w:pos="1701" w:leader="none"/>
        </w:tabs>
        <w:rPr/>
      </w:pPr>
      <w:r>
        <w:rPr>
          <w:rFonts w:eastAsia="Arial"/>
        </w:rPr>
        <w:t>ERRORS</w:t>
      </w:r>
      <w:r>
        <w:rPr/>
        <w:tab/>
      </w:r>
      <w:r>
        <w:rPr>
          <w:rFonts w:eastAsia="Arial"/>
        </w:rPr>
        <w:t>{UpdateAccessControlListErrors}</w:t>
      </w:r>
    </w:p>
    <w:p>
      <w:pPr>
        <w:pStyle w:val="Texttabulky"/>
        <w:tabs>
          <w:tab w:val="clear" w:pos="709"/>
          <w:tab w:val="left" w:pos="1701" w:leader="none"/>
        </w:tabs>
        <w:rPr/>
      </w:pPr>
      <w:r>
        <w:rPr>
          <w:rFonts w:eastAsia="Arial"/>
        </w:rPr>
        <w:t>CODE</w:t>
      </w:r>
      <w:r>
        <w:rPr/>
        <w:tab/>
      </w:r>
      <w:r>
        <w:rPr>
          <w:rFonts w:eastAsia="Arial"/>
        </w:rPr>
        <w:t>11</w:t>
      </w:r>
    </w:p>
    <w:p>
      <w:pPr>
        <w:pStyle w:val="Texttabulky"/>
        <w:tabs>
          <w:tab w:val="clear" w:pos="709"/>
          <w:tab w:val="left" w:pos="1701" w:leader="none"/>
        </w:tabs>
        <w:rPr/>
      </w:pPr>
      <w:r>
        <w:rPr>
          <w:rFonts w:eastAsia="Arial"/>
        </w:rPr>
        <w:t>}</w:t>
      </w:r>
    </w:p>
    <w:p>
      <w:pPr>
        <w:pStyle w:val="Textnormy"/>
        <w:tabs>
          <w:tab w:val="clear" w:pos="709"/>
          <w:tab w:val="left" w:pos="1701" w:leader="none"/>
        </w:tabs>
        <w:rPr/>
      </w:pPr>
      <w:r>
        <w:rPr>
          <w:rFonts w:eastAsia="Arial" w:cs="Arial"/>
        </w:rPr>
        <w:t>Další funkce – získání zašifrovaného seznamu nebo v čistém textu.</w:t>
      </w:r>
    </w:p>
    <w:p>
      <w:pPr>
        <w:pStyle w:val="Textnormy"/>
        <w:tabs>
          <w:tab w:val="clear" w:pos="709"/>
          <w:tab w:val="left" w:pos="1701" w:leader="none"/>
        </w:tabs>
        <w:rPr/>
      </w:pPr>
      <w:r>
        <w:rPr/>
      </w:r>
    </w:p>
    <w:p>
      <w:pPr>
        <w:pStyle w:val="Textnormy"/>
        <w:tabs>
          <w:tab w:val="clear" w:pos="709"/>
          <w:tab w:val="left" w:pos="1701" w:leader="none"/>
        </w:tabs>
        <w:rPr/>
      </w:pPr>
      <w:r>
        <w:rPr>
          <w:rFonts w:eastAsia="Arial" w:cs="Arial"/>
          <w:b/>
          <w:bCs/>
        </w:rPr>
        <w:t>Získání výpisu schopností ERT</w:t>
      </w:r>
    </w:p>
    <w:p>
      <w:pPr>
        <w:pStyle w:val="Texttabulky"/>
        <w:tabs>
          <w:tab w:val="clear" w:pos="709"/>
          <w:tab w:val="left" w:pos="1701" w:leader="none"/>
        </w:tabs>
        <w:rPr/>
      </w:pPr>
      <w:r>
        <w:rPr>
          <w:rFonts w:eastAsia="Arial"/>
        </w:rPr>
        <w:t>getErtCapabilities TRANSACTION ::= {</w:t>
      </w:r>
    </w:p>
    <w:p>
      <w:pPr>
        <w:pStyle w:val="Texttabulky"/>
        <w:tabs>
          <w:tab w:val="clear" w:pos="709"/>
          <w:tab w:val="left" w:pos="1701" w:leader="none"/>
        </w:tabs>
        <w:rPr/>
      </w:pPr>
      <w:bookmarkStart w:id="1" w:name="page4"/>
      <w:bookmarkEnd w:id="1"/>
      <w:r>
        <w:rPr>
          <w:rFonts w:eastAsia="Arial"/>
        </w:rPr>
        <w:t>RESULT</w:t>
      </w:r>
      <w:r>
        <w:rPr/>
        <w:tab/>
      </w:r>
      <w:r>
        <w:rPr>
          <w:rFonts w:eastAsia="Arial"/>
        </w:rPr>
        <w:t>ErtCapabilities</w:t>
      </w:r>
    </w:p>
    <w:p>
      <w:pPr>
        <w:pStyle w:val="Texttabulky"/>
        <w:tabs>
          <w:tab w:val="clear" w:pos="709"/>
          <w:tab w:val="left" w:pos="1701" w:leader="none"/>
        </w:tabs>
        <w:rPr/>
      </w:pPr>
      <w:r>
        <w:rPr>
          <w:rFonts w:eastAsia="Arial"/>
        </w:rPr>
        <w:t>CODE</w:t>
      </w:r>
      <w:r>
        <w:rPr/>
        <w:tab/>
      </w:r>
      <w:r>
        <w:rPr>
          <w:rFonts w:eastAsia="Arial"/>
        </w:rPr>
        <w:t>15</w:t>
      </w:r>
    </w:p>
    <w:p>
      <w:pPr>
        <w:pStyle w:val="Texttabulky"/>
        <w:tabs>
          <w:tab w:val="clear" w:pos="709"/>
          <w:tab w:val="left" w:pos="1701" w:leader="none"/>
        </w:tabs>
        <w:rPr/>
      </w:pPr>
      <w:r>
        <w:rPr>
          <w:rFonts w:eastAsia="Arial"/>
        </w:rPr>
        <w:t>}</w:t>
      </w:r>
    </w:p>
    <w:p>
      <w:pPr>
        <w:pStyle w:val="Textnormy"/>
        <w:rPr>
          <w:rFonts w:eastAsia="Arial" w:cs="Arial"/>
          <w:b/>
          <w:bCs/>
        </w:rPr>
      </w:pPr>
      <w:r>
        <w:rPr>
          <w:rFonts w:eastAsia="Arial" w:cs="Arial"/>
          <w:b/>
          <w:bCs/>
        </w:rPr>
      </w:r>
    </w:p>
    <w:p>
      <w:pPr>
        <w:pStyle w:val="Textnormy"/>
        <w:rPr/>
      </w:pPr>
      <w:r>
        <w:rPr>
          <w:rFonts w:eastAsia="Arial" w:cs="Arial"/>
          <w:b/>
          <w:bCs/>
        </w:rPr>
        <w:t>Rozhraní elektronické identifikace</w:t>
      </w:r>
    </w:p>
    <w:p>
      <w:pPr>
        <w:pStyle w:val="Textnormy"/>
        <w:rPr/>
      </w:pPr>
      <w:r>
        <w:rPr>
          <w:rFonts w:eastAsia="Arial"/>
        </w:rPr>
        <w:t xml:space="preserve">Data ERI a zabezpečená data ERI a ERT samotné mohou být přístupné pouze podle této specifikace. Výměna dat na aplikační vrstvě ERT je v protokolu EriPdu, který je možné dekódovat podle normy ISO 8825-2. Protokoly na nižších vrstvách jsou stanoveny mezinárodními normami. </w:t>
      </w:r>
    </w:p>
    <w:p>
      <w:pPr>
        <w:pStyle w:val="Textnormy"/>
        <w:rPr/>
      </w:pPr>
      <w:r>
        <w:rPr>
          <w:rFonts w:eastAsia="Arial"/>
        </w:rPr>
        <w:t>V případě, že komunikace mezi ERT a čtečkou ERI je založena na ISO 14443, chová se ERT jako PICC typu A nebo B a palubní čtečka/zapisovač ERI jako PCD podporující oba typy (A i B). Jednotka protokolu ERI může být přímo převedena použitím pole INF. Nesmí být zabalena podle ISO 7816-4.</w:t>
      </w:r>
    </w:p>
    <w:p>
      <w:pPr>
        <w:pStyle w:val="Textnormy"/>
        <w:rPr/>
      </w:pPr>
      <w:r>
        <w:rPr>
          <w:rFonts w:eastAsia="Arial"/>
        </w:rPr>
        <w:t>Pokud použijeme pro aplikační vrstvu ERI DSRC, musí být použita norma EN 12834. To umožní ERI DSRC být kompatibilní s ostatními aplikacemi DSRC.</w:t>
      </w:r>
    </w:p>
    <w:p>
      <w:pPr>
        <w:pStyle w:val="Heading1"/>
        <w:ind w:hanging="0" w:start="0"/>
        <w:rPr>
          <w:lang w:val="cs-CZ"/>
        </w:rPr>
      </w:pPr>
      <w:r>
        <w:rPr>
          <w:rFonts w:eastAsia="Arial"/>
          <w:lang w:val="cs-CZ"/>
        </w:rPr>
        <w:t>Příloha A (normativní) Moduly ASN.1</w:t>
      </w:r>
    </w:p>
    <w:p>
      <w:pPr>
        <w:pStyle w:val="Textnormy"/>
        <w:rPr/>
      </w:pPr>
      <w:r>
        <w:rPr>
          <w:rFonts w:eastAsia="Arial"/>
        </w:rPr>
        <w:t>Příloha popisuje výměnný modul ASN.1, který lze najít v ISO 24534-3.</w:t>
      </w:r>
    </w:p>
    <w:p>
      <w:pPr>
        <w:pStyle w:val="Heading1"/>
        <w:ind w:hanging="0" w:start="0"/>
        <w:rPr>
          <w:lang w:val="cs-CZ"/>
        </w:rPr>
      </w:pPr>
      <w:r>
        <w:rPr>
          <w:rFonts w:eastAsia="Arial"/>
          <w:lang w:val="cs-CZ"/>
        </w:rPr>
        <w:t>Příloha B (informativní) Provozní scénáře</w:t>
      </w:r>
    </w:p>
    <w:p>
      <w:pPr>
        <w:pStyle w:val="Textnormy"/>
        <w:rPr/>
      </w:pPr>
      <w:r>
        <w:rPr>
          <w:rFonts w:eastAsia="Arial"/>
        </w:rPr>
        <w:t>Příloha popisuje jednotlivé scénáře, které mohou při zápisu nebo čtení z ERT nastat. Popisuje jednotlivé bezpečnostní úrovně, kdy mohou nastat, kdo je hlavním účastníkem, jaké je potřeba zařízení pro dodržování pravidel a zabránění nabourání systému.</w:t>
      </w:r>
    </w:p>
    <w:p>
      <w:pPr>
        <w:pStyle w:val="Heading1"/>
        <w:ind w:hanging="0" w:start="0"/>
        <w:rPr>
          <w:lang w:val="cs-CZ"/>
        </w:rPr>
      </w:pPr>
      <w:r>
        <w:rPr>
          <w:rFonts w:eastAsia="Arial"/>
          <w:lang w:val="cs-CZ"/>
        </w:rPr>
        <w:t>Příloha C (normativní) Předběžný protokol PICS</w:t>
      </w:r>
    </w:p>
    <w:p>
      <w:pPr>
        <w:pStyle w:val="Textnormy"/>
        <w:spacing w:before="0" w:after="120"/>
        <w:rPr/>
      </w:pPr>
      <w:r>
        <w:rPr>
          <w:rFonts w:eastAsia="Arial"/>
        </w:rPr>
        <w:t xml:space="preserve">Příloha obsahuje nevyplněné prohlášení o shodě implementace protokolu PICS (Protocol Implementation Conformance Statements) k použití pro ERT a čtečky a zapisovače ERI.</w:t>
      </w:r>
    </w:p>
    <w:sectPr>
      <w:footerReference w:type="even" r:id="rId3"/>
      <w:footerReference w:type="default" r:id="rId4"/>
      <w:type w:val="nextPage"/>
      <w:pgSz w:w="11906" w:h="16838"/>
      <w:pgMar w:left="1021" w:right="964" w:gutter="0" w:header="0" w:top="1134" w:footer="34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Courier New">
    <w:charset w:val="ee" w:characterSet="windows-1250"/>
    <w:family w:val="modern"/>
    <w:pitch w:val="default"/>
  </w:font>
  <w:font w:name="Wingdings">
    <w:charset w:val="02"/>
    <w:family w:val="auto"/>
    <w:pitch w:val="variable"/>
  </w:font>
  <w:font w:name="OpenSymbol">
    <w:altName w:val="Arial Unicode MS"/>
    <w:charset w:val="00" w:characterSet="windows-1252"/>
    <w:family w:val="auto"/>
    <w:pitch w:val="default"/>
  </w:font>
  <w:font w:name="Tahoma">
    <w:charset w:val="ee" w:characterSet="windows-1250"/>
    <w:family w:val="swiss"/>
    <w:pitch w:val="variable"/>
  </w:font>
  <w:font w:name="Times New Roman">
    <w:charset w:val="ee" w:characterSet="windows-1250"/>
    <w:family w:val="roman"/>
    <w:pitch w:val="variable"/>
  </w:font>
  <w:font w:name="Calibri">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abstractNum w:abstractNumId="11">
    <w:lvl w:ilvl="0">
      <w:start w:val="1"/>
      <w:numFmt w:val="bullet"/>
      <w:lvlText w:val="–"/>
      <w:lvlJc w:val="start"/>
      <w:pPr>
        <w:tabs>
          <w:tab w:val="num" w:pos="360"/>
        </w:tabs>
        <w:ind w:start="283" w:hanging="283"/>
      </w:pPr>
      <w:rPr>
        <w:rFonts w:ascii="Arial" w:hAnsi="Arial" w:cs="Arial" w:hint="default"/>
      </w:rPr>
    </w:lvl>
  </w:abstractNum>
  <w:abstractNum w:abstractNumId="12">
    <w:lvl w:ilvl="0">
      <w:start w:val="1"/>
      <w:numFmt w:val="lowerLetter"/>
      <w:lvlText w:val="%1)"/>
      <w:lvlJc w:val="start"/>
      <w:pPr>
        <w:tabs>
          <w:tab w:val="num" w:pos="360"/>
        </w:tabs>
        <w:ind w:start="284" w:hanging="284"/>
      </w:pPr>
    </w:lvl>
  </w:abstractNum>
  <w:abstractNum w:abstractNumId="13">
    <w:lvl w:ilvl="0">
      <w:start w:val="1"/>
      <w:numFmt w:val="decimal"/>
      <w:lvlText w:val="[%1]"/>
      <w:lvlJc w:val="start"/>
      <w:pPr>
        <w:tabs>
          <w:tab w:val="num" w:pos="360"/>
        </w:tabs>
        <w:ind w:start="360" w:hanging="360"/>
      </w:pPr>
    </w:lvl>
  </w:abstractNum>
  <w:abstractNum w:abstractNumId="14">
    <w:lvl w:ilvl="0">
      <w:start w:val="1"/>
      <w:numFmt w:val="decimal"/>
      <w:lvlText w:val="%1."/>
      <w:lvlJc w:val="start"/>
      <w:pPr>
        <w:tabs>
          <w:tab w:val="num" w:pos="283"/>
        </w:tabs>
        <w:ind w:start="283" w:hanging="283"/>
      </w:pPr>
    </w:lvl>
  </w:abstractNum>
  <w:abstractNum w:abstractNumId="15">
    <w:lvl w:ilvl="0">
      <w:start w:val="1"/>
      <w:numFmt w:val="decimal"/>
      <w:lvlText w:val="%1)"/>
      <w:lvlJc w:val="start"/>
      <w:pPr>
        <w:tabs>
          <w:tab w:val="num" w:pos="360"/>
        </w:tabs>
        <w:ind w:start="284" w:hanging="284"/>
      </w:pPr>
    </w:lvl>
  </w:abstractNum>
  <w:abstractNum w:abstractNumId="16">
    <w:lvl w:ilvl="0">
      <w:start w:val="1"/>
      <w:numFmt w:val="lowerLetter"/>
      <w:lvlText w:val="%1)"/>
      <w:lvlJc w:val="start"/>
      <w:pPr>
        <w:tabs>
          <w:tab w:val="num" w:pos="360"/>
        </w:tabs>
        <w:ind w:start="284" w:hanging="284"/>
      </w:pPr>
    </w:lvl>
  </w:abstractNum>
  <w:abstractNum w:abstractNumId="17">
    <w:lvl w:ilvl="0">
      <w:start w:val="1"/>
      <w:numFmt w:val="lowerLetter"/>
      <w:lvlText w:val="%1)"/>
      <w:lvlJc w:val="start"/>
      <w:pPr>
        <w:tabs>
          <w:tab w:val="num" w:pos="283"/>
        </w:tabs>
        <w:ind w:start="283" w:hanging="283"/>
      </w:pPr>
    </w:lvl>
  </w:abstractNum>
  <w:abstractNum w:abstractNumId="18">
    <w:lvl w:ilvl="0">
      <w:start w:val="1"/>
      <w:numFmt w:val="decimal"/>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90"/>
  <w:mirrorMargins/>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Arial" w:hAnsi="Arial" w:eastAsia="Times New Roman" w:cs="Arial"/>
      <w:color w:val="auto"/>
      <w:sz w:val="20"/>
      <w:szCs w:val="20"/>
      <w:lang w:val="cs-CZ" w:bidi="ar-SA" w:eastAsia="zh-CN"/>
    </w:rPr>
  </w:style>
  <w:style w:type="paragraph" w:styleId="Heading1">
    <w:name w:val="heading 1"/>
    <w:basedOn w:val="Nadpiskapitoly"/>
    <w:next w:val="Textnormy"/>
    <w:qFormat/>
    <w:pPr>
      <w:numPr>
        <w:ilvl w:val="0"/>
        <w:numId w:val="1"/>
      </w:numPr>
      <w:spacing w:before="240" w:after="60"/>
      <w:outlineLvl w:val="0"/>
    </w:pPr>
    <w:rPr>
      <w:sz w:val="22"/>
      <w:lang w:val="en-US"/>
    </w:rPr>
  </w:style>
  <w:style w:type="paragraph" w:styleId="Heading2">
    <w:name w:val="heading 2"/>
    <w:basedOn w:val="Nadpislnku"/>
    <w:next w:val="Textnormy"/>
    <w:qFormat/>
    <w:pPr>
      <w:numPr>
        <w:ilvl w:val="1"/>
        <w:numId w:val="1"/>
      </w:numPr>
      <w:outlineLvl w:val="1"/>
    </w:pPr>
    <w:rPr/>
  </w:style>
  <w:style w:type="paragraph" w:styleId="Heading3">
    <w:name w:val="heading 3"/>
    <w:basedOn w:val="Nadpislnku"/>
    <w:next w:val="Textnormy"/>
    <w:qFormat/>
    <w:pPr>
      <w:numPr>
        <w:ilvl w:val="2"/>
        <w:numId w:val="1"/>
      </w:numPr>
      <w:outlineLvl w:val="2"/>
    </w:pPr>
    <w:rPr>
      <w:lang w:val="en-US"/>
    </w:rPr>
  </w:style>
  <w:style w:type="paragraph" w:styleId="Heading4">
    <w:name w:val="heading 4"/>
    <w:basedOn w:val="Nadpislnku"/>
    <w:next w:val="Textnormy"/>
    <w:qFormat/>
    <w:pPr>
      <w:numPr>
        <w:ilvl w:val="3"/>
        <w:numId w:val="1"/>
      </w:numPr>
      <w:outlineLvl w:val="3"/>
    </w:pPr>
    <w:rPr>
      <w:lang w:val="en-US"/>
    </w:rPr>
  </w:style>
  <w:style w:type="paragraph" w:styleId="Heading5">
    <w:name w:val="heading 5"/>
    <w:basedOn w:val="Nadpislnku"/>
    <w:next w:val="Textnormy"/>
    <w:qFormat/>
    <w:pPr>
      <w:numPr>
        <w:ilvl w:val="4"/>
        <w:numId w:val="1"/>
      </w:numPr>
      <w:outlineLvl w:val="4"/>
    </w:pPr>
    <w:rPr>
      <w:lang w:val="en-US"/>
    </w:rPr>
  </w:style>
  <w:style w:type="paragraph" w:styleId="Heading6">
    <w:name w:val="heading 6"/>
    <w:basedOn w:val="Nadpislnku"/>
    <w:next w:val="Textnormy"/>
    <w:qFormat/>
    <w:pPr>
      <w:numPr>
        <w:ilvl w:val="5"/>
        <w:numId w:val="1"/>
      </w:numPr>
      <w:outlineLvl w:val="5"/>
    </w:pPr>
    <w:rPr>
      <w:lang w:val="en-US"/>
    </w:rPr>
  </w:style>
  <w:style w:type="paragraph" w:styleId="Heading7">
    <w:name w:val="heading 7"/>
    <w:basedOn w:val="Nadpislnku"/>
    <w:next w:val="Textnormy"/>
    <w:qFormat/>
    <w:pPr>
      <w:numPr>
        <w:ilvl w:val="6"/>
        <w:numId w:val="1"/>
      </w:numPr>
      <w:outlineLvl w:val="6"/>
    </w:pPr>
    <w:rPr>
      <w:lang w:val="en-US"/>
    </w:rPr>
  </w:style>
  <w:style w:type="paragraph" w:styleId="Heading8">
    <w:name w:val="heading 8"/>
    <w:basedOn w:val="Nadpislnku"/>
    <w:next w:val="Textnormy"/>
    <w:qFormat/>
    <w:pPr>
      <w:numPr>
        <w:ilvl w:val="7"/>
        <w:numId w:val="1"/>
      </w:numPr>
      <w:outlineLvl w:val="7"/>
    </w:pPr>
    <w:rPr>
      <w:lang w:val="en-US"/>
    </w:rPr>
  </w:style>
  <w:style w:type="paragraph" w:styleId="Heading9">
    <w:name w:val="heading 9"/>
    <w:basedOn w:val="Nadpislnku"/>
    <w:next w:val="Textnormy"/>
    <w:qFormat/>
    <w:pPr>
      <w:numPr>
        <w:ilvl w:val="8"/>
        <w:numId w:val="1"/>
      </w:numPr>
      <w:outlineLvl w:val="8"/>
    </w:pPr>
    <w:rPr>
      <w:lang w:val="en-U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Arial" w:hAnsi="Arial" w:cs="Arial"/>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Arial" w:hAnsi="Arial" w:eastAsia="Arial" w:cs="Arial"/>
      <w:position w:val="0"/>
      <w:sz w:val="24"/>
      <w:vertAlign w:val="baseline"/>
    </w:rPr>
  </w:style>
  <w:style w:type="character" w:styleId="WW8Num17z0">
    <w:name w:val="WW8Num17z0"/>
    <w:qFormat/>
    <w:rPr>
      <w:rFonts w:ascii="Arial" w:hAnsi="Arial" w:eastAsia="Times New Roman"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Arial" w:hAnsi="Arial" w:eastAsia="Times New Roman" w:cs="Aria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Arial" w:hAnsi="Arial" w:eastAsia="Times New Roman" w:cs="Aria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30z0">
    <w:name w:val="WW8Num30z0"/>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u w:val="none"/>
    </w:rPr>
  </w:style>
  <w:style w:type="character" w:styleId="WW8Num35z0">
    <w:name w:val="WW8Num35z0"/>
    <w:qFormat/>
    <w:rPr>
      <w:rFonts w:ascii="Arial" w:hAnsi="Arial" w:eastAsia="Arial" w:cs="Arial"/>
      <w:position w:val="0"/>
      <w:sz w:val="20"/>
      <w:szCs w:val="20"/>
      <w:vertAlign w:val="baseline"/>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OpenSymbol;Times New Roman" w:hAnsi="OpenSymbol;Times New Roman" w:eastAsia="OpenSymbol;Times New Roman" w:cs="OpenSymbol;Times New Roman"/>
    </w:rPr>
  </w:style>
  <w:style w:type="character" w:styleId="Standardnpsmoodstavce">
    <w:name w:val="Standardní písmo odstavce"/>
    <w:qFormat/>
    <w:rPr/>
  </w:style>
  <w:style w:type="character" w:styleId="PageNumber">
    <w:name w:val="page number"/>
    <w:rPr>
      <w:rFonts w:ascii="Arial" w:hAnsi="Arial" w:cs="Arial"/>
      <w:sz w:val="18"/>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AkronymHTML">
    <w:name w:val="Akronym HTML"/>
    <w:basedOn w:val="Standardnpsmoodstavce"/>
    <w:qFormat/>
    <w:rPr/>
  </w:style>
  <w:style w:type="character" w:styleId="CittHTML">
    <w:name w:val="Citát HTML"/>
    <w:qFormat/>
    <w:rPr>
      <w:i/>
      <w:iCs/>
    </w:rPr>
  </w:style>
  <w:style w:type="character" w:styleId="LineNumber">
    <w:name w:val="line number"/>
    <w:basedOn w:val="Standardnpsmoodstavce"/>
    <w:rPr/>
  </w:style>
  <w:style w:type="character" w:styleId="DefiniceHTML">
    <w:name w:val="Definice HTML"/>
    <w:qFormat/>
    <w:rPr>
      <w:i/>
      <w:iCs/>
    </w:rPr>
  </w:style>
  <w:style w:type="character" w:styleId="KlvesniceHTML">
    <w:name w:val="Klávesnice HTML"/>
    <w:qFormat/>
    <w:rPr>
      <w:rFonts w:ascii="Courier New" w:hAnsi="Courier New" w:cs="Courier New"/>
      <w:sz w:val="20"/>
      <w:szCs w:val="20"/>
    </w:rPr>
  </w:style>
  <w:style w:type="character" w:styleId="KdHTML">
    <w:name w:val="Kód HTML"/>
    <w:qFormat/>
    <w:rPr>
      <w:rFonts w:ascii="Courier New" w:hAnsi="Courier New" w:cs="Courier New"/>
      <w:sz w:val="20"/>
      <w:szCs w:val="20"/>
    </w:rPr>
  </w:style>
  <w:style w:type="character" w:styleId="PromnnHTML">
    <w:name w:val="Proměnná HTML"/>
    <w:qFormat/>
    <w:rPr>
      <w:i/>
      <w:iCs/>
    </w:rPr>
  </w:style>
  <w:style w:type="character" w:styleId="PsacstrojHTML">
    <w:name w:val="Psací stroj HTML"/>
    <w:qFormat/>
    <w:rPr>
      <w:rFonts w:ascii="Courier New" w:hAnsi="Courier New" w:cs="Courier New"/>
      <w:sz w:val="20"/>
      <w:szCs w:val="20"/>
    </w:rPr>
  </w:style>
  <w:style w:type="character" w:styleId="Strong">
    <w:name w:val="Strong"/>
    <w:qFormat/>
    <w:rPr>
      <w:b/>
      <w:bCs/>
    </w:rPr>
  </w:style>
  <w:style w:type="character" w:styleId="FollowedHyperlink">
    <w:name w:val="FollowedHyperlink"/>
    <w:rPr>
      <w:color w:val="800080"/>
      <w:u w:val="single"/>
    </w:rPr>
  </w:style>
  <w:style w:type="character" w:styleId="UkzkaHTML">
    <w:name w:val="Ukázka HTML"/>
    <w:qFormat/>
    <w:rPr>
      <w:rFonts w:ascii="Courier New" w:hAnsi="Courier New" w:cs="Courier New"/>
    </w:rPr>
  </w:style>
  <w:style w:type="character" w:styleId="Emphasis">
    <w:name w:val="Emphasis"/>
    <w:qFormat/>
    <w:rPr>
      <w:i/>
      <w:iCs/>
    </w:rPr>
  </w:style>
  <w:style w:type="character" w:styleId="TextnormyChar">
    <w:name w:val="Text normy Char"/>
    <w:qFormat/>
    <w:rPr>
      <w:rFonts w:ascii="Arial" w:hAnsi="Arial" w:cs="Arial"/>
      <w:lang w:val="cs-CZ" w:bidi="ar-SA"/>
    </w:rPr>
  </w:style>
  <w:style w:type="character" w:styleId="NadpislnkuChar">
    <w:name w:val="Nadpis článku Char"/>
    <w:qFormat/>
    <w:rPr>
      <w:rFonts w:ascii="Arial" w:hAnsi="Arial" w:cs="Arial"/>
      <w:b/>
      <w:lang w:val="cs-CZ" w:bidi="ar-SA"/>
    </w:rPr>
  </w:style>
  <w:style w:type="character" w:styleId="Nadpis2Char">
    <w:name w:val="Nadpis 2 Char"/>
    <w:basedOn w:val="NadpislnkuChar"/>
    <w:qFormat/>
    <w:rPr/>
  </w:style>
  <w:style w:type="character" w:styleId="TextnormyChar1">
    <w:name w:val="Text normy Char1"/>
    <w:qFormat/>
    <w:rPr>
      <w:rFonts w:ascii="Arial" w:hAnsi="Arial" w:cs="Arial"/>
      <w:lang w:val="cs-CZ" w:bidi="ar-SA"/>
    </w:rPr>
  </w:style>
  <w:style w:type="character" w:styleId="Odkaznakoment">
    <w:name w:val="Odkaz na komentář"/>
    <w:qFormat/>
    <w:rPr>
      <w:sz w:val="16"/>
      <w:szCs w:val="16"/>
    </w:rPr>
  </w:style>
  <w:style w:type="character" w:styleId="TextkomenteChar">
    <w:name w:val="Text komentáře Char"/>
    <w:qFormat/>
    <w:rPr>
      <w:rFonts w:ascii="Arial" w:hAnsi="Arial" w:cs="Arial"/>
    </w:rPr>
  </w:style>
  <w:style w:type="character" w:styleId="PedmtkomenteChar">
    <w:name w:val="Předmět komentáře Char"/>
    <w:qFormat/>
    <w:rPr>
      <w:rFonts w:ascii="Arial" w:hAnsi="Arial" w:cs="Arial"/>
      <w:b/>
      <w:bCs/>
    </w:rPr>
  </w:style>
  <w:style w:type="character" w:styleId="TextbublinyChar">
    <w:name w:val="Text bubliny Char"/>
    <w:qFormat/>
    <w:rPr>
      <w:rFonts w:ascii="Tahoma" w:hAnsi="Tahoma" w:cs="Tahoma"/>
      <w:sz w:val="16"/>
      <w:szCs w:val="16"/>
    </w:rPr>
  </w:style>
  <w:style w:type="character" w:styleId="1StrNN-1-23Char">
    <w:name w:val="1StrNN-1-23 Char"/>
    <w:qFormat/>
    <w:rPr>
      <w:rFonts w:ascii="Arial" w:hAnsi="Arial" w:cs="Arial"/>
      <w:b/>
      <w:sz w:val="28"/>
      <w:lang w:val="cs-CZ" w:bidi="ar-SA"/>
    </w:rPr>
  </w:style>
  <w:style w:type="character" w:styleId="1StrNN-4-4Char">
    <w:name w:val="1StrNN-4-4 Char"/>
    <w:basedOn w:val="1StrNN-1-23Char"/>
    <w:qFormat/>
    <w:rPr/>
  </w:style>
  <w:style w:type="character" w:styleId="Nadpis1Char">
    <w:name w:val="Nadpis 1 Char"/>
    <w:qFormat/>
    <w:rPr>
      <w:rFonts w:ascii="Arial" w:hAnsi="Arial" w:cs="Arial"/>
      <w:b/>
      <w:sz w:val="22"/>
    </w:rPr>
  </w:style>
  <w:style w:type="character" w:styleId="Nadpis3Char">
    <w:name w:val="Nadpis 3 Char"/>
    <w:qFormat/>
    <w:rPr>
      <w:rFonts w:ascii="Arial" w:hAnsi="Arial" w:cs="Arial"/>
      <w:b/>
    </w:rPr>
  </w:style>
  <w:style w:type="character" w:styleId="Nadpis4Char">
    <w:name w:val="Nadpis 4 Char"/>
    <w:qFormat/>
    <w:rPr>
      <w:rFonts w:ascii="Arial" w:hAnsi="Arial" w:cs="Arial"/>
      <w:b/>
    </w:rPr>
  </w:style>
  <w:style w:type="character" w:styleId="Nadpis5Char">
    <w:name w:val="Nadpis 5 Char"/>
    <w:qFormat/>
    <w:rPr>
      <w:rFonts w:ascii="Arial" w:hAnsi="Arial" w:cs="Arial"/>
      <w:b/>
    </w:rPr>
  </w:style>
  <w:style w:type="character" w:styleId="Nadpis6Char">
    <w:name w:val="Nadpis 6 Char"/>
    <w:qFormat/>
    <w:rPr>
      <w:rFonts w:ascii="Arial" w:hAnsi="Arial" w:cs="Arial"/>
      <w:b/>
    </w:rPr>
  </w:style>
  <w:style w:type="character" w:styleId="Nadpis7Char">
    <w:name w:val="Nadpis 7 Char"/>
    <w:qFormat/>
    <w:rPr>
      <w:rFonts w:ascii="Arial" w:hAnsi="Arial" w:cs="Arial"/>
      <w:b/>
    </w:rPr>
  </w:style>
  <w:style w:type="character" w:styleId="Nadpis8Char">
    <w:name w:val="Nadpis 8 Char"/>
    <w:qFormat/>
    <w:rPr>
      <w:rFonts w:ascii="Arial" w:hAnsi="Arial" w:cs="Arial"/>
      <w:b/>
    </w:rPr>
  </w:style>
  <w:style w:type="character" w:styleId="Nadpis9Char">
    <w:name w:val="Nadpis 9 Char"/>
    <w:qFormat/>
    <w:rPr>
      <w:rFonts w:ascii="Arial" w:hAnsi="Arial" w:cs="Arial"/>
      <w:b/>
    </w:rPr>
  </w:style>
  <w:style w:type="character" w:styleId="PoznmkaChar">
    <w:name w:val="Poznámka Char"/>
    <w:qFormat/>
    <w:rPr>
      <w:rFonts w:ascii="Arial" w:hAnsi="Arial" w:cs="Arial"/>
      <w:sz w:val="18"/>
    </w:rPr>
  </w:style>
  <w:style w:type="character" w:styleId="ZhlavChar">
    <w:name w:val="Záhlaví Char"/>
    <w:qFormat/>
    <w:rPr>
      <w:rFonts w:ascii="Arial" w:hAnsi="Arial" w:cs="Arial"/>
      <w:sz w:val="18"/>
    </w:rPr>
  </w:style>
  <w:style w:type="character" w:styleId="ZpatChar">
    <w:name w:val="Zápatí Char"/>
    <w:qFormat/>
    <w:rPr>
      <w:rFonts w:ascii="Arial" w:hAnsi="Arial" w:cs="Arial"/>
      <w:sz w:val="18"/>
    </w:rPr>
  </w:style>
  <w:style w:type="character" w:styleId="ZkladntextChar">
    <w:name w:val="Základní text Char"/>
    <w:qFormat/>
    <w:rPr>
      <w:rFonts w:ascii="Arial" w:hAnsi="Arial" w:cs="Arial"/>
    </w:rPr>
  </w:style>
  <w:style w:type="character" w:styleId="TextpoznpodarouChar">
    <w:name w:val="Text pozn. pod čarou Char"/>
    <w:qFormat/>
    <w:rPr>
      <w:rFonts w:ascii="Arial" w:hAnsi="Arial" w:cs="Arial"/>
      <w:sz w:val="18"/>
    </w:rPr>
  </w:style>
  <w:style w:type="character" w:styleId="TextnormyCharChar">
    <w:name w:val="Text normy Char Char"/>
    <w:qFormat/>
    <w:rPr>
      <w:rFonts w:ascii="Arial" w:hAnsi="Arial" w:cs="Arial"/>
      <w:lang w:val="cs-CZ" w:bidi="ar-SA"/>
    </w:rPr>
  </w:style>
  <w:style w:type="character" w:styleId="NzevChar">
    <w:name w:val="Název Char"/>
    <w:qFormat/>
    <w:rPr>
      <w:rFonts w:ascii="Arial" w:hAnsi="Arial" w:cs="Arial"/>
      <w:b/>
      <w:bCs/>
      <w:kern w:val="2"/>
      <w:sz w:val="32"/>
      <w:szCs w:val="32"/>
    </w:rPr>
  </w:style>
  <w:style w:type="paragraph" w:styleId="Heading">
    <w:name w:val="Heading"/>
    <w:basedOn w:val="Normal"/>
    <w:next w:val="BodyText"/>
    <w:qFormat/>
    <w:pPr>
      <w:spacing w:before="240" w:after="60"/>
      <w:jc w:val="center"/>
      <w:outlineLvl w:val="0"/>
    </w:pPr>
    <w:rPr>
      <w:b/>
      <w:bCs/>
      <w:kern w:val="2"/>
      <w:sz w:val="32"/>
      <w:szCs w:val="32"/>
      <w:lang w:val="en-US"/>
    </w:rPr>
  </w:style>
  <w:style w:type="paragraph" w:styleId="BodyText">
    <w:name w:val="Body Text"/>
    <w:basedOn w:val="Normal"/>
    <w:pPr>
      <w:spacing w:before="0" w:after="120"/>
    </w:pPr>
    <w:rPr>
      <w:lang w:val="en-US"/>
    </w:rPr>
  </w:style>
  <w:style w:type="paragraph" w:styleId="List">
    <w:name w:val="List"/>
    <w:basedOn w:val="Normal"/>
    <w:pPr>
      <w:ind w:hanging="283" w:start="283" w:end="0"/>
    </w:pPr>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Nadpiskapitoly">
    <w:name w:val="Nadpis kapitoly"/>
    <w:basedOn w:val="Nadpislnku"/>
    <w:next w:val="Textnormy"/>
    <w:qFormat/>
    <w:pPr>
      <w:spacing w:before="240" w:after="180"/>
    </w:pPr>
    <w:rPr>
      <w:sz w:val="24"/>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1StrNN-2-23">
    <w:name w:val="1StrNN-2-23"/>
    <w:basedOn w:val="1StrNN-1-23"/>
    <w:qFormat/>
    <w:pPr>
      <w:spacing w:before="480" w:after="0"/>
    </w:pPr>
    <w:rPr/>
  </w:style>
  <w:style w:type="paragraph" w:styleId="Cizojazynnzev">
    <w:name w:val="Cizojazyčný název"/>
    <w:basedOn w:val="Textnormy"/>
    <w:qFormat/>
    <w:pPr>
      <w:widowControl w:val="false"/>
      <w:suppressAutoHyphens w:val="true"/>
      <w:jc w:val="start"/>
    </w:pPr>
    <w:rPr>
      <w:sz w:val="18"/>
      <w:lang w:val="en-GB"/>
    </w:rPr>
  </w:style>
  <w:style w:type="paragraph" w:styleId="slovanseznam">
    <w:name w:val="Číslovaný seznam"/>
    <w:basedOn w:val="Textnormy"/>
    <w:qFormat/>
    <w:pPr>
      <w:numPr>
        <w:ilvl w:val="0"/>
        <w:numId w:val="14"/>
      </w:numPr>
      <w:ind w:hanging="284" w:start="284" w:end="0"/>
    </w:pPr>
    <w:rPr/>
  </w:style>
  <w:style w:type="paragraph" w:styleId="Index1">
    <w:name w:val="index 1"/>
    <w:basedOn w:val="Textnormy"/>
    <w:next w:val="Textnormy"/>
    <w:pPr>
      <w:tabs>
        <w:tab w:val="clear" w:pos="709"/>
        <w:tab w:val="right" w:pos="9923" w:leader="none"/>
      </w:tabs>
      <w:spacing w:before="0" w:after="60"/>
      <w:ind w:hanging="198" w:start="198" w:end="0"/>
      <w:jc w:val="start"/>
    </w:pPr>
    <w:rPr>
      <w:sz w:val="18"/>
    </w:rPr>
  </w:style>
  <w:style w:type="paragraph" w:styleId="Shodnost">
    <w:name w:val="Shodnost"/>
    <w:basedOn w:val="Textnormy"/>
    <w:next w:val="Textnormy"/>
    <w:qFormat/>
    <w:pPr>
      <w:keepNext w:val="true"/>
      <w:keepLines/>
      <w:tabs>
        <w:tab w:val="clear" w:pos="709"/>
        <w:tab w:val="right" w:pos="9923" w:leader="none"/>
      </w:tabs>
      <w:spacing w:before="240" w:after="360"/>
      <w:jc w:val="start"/>
    </w:pPr>
    <w:rPr>
      <w:sz w:val="28"/>
    </w:rPr>
  </w:style>
  <w:style w:type="paragraph" w:styleId="Poznmka">
    <w:name w:val="Poznámka"/>
    <w:basedOn w:val="Textnormy"/>
    <w:next w:val="Textnormy"/>
    <w:qFormat/>
    <w:pPr>
      <w:spacing w:before="80" w:after="200"/>
    </w:pPr>
    <w:rPr>
      <w:sz w:val="18"/>
      <w:lang w:val="en-US"/>
    </w:rPr>
  </w:style>
  <w:style w:type="paragraph" w:styleId="Seznampoznmek">
    <w:name w:val="Seznam poznámek"/>
    <w:basedOn w:val="Poznmka"/>
    <w:qFormat/>
    <w:pPr>
      <w:numPr>
        <w:ilvl w:val="0"/>
        <w:numId w:val="18"/>
      </w:numPr>
      <w:spacing w:before="0" w:after="120"/>
      <w:ind w:hanging="284" w:start="284"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Textnormy"/>
    <w:pPr/>
    <w:rPr>
      <w:sz w:val="18"/>
      <w:lang w:val="en-US"/>
    </w:rPr>
  </w:style>
  <w:style w:type="paragraph" w:styleId="Footer">
    <w:name w:val="footer"/>
    <w:basedOn w:val="Textnormy"/>
    <w:pPr>
      <w:jc w:val="center"/>
    </w:pPr>
    <w:rPr>
      <w:sz w:val="18"/>
      <w:lang w:val="en-US"/>
    </w:rPr>
  </w:style>
  <w:style w:type="paragraph" w:styleId="TOC1">
    <w:name w:val="toc 1"/>
    <w:basedOn w:val="Textnormy"/>
    <w:next w:val="Textnormy"/>
    <w:pPr>
      <w:tabs>
        <w:tab w:val="clear" w:pos="709"/>
        <w:tab w:val="right" w:pos="9752" w:leader="dot"/>
        <w:tab w:val="right" w:pos="9923" w:leader="none"/>
      </w:tabs>
      <w:ind w:hanging="567" w:start="567" w:end="0"/>
      <w:jc w:val="start"/>
    </w:pPr>
    <w:rPr>
      <w:sz w:val="18"/>
      <w:lang w:val="en-US" w:eastAsia="en-US"/>
    </w:rPr>
  </w:style>
  <w:style w:type="paragraph" w:styleId="TOC2">
    <w:name w:val="toc 2"/>
    <w:basedOn w:val="TOC1"/>
    <w:next w:val="Textnormy"/>
    <w:pPr/>
    <w:rPr/>
  </w:style>
  <w:style w:type="paragraph" w:styleId="TOC5">
    <w:name w:val="toc 5"/>
    <w:basedOn w:val="TOC1"/>
    <w:next w:val="Textnormy"/>
    <w:pPr/>
    <w:rPr/>
  </w:style>
  <w:style w:type="paragraph" w:styleId="TOC3">
    <w:name w:val="toc 3"/>
    <w:basedOn w:val="TOC1"/>
    <w:next w:val="Textnormy"/>
    <w:pPr/>
    <w:rPr/>
  </w:style>
  <w:style w:type="paragraph" w:styleId="TOC4">
    <w:name w:val="toc 4"/>
    <w:basedOn w:val="TOC1"/>
    <w:next w:val="Textnormy"/>
    <w:pPr/>
    <w:rPr/>
  </w:style>
  <w:style w:type="paragraph" w:styleId="TOC6">
    <w:name w:val="toc 6"/>
    <w:basedOn w:val="TOC1"/>
    <w:next w:val="Textnormy"/>
    <w:pPr/>
    <w:rPr/>
  </w:style>
  <w:style w:type="paragraph" w:styleId="TOC7">
    <w:name w:val="toc 7"/>
    <w:basedOn w:val="TOC1"/>
    <w:next w:val="Textnormy"/>
    <w:pPr/>
    <w:rPr/>
  </w:style>
  <w:style w:type="paragraph" w:styleId="TOC8">
    <w:name w:val="toc 8"/>
    <w:basedOn w:val="TOC1"/>
    <w:next w:val="Textnormy"/>
    <w:pPr/>
    <w:rPr/>
  </w:style>
  <w:style w:type="paragraph" w:styleId="TOC9">
    <w:name w:val="toc 9"/>
    <w:basedOn w:val="Normal"/>
    <w:next w:val="Normal"/>
    <w:pPr>
      <w:ind w:hanging="0" w:start="1600" w:end="0"/>
    </w:pPr>
    <w:rPr/>
  </w:style>
  <w:style w:type="paragraph" w:styleId="Abecednseznam">
    <w:name w:val="Abecední seznam"/>
    <w:basedOn w:val="Textnormy"/>
    <w:qFormat/>
    <w:pPr>
      <w:numPr>
        <w:ilvl w:val="0"/>
        <w:numId w:val="16"/>
      </w:numPr>
      <w:tabs>
        <w:tab w:val="clear" w:pos="709"/>
      </w:tabs>
    </w:pPr>
    <w:rPr/>
  </w:style>
  <w:style w:type="paragraph" w:styleId="slovanseznamvnorm">
    <w:name w:val="Číslovaný seznam v normě"/>
    <w:basedOn w:val="Textnormy"/>
    <w:qFormat/>
    <w:pPr>
      <w:numPr>
        <w:ilvl w:val="0"/>
        <w:numId w:val="15"/>
      </w:numPr>
      <w:tabs>
        <w:tab w:val="clear" w:pos="709"/>
      </w:tabs>
    </w:pPr>
    <w:rPr/>
  </w:style>
  <w:style w:type="paragraph" w:styleId="Seznamvnorm">
    <w:name w:val="Seznam v normě"/>
    <w:basedOn w:val="Textnormy"/>
    <w:qFormat/>
    <w:pPr>
      <w:numPr>
        <w:ilvl w:val="0"/>
        <w:numId w:val="11"/>
      </w:numPr>
      <w:tabs>
        <w:tab w:val="clear" w:pos="709"/>
      </w:tabs>
      <w:ind w:hanging="284" w:start="284" w:end="0"/>
    </w:pPr>
    <w:rPr/>
  </w:style>
  <w:style w:type="paragraph" w:styleId="Obrzek">
    <w:name w:val="Obrázek"/>
    <w:basedOn w:val="Textnormy"/>
    <w:next w:val="NadpisTabObr"/>
    <w:qFormat/>
    <w:pPr>
      <w:keepNext w:val="true"/>
      <w:spacing w:before="0" w:after="160"/>
      <w:jc w:val="center"/>
    </w:pPr>
    <w:rPr/>
  </w:style>
  <w:style w:type="paragraph" w:styleId="NadpisTabObr">
    <w:name w:val="NadpisTabObr"/>
    <w:basedOn w:val="Nadpislnku"/>
    <w:next w:val="Textnormy"/>
    <w:qFormat/>
    <w:pPr>
      <w:keepNext w:val="false"/>
      <w:jc w:val="center"/>
    </w:pPr>
    <w:rPr/>
  </w:style>
  <w:style w:type="paragraph" w:styleId="Titulek">
    <w:name w:val="Titulek"/>
    <w:basedOn w:val="Normal"/>
    <w:next w:val="Normal"/>
    <w:qFormat/>
    <w:pPr>
      <w:spacing w:before="120" w:after="120"/>
    </w:pPr>
    <w:rPr>
      <w:b/>
    </w:rPr>
  </w:style>
  <w:style w:type="paragraph" w:styleId="FootnoteText">
    <w:name w:val="footnote text"/>
    <w:basedOn w:val="Poznmka"/>
    <w:pPr>
      <w:spacing w:before="60" w:after="0"/>
    </w:pPr>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1Str1Rad">
    <w:name w:val="1Str1Rad"/>
    <w:basedOn w:val="Textnormy"/>
    <w:qFormat/>
    <w:pPr>
      <w:widowControl w:val="false"/>
      <w:tabs>
        <w:tab w:val="clear" w:pos="709"/>
        <w:tab w:val="left" w:pos="7371" w:leader="none"/>
        <w:tab w:val="right" w:pos="9923" w:leader="none"/>
      </w:tabs>
    </w:pPr>
    <w:rPr/>
  </w:style>
  <w:style w:type="paragraph" w:styleId="esknorma">
    <w:name w:val="Česká norma"/>
    <w:basedOn w:val="Textnormy"/>
    <w:next w:val="1Str1Rad"/>
    <w:qFormat/>
    <w:pPr>
      <w:spacing w:before="0" w:after="0"/>
      <w:jc w:val="start"/>
    </w:pPr>
    <w:rPr>
      <w:sz w:val="28"/>
    </w:rPr>
  </w:style>
  <w:style w:type="paragraph" w:styleId="EnvelopeReturn">
    <w:name w:val="envelope return"/>
    <w:basedOn w:val="Normal"/>
    <w:pPr/>
    <w:rPr/>
  </w:style>
  <w:style w:type="paragraph" w:styleId="IndexHeading">
    <w:name w:val="index heading"/>
    <w:basedOn w:val="Textnormy"/>
    <w:next w:val="Index1"/>
    <w:pPr>
      <w:spacing w:before="120" w:after="60"/>
      <w:jc w:val="start"/>
    </w:pPr>
    <w:rPr>
      <w:b/>
      <w:sz w:val="18"/>
    </w:rPr>
  </w:style>
  <w:style w:type="paragraph" w:styleId="Texttabulky">
    <w:name w:val="Text tabulky"/>
    <w:basedOn w:val="Textnormy"/>
    <w:qFormat/>
    <w:pPr>
      <w:suppressAutoHyphens w:val="true"/>
      <w:spacing w:before="60" w:after="60"/>
      <w:jc w:val="start"/>
    </w:pPr>
    <w:rPr>
      <w:sz w:val="18"/>
    </w:rPr>
  </w:style>
  <w:style w:type="paragraph" w:styleId="EvropNorma">
    <w:name w:val="EvropNorma"/>
    <w:basedOn w:val="Textnormy"/>
    <w:qFormat/>
    <w:pPr>
      <w:pageBreakBefore/>
      <w:pBdr>
        <w:bottom w:val="single" w:sz="6" w:space="6" w:color="000000"/>
      </w:pBdr>
      <w:tabs>
        <w:tab w:val="clear" w:pos="709"/>
        <w:tab w:val="left" w:pos="8505" w:leader="none"/>
      </w:tabs>
      <w:jc w:val="start"/>
    </w:pPr>
    <w:rPr>
      <w:b/>
      <w:kern w:val="2"/>
      <w:sz w:val="24"/>
    </w:rPr>
  </w:style>
  <w:style w:type="paragraph" w:styleId="ICS">
    <w:name w:val="ICS"/>
    <w:basedOn w:val="Textnormy"/>
    <w:qFormat/>
    <w:pPr>
      <w:tabs>
        <w:tab w:val="clear" w:pos="709"/>
        <w:tab w:val="right" w:pos="9923" w:leader="none"/>
      </w:tabs>
      <w:spacing w:before="0" w:after="480"/>
    </w:pPr>
    <w:rPr>
      <w:kern w:val="2"/>
    </w:rPr>
  </w:style>
  <w:style w:type="paragraph" w:styleId="NzNorCZ">
    <w:name w:val="NázNorCZ"/>
    <w:basedOn w:val="Textnormy"/>
    <w:next w:val="NzNorUS"/>
    <w:qFormat/>
    <w:pPr>
      <w:suppressAutoHyphens w:val="true"/>
      <w:spacing w:before="0" w:after="240"/>
      <w:ind w:hanging="0" w:start="1134" w:end="1134"/>
      <w:jc w:val="center"/>
    </w:pPr>
    <w:rPr>
      <w:b/>
    </w:rPr>
  </w:style>
  <w:style w:type="paragraph" w:styleId="NzNorUS">
    <w:name w:val="NázNorUS"/>
    <w:basedOn w:val="Textnormy"/>
    <w:next w:val="NzNorFraGer"/>
    <w:qFormat/>
    <w:pPr>
      <w:suppressAutoHyphens w:val="true"/>
      <w:spacing w:before="0" w:after="240"/>
      <w:ind w:hanging="0" w:start="1134" w:end="1134"/>
      <w:jc w:val="center"/>
    </w:pPr>
    <w:rPr>
      <w:lang w:val="en-GB"/>
    </w:rPr>
  </w:style>
  <w:style w:type="paragraph" w:styleId="NzNorFraGer">
    <w:name w:val="NázNorFraGer"/>
    <w:basedOn w:val="Textnormy"/>
    <w:next w:val="Textnormy"/>
    <w:qFormat/>
    <w:pPr>
      <w:tabs>
        <w:tab w:val="clear" w:pos="709"/>
        <w:tab w:val="left" w:pos="4536" w:leader="none"/>
      </w:tabs>
      <w:suppressAutoHyphens w:val="true"/>
      <w:spacing w:before="0" w:after="480"/>
      <w:jc w:val="start"/>
    </w:pPr>
    <w:rPr/>
  </w:style>
  <w:style w:type="paragraph" w:styleId="Pidat4body">
    <w:name w:val="Přidat4body"/>
    <w:basedOn w:val="1StrNN-1-23"/>
    <w:qFormat/>
    <w:pPr>
      <w:spacing w:lineRule="exact" w:line="80" w:before="0" w:after="0"/>
      <w:ind w:hanging="0" w:start="0" w:end="0"/>
    </w:pPr>
    <w:rPr>
      <w:color w:val="FF0000"/>
      <w:sz w:val="8"/>
    </w:rPr>
  </w:style>
  <w:style w:type="paragraph" w:styleId="1StrNN-3-23">
    <w:name w:val="1StrNN-3-23"/>
    <w:basedOn w:val="1StrNN-1-23"/>
    <w:qFormat/>
    <w:pPr>
      <w:spacing w:before="300" w:after="0"/>
    </w:pPr>
    <w:rPr/>
  </w:style>
  <w:style w:type="paragraph" w:styleId="1StrNN-X">
    <w:name w:val="1StrNN-X"/>
    <w:basedOn w:val="1StrNN-1-23"/>
    <w:qFormat/>
    <w:pPr>
      <w:spacing w:before="180" w:after="180"/>
    </w:pPr>
    <w:rPr/>
  </w:style>
  <w:style w:type="paragraph" w:styleId="1StrNN-1-4">
    <w:name w:val="1StrNN-1-4"/>
    <w:basedOn w:val="1StrNN-1-23"/>
    <w:qFormat/>
    <w:pPr>
      <w:spacing w:before="800" w:after="0"/>
    </w:pPr>
    <w:rPr/>
  </w:style>
  <w:style w:type="paragraph" w:styleId="1StrNN-2-4">
    <w:name w:val="1StrNN-2-4"/>
    <w:basedOn w:val="1StrNN-1-23"/>
    <w:qFormat/>
    <w:pPr/>
    <w:rPr/>
  </w:style>
  <w:style w:type="paragraph" w:styleId="1StrNN-3-4">
    <w:name w:val="1StrNN-3-4"/>
    <w:basedOn w:val="1StrNN-1-23"/>
    <w:qFormat/>
    <w:pPr>
      <w:spacing w:before="460" w:after="0"/>
    </w:pPr>
    <w:rPr/>
  </w:style>
  <w:style w:type="paragraph" w:styleId="1StrNN-4-4">
    <w:name w:val="1StrNN-4-4"/>
    <w:basedOn w:val="1StrNN-1-23"/>
    <w:qFormat/>
    <w:pPr>
      <w:spacing w:before="340" w:after="0"/>
    </w:pPr>
    <w:rPr/>
  </w:style>
  <w:style w:type="paragraph" w:styleId="Poznmkavnorm">
    <w:name w:val="Poznámka v normě"/>
    <w:basedOn w:val="Textnormy"/>
    <w:next w:val="Textnormy"/>
    <w:qFormat/>
    <w:pPr>
      <w:spacing w:before="80" w:after="200"/>
    </w:pPr>
    <w:rPr>
      <w:sz w:val="18"/>
    </w:rPr>
  </w:style>
  <w:style w:type="paragraph" w:styleId="TextnormyUS">
    <w:name w:val="Text normy US"/>
    <w:basedOn w:val="Textnormy"/>
    <w:qFormat/>
    <w:pPr>
      <w:spacing w:before="0" w:after="0"/>
    </w:pPr>
    <w:rPr>
      <w:lang w:val="en-US" w:eastAsia="en-US"/>
    </w:rPr>
  </w:style>
  <w:style w:type="paragraph" w:styleId="ABCseznamCZ">
    <w:name w:val="ABC seznamCZ"/>
    <w:basedOn w:val="Textnormy"/>
    <w:qFormat/>
    <w:pPr>
      <w:numPr>
        <w:ilvl w:val="0"/>
        <w:numId w:val="17"/>
      </w:numPr>
    </w:pPr>
    <w:rPr/>
  </w:style>
  <w:style w:type="paragraph" w:styleId="Tir">
    <w:name w:val="Tiráž"/>
    <w:basedOn w:val="Normal"/>
    <w:qFormat/>
    <w:pPr/>
    <w:rPr>
      <w:sz w:val="16"/>
      <w:lang w:val="en-US" w:eastAsia="en-US"/>
    </w:rPr>
  </w:style>
  <w:style w:type="paragraph" w:styleId="1StrCopyright">
    <w:name w:val="1StrCopyright"/>
    <w:basedOn w:val="Footer"/>
    <w:qFormat/>
    <w:pPr>
      <w:tabs>
        <w:tab w:val="clear" w:pos="709"/>
        <w:tab w:val="left" w:pos="2155" w:leader="none"/>
        <w:tab w:val="right" w:pos="9923" w:leader="none"/>
      </w:tabs>
      <w:spacing w:before="0" w:after="0"/>
      <w:ind w:hanging="2126" w:start="2126" w:end="0"/>
      <w:jc w:val="start"/>
    </w:pPr>
    <w:rPr/>
  </w:style>
  <w:style w:type="paragraph" w:styleId="ABCSeznamUS">
    <w:name w:val="ABC SeznamUS"/>
    <w:basedOn w:val="Textnormy"/>
    <w:qFormat/>
    <w:pPr>
      <w:numPr>
        <w:ilvl w:val="0"/>
        <w:numId w:val="12"/>
      </w:numPr>
      <w:tabs>
        <w:tab w:val="clear" w:pos="709"/>
      </w:tabs>
    </w:pPr>
    <w:rPr>
      <w:lang w:val="en-US"/>
    </w:rPr>
  </w:style>
  <w:style w:type="paragraph" w:styleId="Textnormy1str">
    <w:name w:val="Text normy 1str"/>
    <w:basedOn w:val="Textnormy"/>
    <w:qFormat/>
    <w:pPr>
      <w:jc w:val="start"/>
    </w:pPr>
    <w:rPr/>
  </w:style>
  <w:style w:type="paragraph" w:styleId="1StrNN-4-3">
    <w:name w:val="1StrNN-4-3"/>
    <w:basedOn w:val="1StrNN-1-23"/>
    <w:qFormat/>
    <w:pPr>
      <w:spacing w:before="160" w:after="0"/>
    </w:pPr>
    <w:rPr/>
  </w:style>
  <w:style w:type="paragraph" w:styleId="Upozornn">
    <w:name w:val="Upozornění"/>
    <w:basedOn w:val="Normal"/>
    <w:qFormat/>
    <w:pPr>
      <w:jc w:val="both"/>
    </w:pPr>
    <w:rPr>
      <w:sz w:val="18"/>
    </w:rPr>
  </w:style>
  <w:style w:type="paragraph" w:styleId="AdresaHTML">
    <w:name w:val="Adresa HTML"/>
    <w:basedOn w:val="Normal"/>
    <w:qFormat/>
    <w:pPr/>
    <w:rPr>
      <w:i/>
      <w:iCs/>
    </w:rPr>
  </w:style>
  <w:style w:type="paragraph" w:styleId="EnvelopeAddress">
    <w:name w:val="envelope address"/>
    <w:basedOn w:val="Normal"/>
    <w:pPr>
      <w:ind w:hanging="0" w:start="2880" w:end="0"/>
    </w:pPr>
    <w:rPr>
      <w:rFonts w:cs="Arial"/>
      <w:sz w:val="24"/>
      <w:szCs w:val="24"/>
    </w:rPr>
  </w:style>
  <w:style w:type="paragraph" w:styleId="slovanseznam2">
    <w:name w:val="Číslovaný seznam 2"/>
    <w:basedOn w:val="Normal"/>
    <w:qFormat/>
    <w:pPr>
      <w:numPr>
        <w:ilvl w:val="0"/>
        <w:numId w:val="5"/>
      </w:numPr>
    </w:pPr>
    <w:rPr/>
  </w:style>
  <w:style w:type="paragraph" w:styleId="slovanseznam3">
    <w:name w:val="Číslovaný seznam 3"/>
    <w:basedOn w:val="Normal"/>
    <w:qFormat/>
    <w:pPr>
      <w:numPr>
        <w:ilvl w:val="0"/>
        <w:numId w:val="4"/>
      </w:numPr>
    </w:pPr>
    <w:rPr/>
  </w:style>
  <w:style w:type="paragraph" w:styleId="slovanseznam4">
    <w:name w:val="Číslovaný seznam 4"/>
    <w:basedOn w:val="Normal"/>
    <w:qFormat/>
    <w:pPr>
      <w:numPr>
        <w:ilvl w:val="0"/>
        <w:numId w:val="3"/>
      </w:numPr>
    </w:pPr>
    <w:rPr/>
  </w:style>
  <w:style w:type="paragraph" w:styleId="slovanseznam5">
    <w:name w:val="Číslovaný seznam 5"/>
    <w:basedOn w:val="Normal"/>
    <w:qFormat/>
    <w:pPr>
      <w:numPr>
        <w:ilvl w:val="0"/>
        <w:numId w:val="2"/>
      </w:numPr>
    </w:pPr>
    <w:rPr/>
  </w:style>
  <w:style w:type="paragraph" w:styleId="Datum">
    <w:name w:val="Datum"/>
    <w:basedOn w:val="Normal"/>
    <w:next w:val="Normal"/>
    <w:qFormat/>
    <w:pPr/>
    <w:rPr/>
  </w:style>
  <w:style w:type="paragraph" w:styleId="FormtovanvHTML">
    <w:name w:val="Formátovaný v HTML"/>
    <w:basedOn w:val="Normal"/>
    <w:qFormat/>
    <w:pPr/>
    <w:rPr>
      <w:rFonts w:ascii="Courier New" w:hAnsi="Courier New" w:cs="Courier New"/>
    </w:rPr>
  </w:style>
  <w:style w:type="paragraph" w:styleId="Nadpispoznmky">
    <w:name w:val="Nadpis poznámky"/>
    <w:basedOn w:val="Normal"/>
    <w:next w:val="Normal"/>
    <w:qFormat/>
    <w:pPr/>
    <w:rPr/>
  </w:style>
  <w:style w:type="paragraph" w:styleId="Normlnweb">
    <w:name w:val="Normální (web)"/>
    <w:basedOn w:val="Normal"/>
    <w:qFormat/>
    <w:pPr/>
    <w:rPr>
      <w:rFonts w:ascii="Times New Roman" w:hAnsi="Times New Roman" w:cs="Times New Roman"/>
      <w:sz w:val="24"/>
      <w:szCs w:val="24"/>
    </w:rPr>
  </w:style>
  <w:style w:type="paragraph" w:styleId="Normlnodsazen">
    <w:name w:val="Normální odsazený"/>
    <w:basedOn w:val="Normal"/>
    <w:qFormat/>
    <w:pPr>
      <w:ind w:hanging="0" w:start="708" w:end="0"/>
    </w:pPr>
    <w:rPr/>
  </w:style>
  <w:style w:type="paragraph" w:styleId="Osloven">
    <w:name w:val="Oslovení"/>
    <w:basedOn w:val="Normal"/>
    <w:next w:val="Normal"/>
    <w:qFormat/>
    <w:pPr/>
    <w:rPr/>
  </w:style>
  <w:style w:type="paragraph" w:styleId="Signature">
    <w:name w:val="Signature"/>
    <w:basedOn w:val="Normal"/>
    <w:pPr>
      <w:ind w:hanging="0" w:start="4252" w:end="0"/>
    </w:pPr>
    <w:rPr/>
  </w:style>
  <w:style w:type="paragraph" w:styleId="Podpise-mailu">
    <w:name w:val="Podpis e-mailu"/>
    <w:basedOn w:val="Normal"/>
    <w:qFormat/>
    <w:pPr/>
    <w:rPr/>
  </w:style>
  <w:style w:type="paragraph" w:styleId="Subtitle">
    <w:name w:val="Subtitle"/>
    <w:basedOn w:val="Normal"/>
    <w:next w:val="BodyText"/>
    <w:qFormat/>
    <w:pPr>
      <w:spacing w:before="0" w:after="60"/>
      <w:jc w:val="center"/>
      <w:outlineLvl w:val="1"/>
    </w:pPr>
    <w:rPr>
      <w:rFonts w:cs="Arial"/>
      <w:sz w:val="24"/>
      <w:szCs w:val="24"/>
    </w:rPr>
  </w:style>
  <w:style w:type="paragraph" w:styleId="Pokraovnseznamu">
    <w:name w:val="Pokračování seznamu"/>
    <w:basedOn w:val="Normal"/>
    <w:qFormat/>
    <w:pPr>
      <w:spacing w:before="0" w:after="120"/>
      <w:ind w:hanging="0" w:start="283" w:end="0"/>
    </w:pPr>
    <w:rPr/>
  </w:style>
  <w:style w:type="paragraph" w:styleId="Pokraovnseznamu2">
    <w:name w:val="Pokračování seznamu 2"/>
    <w:basedOn w:val="Normal"/>
    <w:qFormat/>
    <w:pPr>
      <w:spacing w:before="0" w:after="120"/>
      <w:ind w:hanging="0" w:start="566" w:end="0"/>
    </w:pPr>
    <w:rPr/>
  </w:style>
  <w:style w:type="paragraph" w:styleId="Pokraovnseznamu3">
    <w:name w:val="Pokračování seznamu 3"/>
    <w:basedOn w:val="Normal"/>
    <w:qFormat/>
    <w:pPr>
      <w:spacing w:before="0" w:after="120"/>
      <w:ind w:hanging="0" w:start="849" w:end="0"/>
    </w:pPr>
    <w:rPr/>
  </w:style>
  <w:style w:type="paragraph" w:styleId="Pokraovnseznamu4">
    <w:name w:val="Pokračování seznamu 4"/>
    <w:basedOn w:val="Normal"/>
    <w:qFormat/>
    <w:pPr>
      <w:spacing w:before="0" w:after="120"/>
      <w:ind w:hanging="0" w:start="1132" w:end="0"/>
    </w:pPr>
    <w:rPr/>
  </w:style>
  <w:style w:type="paragraph" w:styleId="Pokraovnseznamu5">
    <w:name w:val="Pokračování seznamu 5"/>
    <w:basedOn w:val="Normal"/>
    <w:qFormat/>
    <w:pPr>
      <w:spacing w:before="0" w:after="120"/>
      <w:ind w:hanging="0" w:start="1415" w:end="0"/>
    </w:pPr>
    <w:rPr/>
  </w:style>
  <w:style w:type="paragraph" w:styleId="Prosttext">
    <w:name w:val="Prostý text"/>
    <w:basedOn w:val="Normal"/>
    <w:qFormat/>
    <w:pPr/>
    <w:rPr>
      <w:rFonts w:ascii="Courier New" w:hAnsi="Courier New" w:cs="Courier New"/>
    </w:rPr>
  </w:style>
  <w:style w:type="paragraph" w:styleId="Seznam2">
    <w:name w:val="Seznam 2"/>
    <w:basedOn w:val="Normal"/>
    <w:qFormat/>
    <w:pPr>
      <w:ind w:hanging="283" w:start="566" w:end="0"/>
    </w:pPr>
    <w:rPr/>
  </w:style>
  <w:style w:type="paragraph" w:styleId="Seznam3">
    <w:name w:val="Seznam 3"/>
    <w:basedOn w:val="Normal"/>
    <w:qFormat/>
    <w:pPr>
      <w:ind w:hanging="283" w:start="849" w:end="0"/>
    </w:pPr>
    <w:rPr/>
  </w:style>
  <w:style w:type="paragraph" w:styleId="Seznam4">
    <w:name w:val="Seznam 4"/>
    <w:basedOn w:val="Normal"/>
    <w:qFormat/>
    <w:pPr>
      <w:ind w:hanging="283" w:start="1132" w:end="0"/>
    </w:pPr>
    <w:rPr/>
  </w:style>
  <w:style w:type="paragraph" w:styleId="Seznam5">
    <w:name w:val="Seznam 5"/>
    <w:basedOn w:val="Normal"/>
    <w:qFormat/>
    <w:pPr>
      <w:ind w:hanging="283" w:start="1415" w:end="0"/>
    </w:pPr>
    <w:rPr/>
  </w:style>
  <w:style w:type="paragraph" w:styleId="Seznamsodrkami">
    <w:name w:val="Seznam s odrážkami"/>
    <w:basedOn w:val="Normal"/>
    <w:qFormat/>
    <w:pPr>
      <w:numPr>
        <w:ilvl w:val="0"/>
        <w:numId w:val="10"/>
      </w:numPr>
    </w:pPr>
    <w:rPr/>
  </w:style>
  <w:style w:type="paragraph" w:styleId="Seznamsodrkami2">
    <w:name w:val="Seznam s odrážkami 2"/>
    <w:basedOn w:val="Normal"/>
    <w:qFormat/>
    <w:pPr>
      <w:numPr>
        <w:ilvl w:val="0"/>
        <w:numId w:val="9"/>
      </w:numPr>
    </w:pPr>
    <w:rPr/>
  </w:style>
  <w:style w:type="paragraph" w:styleId="Seznamsodrkami3">
    <w:name w:val="Seznam s odrážkami 3"/>
    <w:basedOn w:val="Normal"/>
    <w:qFormat/>
    <w:pPr>
      <w:numPr>
        <w:ilvl w:val="0"/>
        <w:numId w:val="8"/>
      </w:numPr>
    </w:pPr>
    <w:rPr/>
  </w:style>
  <w:style w:type="paragraph" w:styleId="Seznamsodrkami4">
    <w:name w:val="Seznam s odrážkami 4"/>
    <w:basedOn w:val="Normal"/>
    <w:qFormat/>
    <w:pPr>
      <w:numPr>
        <w:ilvl w:val="0"/>
        <w:numId w:val="7"/>
      </w:numPr>
      <w:spacing w:before="0" w:after="60"/>
      <w:ind w:hanging="357" w:start="1208" w:end="0"/>
      <w:jc w:val="both"/>
    </w:pPr>
    <w:rPr/>
  </w:style>
  <w:style w:type="paragraph" w:styleId="Seznamsodrkami5">
    <w:name w:val="Seznam s odrážkami 5"/>
    <w:basedOn w:val="Normal"/>
    <w:qFormat/>
    <w:pPr>
      <w:numPr>
        <w:ilvl w:val="0"/>
        <w:numId w:val="6"/>
      </w:numPr>
    </w:pPr>
    <w:rPr/>
  </w:style>
  <w:style w:type="paragraph" w:styleId="Textvbloku">
    <w:name w:val="Text v bloku"/>
    <w:basedOn w:val="Normal"/>
    <w:qFormat/>
    <w:pPr>
      <w:spacing w:before="0" w:after="120"/>
      <w:ind w:hanging="0" w:start="1440" w:end="1440"/>
    </w:pPr>
    <w:rPr/>
  </w:style>
  <w:style w:type="paragraph" w:styleId="Zhlavzprvy">
    <w:name w:val="Záhlaví zprávy"/>
    <w:basedOn w:val="Normal"/>
    <w:qFormat/>
    <w:pPr>
      <w:pBdr>
        <w:top w:val="single" w:sz="6" w:space="1" w:color="000000"/>
        <w:left w:val="single" w:sz="6" w:space="1" w:color="000000"/>
        <w:bottom w:val="single" w:sz="6" w:space="1" w:color="000000"/>
        <w:right w:val="single" w:sz="6" w:space="1" w:color="000000"/>
      </w:pBdr>
      <w:shd w:fill="CCCCCC" w:val="clear"/>
      <w:ind w:hanging="1134" w:start="1134" w:end="0"/>
    </w:pPr>
    <w:rPr>
      <w:rFonts w:cs="Arial"/>
      <w:sz w:val="24"/>
      <w:szCs w:val="24"/>
    </w:rPr>
  </w:style>
  <w:style w:type="paragraph" w:styleId="Zkladntext-prvnodsazen">
    <w:name w:val="Základní text - první odsazený"/>
    <w:basedOn w:val="BodyText"/>
    <w:qFormat/>
    <w:pPr>
      <w:ind w:firstLine="210" w:start="0" w:end="0"/>
    </w:pPr>
    <w:rPr/>
  </w:style>
  <w:style w:type="paragraph" w:styleId="BodyTextIndent">
    <w:name w:val="Body Text Indent"/>
    <w:basedOn w:val="Normal"/>
    <w:pPr>
      <w:spacing w:before="0" w:after="120"/>
      <w:ind w:hanging="0" w:start="283" w:end="0"/>
    </w:pPr>
    <w:rPr/>
  </w:style>
  <w:style w:type="paragraph" w:styleId="Zkladntext-prvnodsazen2">
    <w:name w:val="Základní text - první odsazený 2"/>
    <w:basedOn w:val="BodyTextIndent"/>
    <w:qFormat/>
    <w:pPr>
      <w:ind w:firstLine="210" w:start="283" w:end="0"/>
    </w:pPr>
    <w:rPr/>
  </w:style>
  <w:style w:type="paragraph" w:styleId="Zkladntext2">
    <w:name w:val="Základní text 2"/>
    <w:basedOn w:val="Normal"/>
    <w:qFormat/>
    <w:pPr>
      <w:spacing w:lineRule="auto" w:line="480" w:before="0" w:after="120"/>
    </w:pPr>
    <w:rPr/>
  </w:style>
  <w:style w:type="paragraph" w:styleId="Zkladntext3">
    <w:name w:val="Základní text 3"/>
    <w:basedOn w:val="Normal"/>
    <w:qFormat/>
    <w:pPr>
      <w:spacing w:before="0" w:after="120"/>
    </w:pPr>
    <w:rPr>
      <w:sz w:val="16"/>
      <w:szCs w:val="16"/>
    </w:rPr>
  </w:style>
  <w:style w:type="paragraph" w:styleId="Zkladntextodsazen2">
    <w:name w:val="Základní text odsazený 2"/>
    <w:basedOn w:val="Normal"/>
    <w:qFormat/>
    <w:pPr>
      <w:spacing w:lineRule="auto" w:line="480" w:before="0" w:after="120"/>
      <w:ind w:hanging="0" w:start="283" w:end="0"/>
    </w:pPr>
    <w:rPr/>
  </w:style>
  <w:style w:type="paragraph" w:styleId="Zkladntextodsazen3">
    <w:name w:val="Základní text odsazený 3"/>
    <w:basedOn w:val="Normal"/>
    <w:qFormat/>
    <w:pPr>
      <w:spacing w:before="0" w:after="120"/>
      <w:ind w:hanging="0" w:start="283" w:end="0"/>
    </w:pPr>
    <w:rPr>
      <w:sz w:val="16"/>
      <w:szCs w:val="16"/>
    </w:rPr>
  </w:style>
  <w:style w:type="paragraph" w:styleId="Zvr">
    <w:name w:val="Závěr"/>
    <w:basedOn w:val="Normal"/>
    <w:qFormat/>
    <w:pPr>
      <w:ind w:hanging="0" w:start="4252" w:end="0"/>
    </w:pPr>
    <w:rPr/>
  </w:style>
  <w:style w:type="paragraph" w:styleId="bibliografie">
    <w:name w:val="bibliografie"/>
    <w:basedOn w:val="slovanseznamvnorm"/>
    <w:next w:val="Textnormy"/>
    <w:qFormat/>
    <w:pPr>
      <w:numPr>
        <w:ilvl w:val="0"/>
        <w:numId w:val="13"/>
      </w:numPr>
      <w:ind w:hanging="567" w:start="567" w:end="0"/>
    </w:pPr>
    <w:rPr/>
  </w:style>
  <w:style w:type="paragraph" w:styleId="Textkomente">
    <w:name w:val="Text komentáře"/>
    <w:basedOn w:val="Normal"/>
    <w:qFormat/>
    <w:pPr/>
    <w:rPr>
      <w:lang w:val="en-US"/>
    </w:rPr>
  </w:style>
  <w:style w:type="paragraph" w:styleId="Pedmtkomente">
    <w:name w:val="Předmět komentáře"/>
    <w:basedOn w:val="Textkomente"/>
    <w:next w:val="Textkomente"/>
    <w:qFormat/>
    <w:pPr/>
    <w:rPr>
      <w:b/>
      <w:bCs/>
    </w:rPr>
  </w:style>
  <w:style w:type="paragraph" w:styleId="Textbubliny">
    <w:name w:val="Text bubliny"/>
    <w:basedOn w:val="Normal"/>
    <w:qFormat/>
    <w:pPr/>
    <w:rPr>
      <w:rFonts w:ascii="Tahoma" w:hAnsi="Tahoma" w:cs="Tahoma"/>
      <w:sz w:val="16"/>
      <w:szCs w:val="16"/>
      <w:lang w:val="en-US"/>
    </w:rPr>
  </w:style>
  <w:style w:type="paragraph" w:styleId="Default">
    <w:name w:val="Default"/>
    <w:qFormat/>
    <w:pPr>
      <w:widowControl/>
      <w:autoSpaceDE w:val="false"/>
      <w:bidi w:val="0"/>
    </w:pPr>
    <w:rPr>
      <w:rFonts w:ascii="Arial" w:hAnsi="Arial" w:eastAsia="Times New Roman" w:cs="Arial"/>
      <w:color w:val="000000"/>
      <w:sz w:val="24"/>
      <w:szCs w:val="24"/>
      <w:lang w:val="cs-CZ" w:bidi="ar-SA" w:eastAsia="zh-CN"/>
    </w:rPr>
  </w:style>
  <w:style w:type="paragraph" w:styleId="zzLc5">
    <w:name w:val="zzLc5"/>
    <w:basedOn w:val="Normal"/>
    <w:next w:val="Normal"/>
    <w:qFormat/>
    <w:pPr>
      <w:tabs>
        <w:tab w:val="clear" w:pos="709"/>
        <w:tab w:val="left" w:pos="1080" w:leader="none"/>
      </w:tabs>
    </w:pPr>
    <w:rPr/>
  </w:style>
  <w:style w:type="paragraph" w:styleId="zzLc6">
    <w:name w:val="zzLc6"/>
    <w:basedOn w:val="Normal"/>
    <w:next w:val="Normal"/>
    <w:qFormat/>
    <w:pPr>
      <w:tabs>
        <w:tab w:val="clear" w:pos="709"/>
        <w:tab w:val="left" w:pos="1440" w:leader="none"/>
      </w:tabs>
    </w:pPr>
    <w:rPr/>
  </w:style>
  <w:style w:type="paragraph" w:styleId="Figuretitle">
    <w:name w:val="Figure title"/>
    <w:basedOn w:val="Normal"/>
    <w:next w:val="Normal"/>
    <w:qFormat/>
    <w:pPr>
      <w:suppressAutoHyphens w:val="true"/>
      <w:spacing w:before="220" w:after="220"/>
      <w:jc w:val="center"/>
    </w:pPr>
    <w:rPr>
      <w:b/>
    </w:rPr>
  </w:style>
  <w:style w:type="paragraph" w:styleId="Nadpis">
    <w:name w:val="Nadpis"/>
    <w:basedOn w:val="Normal"/>
    <w:qFormat/>
    <w:pPr/>
    <w:rPr>
      <w:b/>
      <w:caps/>
      <w:sz w:val="28"/>
    </w:rPr>
  </w:style>
  <w:style w:type="paragraph" w:styleId="a2">
    <w:name w:val="a2"/>
    <w:basedOn w:val="Heading2"/>
    <w:next w:val="Normal"/>
    <w:qFormat/>
    <w:pPr>
      <w:keepLines w:val="false"/>
      <w:numPr>
        <w:ilvl w:val="0"/>
        <w:numId w:val="0"/>
      </w:numPr>
      <w:tabs>
        <w:tab w:val="clear" w:pos="709"/>
        <w:tab w:val="left" w:pos="360" w:leader="none"/>
        <w:tab w:val="left" w:pos="500" w:leader="none"/>
        <w:tab w:val="left" w:pos="720" w:leader="none"/>
      </w:tabs>
      <w:spacing w:lineRule="exact" w:line="270" w:before="270" w:after="240"/>
      <w:outlineLvl w:val="9"/>
    </w:pPr>
    <w:rPr>
      <w:rFonts w:eastAsia="MS Mincho;ＭＳ 明朝"/>
      <w:sz w:val="24"/>
      <w:lang w:val="en-GB" w:eastAsia="ja-JP"/>
    </w:rPr>
  </w:style>
  <w:style w:type="paragraph" w:styleId="a3">
    <w:name w:val="a3"/>
    <w:basedOn w:val="Heading3"/>
    <w:next w:val="Normal"/>
    <w:qFormat/>
    <w:pPr>
      <w:keepLines w:val="false"/>
      <w:numPr>
        <w:ilvl w:val="0"/>
        <w:numId w:val="0"/>
      </w:numPr>
      <w:tabs>
        <w:tab w:val="clear" w:pos="709"/>
        <w:tab w:val="left" w:pos="640" w:leader="none"/>
        <w:tab w:val="left" w:pos="720" w:leader="none"/>
        <w:tab w:val="left" w:pos="880" w:leader="none"/>
      </w:tabs>
      <w:spacing w:lineRule="exact" w:line="250" w:before="60" w:after="240"/>
      <w:outlineLvl w:val="9"/>
    </w:pPr>
    <w:rPr>
      <w:rFonts w:eastAsia="MS Mincho;ＭＳ 明朝"/>
      <w:sz w:val="22"/>
      <w:lang w:val="en-GB" w:eastAsia="ja-JP"/>
    </w:rPr>
  </w:style>
  <w:style w:type="paragraph" w:styleId="a4">
    <w:name w:val="a4"/>
    <w:basedOn w:val="Heading4"/>
    <w:next w:val="Normal"/>
    <w:qFormat/>
    <w:pPr>
      <w:keepLines w:val="false"/>
      <w:numPr>
        <w:ilvl w:val="0"/>
        <w:numId w:val="0"/>
      </w:numPr>
      <w:tabs>
        <w:tab w:val="clear" w:pos="709"/>
        <w:tab w:val="left" w:pos="880" w:leader="none"/>
        <w:tab w:val="left" w:pos="1080" w:leader="none"/>
      </w:tabs>
      <w:spacing w:lineRule="exact" w:line="230" w:before="60" w:after="240"/>
      <w:outlineLvl w:val="9"/>
    </w:pPr>
    <w:rPr>
      <w:rFonts w:eastAsia="MS Mincho;ＭＳ 明朝"/>
      <w:lang w:val="en-GB" w:eastAsia="ja-JP"/>
    </w:rPr>
  </w:style>
  <w:style w:type="paragraph" w:styleId="a5">
    <w:name w:val="a5"/>
    <w:basedOn w:val="Heading5"/>
    <w:next w:val="Normal"/>
    <w:qFormat/>
    <w:pPr>
      <w:keepLines w:val="false"/>
      <w:numPr>
        <w:ilvl w:val="0"/>
        <w:numId w:val="0"/>
      </w:numPr>
      <w:tabs>
        <w:tab w:val="clear" w:pos="709"/>
        <w:tab w:val="left" w:pos="1080" w:leader="none"/>
        <w:tab w:val="left" w:pos="1140" w:leader="none"/>
        <w:tab w:val="left" w:pos="1360" w:leader="none"/>
      </w:tabs>
      <w:spacing w:lineRule="exact" w:line="230" w:before="60" w:after="240"/>
      <w:outlineLvl w:val="9"/>
    </w:pPr>
    <w:rPr>
      <w:rFonts w:eastAsia="MS Mincho;ＭＳ 明朝"/>
      <w:lang w:val="en-GB" w:eastAsia="ja-JP"/>
    </w:rPr>
  </w:style>
  <w:style w:type="paragraph" w:styleId="a6">
    <w:name w:val="a6"/>
    <w:basedOn w:val="Heading6"/>
    <w:next w:val="Normal"/>
    <w:qFormat/>
    <w:pPr>
      <w:keepLines w:val="false"/>
      <w:numPr>
        <w:ilvl w:val="0"/>
        <w:numId w:val="0"/>
      </w:numPr>
      <w:tabs>
        <w:tab w:val="clear" w:pos="709"/>
        <w:tab w:val="left" w:pos="1140" w:leader="none"/>
        <w:tab w:val="left" w:pos="1360" w:leader="none"/>
        <w:tab w:val="left" w:pos="1440" w:leader="none"/>
      </w:tabs>
      <w:spacing w:lineRule="exact" w:line="230" w:before="60" w:after="240"/>
      <w:outlineLvl w:val="9"/>
    </w:pPr>
    <w:rPr>
      <w:rFonts w:eastAsia="MS Mincho;ＭＳ 明朝"/>
      <w:lang w:val="en-GB" w:eastAsia="ja-JP"/>
    </w:rPr>
  </w:style>
  <w:style w:type="paragraph" w:styleId="ANNEX">
    <w:name w:val="ANNEX"/>
    <w:basedOn w:val="Normal"/>
    <w:next w:val="Normal"/>
    <w:qFormat/>
    <w:pPr>
      <w:keepNext w:val="true"/>
      <w:pageBreakBefore/>
      <w:spacing w:lineRule="exact" w:line="310" w:before="0" w:after="760"/>
      <w:jc w:val="center"/>
      <w:outlineLvl w:val="0"/>
    </w:pPr>
    <w:rPr>
      <w:b/>
      <w:sz w:val="28"/>
    </w:rPr>
  </w:style>
  <w:style w:type="paragraph" w:styleId="Definition">
    <w:name w:val="Definition"/>
    <w:basedOn w:val="Normal"/>
    <w:next w:val="Normal"/>
    <w:qFormat/>
    <w:pPr/>
    <w:rPr/>
  </w:style>
  <w:style w:type="paragraph" w:styleId="Note">
    <w:name w:val="Note"/>
    <w:basedOn w:val="Normal"/>
    <w:next w:val="Normal"/>
    <w:qFormat/>
    <w:pPr>
      <w:tabs>
        <w:tab w:val="clear" w:pos="709"/>
        <w:tab w:val="left" w:pos="960" w:leader="none"/>
      </w:tabs>
      <w:spacing w:lineRule="atLeast" w:line="210"/>
    </w:pPr>
    <w:rPr>
      <w:sz w:val="18"/>
    </w:rPr>
  </w:style>
  <w:style w:type="paragraph" w:styleId="Terms">
    <w:name w:val="Term(s)"/>
    <w:basedOn w:val="Normal"/>
    <w:next w:val="Definition"/>
    <w:qFormat/>
    <w:pPr>
      <w:keepNext w:val="true"/>
      <w:suppressAutoHyphens w:val="true"/>
    </w:pPr>
    <w:rPr>
      <w:b/>
    </w:rPr>
  </w:style>
  <w:style w:type="paragraph" w:styleId="TermNum">
    <w:name w:val="TermNum"/>
    <w:basedOn w:val="Normal"/>
    <w:next w:val="Terms"/>
    <w:qFormat/>
    <w:pPr>
      <w:keepNext w:val="true"/>
    </w:pPr>
    <w:rPr>
      <w:b/>
    </w:rPr>
  </w:style>
  <w:style w:type="paragraph" w:styleId="Tabletitle">
    <w:name w:val="Table title"/>
    <w:basedOn w:val="Normal"/>
    <w:next w:val="Normal"/>
    <w:qFormat/>
    <w:pPr>
      <w:keepNext w:val="true"/>
      <w:suppressAutoHyphens w:val="true"/>
      <w:spacing w:lineRule="exact" w:line="230" w:before="120" w:after="120"/>
      <w:jc w:val="center"/>
    </w:pPr>
    <w:rPr>
      <w:rFonts w:eastAsia="MS Mincho;ＭＳ 明朝"/>
      <w:b/>
      <w:lang w:val="en-GB" w:eastAsia="ja-JP"/>
    </w:rPr>
  </w:style>
  <w:style w:type="paragraph" w:styleId="Tabletext10">
    <w:name w:val="Table text (10)"/>
    <w:basedOn w:val="Normal"/>
    <w:qFormat/>
    <w:pPr>
      <w:spacing w:lineRule="atLeast" w:line="230" w:before="60" w:after="60"/>
      <w:jc w:val="both"/>
    </w:pPr>
    <w:rPr>
      <w:rFonts w:eastAsia="MS Mincho;ＭＳ 明朝"/>
      <w:lang w:val="en-GB" w:eastAsia="ja-JP"/>
    </w:rPr>
  </w:style>
  <w:style w:type="paragraph" w:styleId="Tabelle">
    <w:name w:val="Tabelle"/>
    <w:basedOn w:val="BodyText"/>
    <w:qFormat/>
    <w:pPr>
      <w:tabs>
        <w:tab w:val="clear" w:pos="709"/>
        <w:tab w:val="left" w:pos="6946" w:leader="none"/>
      </w:tabs>
      <w:spacing w:before="60" w:after="60"/>
    </w:pPr>
    <w:rPr>
      <w:rFonts w:cs="Arial"/>
      <w:lang w:val="en-GB"/>
    </w:rPr>
  </w:style>
  <w:style w:type="paragraph" w:styleId="TabelleKopf">
    <w:name w:val="Tabelle Kopf"/>
    <w:basedOn w:val="Tabelle"/>
    <w:next w:val="Tabelle"/>
    <w:qFormat/>
    <w:pPr/>
    <w:rPr>
      <w:b/>
      <w:bCs/>
    </w:rPr>
  </w:style>
  <w:style w:type="paragraph" w:styleId="Tabletext8">
    <w:name w:val="Table text (8)"/>
    <w:basedOn w:val="Normal"/>
    <w:qFormat/>
    <w:pPr>
      <w:spacing w:lineRule="atLeast" w:line="190" w:before="60" w:after="60"/>
      <w:jc w:val="both"/>
    </w:pPr>
    <w:rPr>
      <w:rFonts w:eastAsia="MS Mincho;ＭＳ 明朝"/>
      <w:sz w:val="16"/>
      <w:lang w:val="en-GB" w:eastAsia="ja-JP"/>
    </w:rPr>
  </w:style>
  <w:style w:type="paragraph" w:styleId="zzLn5">
    <w:name w:val="zzLn5"/>
    <w:basedOn w:val="Normal"/>
    <w:next w:val="Normal"/>
    <w:qFormat/>
    <w:pPr>
      <w:tabs>
        <w:tab w:val="clear" w:pos="709"/>
        <w:tab w:val="left" w:pos="3240" w:leader="none"/>
      </w:tabs>
      <w:spacing w:lineRule="atLeast" w:line="230" w:before="0" w:after="240"/>
    </w:pPr>
    <w:rPr>
      <w:rFonts w:eastAsia="MS Mincho;ＭＳ 明朝"/>
      <w:lang w:val="en-GB" w:eastAsia="ja-JP"/>
    </w:rPr>
  </w:style>
  <w:style w:type="paragraph" w:styleId="zzLn6">
    <w:name w:val="zzLn6"/>
    <w:basedOn w:val="Normal"/>
    <w:next w:val="Normal"/>
    <w:qFormat/>
    <w:pPr>
      <w:tabs>
        <w:tab w:val="clear" w:pos="709"/>
        <w:tab w:val="left" w:pos="3960" w:leader="none"/>
      </w:tabs>
      <w:spacing w:lineRule="atLeast" w:line="230" w:before="0" w:after="240"/>
    </w:pPr>
    <w:rPr>
      <w:rFonts w:eastAsia="MS Mincho;ＭＳ 明朝"/>
      <w:lang w:val="en-GB" w:eastAsia="ja-JP"/>
    </w:rPr>
  </w:style>
  <w:style w:type="paragraph" w:styleId="Example">
    <w:name w:val="Example"/>
    <w:basedOn w:val="Normal"/>
    <w:next w:val="Normal"/>
    <w:qFormat/>
    <w:pPr>
      <w:tabs>
        <w:tab w:val="clear" w:pos="709"/>
        <w:tab w:val="left" w:pos="1360" w:leader="none"/>
      </w:tabs>
      <w:spacing w:lineRule="atLeast" w:line="210" w:before="0" w:after="240"/>
      <w:jc w:val="both"/>
    </w:pPr>
    <w:rPr>
      <w:rFonts w:eastAsia="MS Mincho;ＭＳ 明朝"/>
      <w:sz w:val="18"/>
      <w:lang w:val="en-GB" w:eastAsia="ja-JP"/>
    </w:rPr>
  </w:style>
  <w:style w:type="paragraph" w:styleId="H6">
    <w:name w:val="H6"/>
    <w:basedOn w:val="Heading5"/>
    <w:next w:val="Normal"/>
    <w:qFormat/>
    <w:pPr>
      <w:numPr>
        <w:ilvl w:val="0"/>
        <w:numId w:val="0"/>
      </w:numPr>
      <w:suppressAutoHyphens w:val="false"/>
      <w:overflowPunct w:val="false"/>
      <w:autoSpaceDE w:val="false"/>
      <w:spacing w:before="120" w:after="180"/>
      <w:ind w:hanging="1985" w:start="1985" w:end="0"/>
      <w:textAlignment w:val="baseline"/>
      <w:outlineLvl w:val="9"/>
    </w:pPr>
    <w:rPr>
      <w:b w:val="false"/>
      <w:lang w:val="en-GB"/>
    </w:rPr>
  </w:style>
  <w:style w:type="paragraph" w:styleId="TAL">
    <w:name w:val="TAL"/>
    <w:basedOn w:val="Normal"/>
    <w:qFormat/>
    <w:pPr>
      <w:keepNext w:val="true"/>
      <w:keepLines/>
      <w:overflowPunct w:val="false"/>
      <w:autoSpaceDE w:val="false"/>
      <w:textAlignment w:val="baseline"/>
    </w:pPr>
    <w:rPr>
      <w:sz w:val="18"/>
      <w:lang w:val="en-GB"/>
    </w:rPr>
  </w:style>
  <w:style w:type="paragraph" w:styleId="TAC">
    <w:name w:val="TAC"/>
    <w:basedOn w:val="TAL"/>
    <w:qFormat/>
    <w:pPr>
      <w:jc w:val="center"/>
    </w:pPr>
    <w:rPr/>
  </w:style>
  <w:style w:type="paragraph" w:styleId="TAH">
    <w:name w:val="TAH"/>
    <w:basedOn w:val="TAC"/>
    <w:qFormat/>
    <w:pPr/>
    <w:rPr>
      <w:b/>
    </w:rPr>
  </w:style>
  <w:style w:type="paragraph" w:styleId="Normal1">
    <w:name w:val="Normal1"/>
    <w:basedOn w:val="Normal"/>
    <w:qFormat/>
    <w:pPr>
      <w:overflowPunct w:val="false"/>
      <w:autoSpaceDE w:val="false"/>
      <w:spacing w:before="0" w:after="180"/>
      <w:textAlignment w:val="baseline"/>
    </w:pPr>
    <w:rPr>
      <w:rFonts w:ascii="Times New Roman" w:hAnsi="Times New Roman" w:cs="Times New Roman"/>
      <w:lang w:val="en-GB"/>
    </w:rPr>
  </w:style>
  <w:style w:type="paragraph" w:styleId="TH">
    <w:name w:val="TH"/>
    <w:basedOn w:val="Normal"/>
    <w:next w:val="Normal"/>
    <w:qFormat/>
    <w:pPr>
      <w:keepNext w:val="true"/>
      <w:keepLines/>
      <w:overflowPunct w:val="false"/>
      <w:autoSpaceDE w:val="false"/>
      <w:spacing w:before="60" w:after="180"/>
      <w:jc w:val="center"/>
      <w:textAlignment w:val="baseline"/>
    </w:pPr>
    <w:rPr>
      <w:b/>
      <w:lang w:val="en-GB" w:eastAsia="en-US"/>
    </w:rPr>
  </w:style>
  <w:style w:type="paragraph" w:styleId="zzBiblio">
    <w:name w:val="zzBiblio"/>
    <w:basedOn w:val="Normal"/>
    <w:next w:val="Normal"/>
    <w:qFormat/>
    <w:pPr>
      <w:pageBreakBefore/>
      <w:spacing w:lineRule="exact" w:line="310" w:before="0" w:after="760"/>
      <w:jc w:val="center"/>
    </w:pPr>
    <w:rPr>
      <w:rFonts w:eastAsia="MS Mincho;ＭＳ 明朝"/>
      <w:b/>
      <w:sz w:val="28"/>
      <w:lang w:val="en-GB" w:eastAsia="ja-JP"/>
    </w:rPr>
  </w:style>
  <w:style w:type="paragraph" w:styleId="Odstavecseseznamem">
    <w:name w:val="Odstavec se seznamem"/>
    <w:basedOn w:val="Normal"/>
    <w:qFormat/>
    <w:pPr>
      <w:widowControl w:val="false"/>
      <w:spacing w:before="0" w:after="0"/>
      <w:ind w:hanging="0" w:start="720" w:end="0"/>
      <w:contextualSpacing/>
    </w:pPr>
    <w:rPr>
      <w:rFonts w:ascii="Times New Roman" w:hAnsi="Times New Roman" w:cs="Times New Roman"/>
      <w:color w:val="000000"/>
    </w:rPr>
  </w:style>
  <w:style w:type="paragraph" w:styleId="Standard">
    <w:name w:val="Standard"/>
    <w:qFormat/>
    <w:pPr>
      <w:widowControl/>
      <w:suppressAutoHyphens w:val="true"/>
      <w:bidi w:val="0"/>
      <w:spacing w:before="0" w:after="120"/>
      <w:jc w:val="both"/>
      <w:textAlignment w:val="baseline"/>
    </w:pPr>
    <w:rPr>
      <w:rFonts w:ascii="Arial" w:hAnsi="Arial" w:eastAsia="Arial" w:cs="Arial"/>
      <w:color w:val="auto"/>
      <w:kern w:val="2"/>
      <w:sz w:val="22"/>
      <w:szCs w:val="22"/>
      <w:lang w:val="cs-CZ" w:bidi="ar-SA" w:eastAsia="zh-CN"/>
    </w:rPr>
  </w:style>
  <w:style w:type="paragraph" w:styleId="ListParagraph">
    <w:name w:val="List Paragraph"/>
    <w:basedOn w:val="Normal"/>
    <w:qFormat/>
    <w:pPr>
      <w:suppressAutoHyphens w:val="true"/>
      <w:spacing w:lineRule="auto" w:line="276" w:before="0" w:after="200"/>
      <w:ind w:hanging="0" w:start="720" w:end="0"/>
    </w:pPr>
    <w:rPr>
      <w:rFonts w:ascii="Calibri" w:hAnsi="Calibri" w:eastAsia="SimSun;宋体" w:cs=";Times New Roman"/>
      <w:sz w:val="22"/>
      <w:szCs w:val="22"/>
      <w:lang w:val="sk-SK"/>
    </w:rPr>
  </w:style>
  <w:style w:type="paragraph" w:styleId="Special">
    <w:name w:val="Special"/>
    <w:basedOn w:val="Normal"/>
    <w:next w:val="Normal"/>
    <w:qFormat/>
    <w:pPr>
      <w:spacing w:lineRule="atLeast" w:line="230" w:before="0" w:after="240"/>
      <w:jc w:val="both"/>
    </w:pPr>
    <w:rPr>
      <w:rFonts w:eastAsia="Arial Unicode MS"/>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Normy15f.dot</Template>
  <TotalTime>25</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2018-05-07T12:46:00Z</dcterms:created>
  <dc:creator>Koutska Mila</dc:creator>
  <dc:description/>
  <dc:language>en-US</dc:language>
  <cp:lastModifiedBy>LenS</cp:lastModifiedBy>
  <cp:lastPrinted>2017-02-17T15:02:00Z</cp:lastPrinted>
  <dcterms:modified xsi:type="dcterms:W3CDTF">2018-05-07T13:11:00Z</dcterms:modified>
  <cp:revision>3</cp:revision>
  <dc:subject/>
  <dc:title>1996</dc:title>
</cp:coreProperties>
</file>