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371"/>
          <w:tab w:val="right" w:leader="none" w:pos="9866"/>
          <w:tab w:val="left" w:leader="none" w:pos="7080"/>
          <w:tab w:val="right" w:leader="none" w:pos="9923"/>
        </w:tabs>
        <w:spacing w:after="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 evropské normy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</w:p>
    <w:tbl>
      <w:tblPr>
        <w:tblStyle w:val="Table1"/>
        <w:tblW w:w="9923.0" w:type="dxa"/>
        <w:jc w:val="left"/>
        <w:tblInd w:w="-115.0" w:type="dxa"/>
        <w:tblBorders>
          <w:top w:color="000000" w:space="0" w:sz="12" w:val="single"/>
          <w:left w:color="000000" w:space="0" w:sz="0" w:val="nil"/>
          <w:bottom w:color="000000" w:space="0" w:sz="12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cantSplit w:val="1"/>
          <w:trHeight w:val="1701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Inteligentní dopravní systémy - Zprávy TTI předávané kódováním dopravních zpráv - Část 2: Kódy událostí a informací pro Rádiový datový systém - Kanál dopravních zpráv (RDS-TMC) s využitím ALERT-C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EN ISO 14819-2</w:t>
              <w:br w:type="textWrapping"/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923"/>
          <w:tab w:val="left" w:leader="none" w:pos="7920"/>
        </w:tabs>
        <w:spacing w:after="360" w:before="240" w:line="240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2021, 127 stran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Soubor norem EN ISO 14819 stanovuje formát a protokol RDS-TMC pro nepřetržité poskytování strukturovaných dopravních informací do navigačních přístrojů a pro jejich interpretaci v jazyce uživatele. Zprávy RDS-TMC nepřenášejí text, ale číselné kódy z předem dohodnutých číselníků – zvlášť pro popis události a zvlášť pro popis polohy – které musí být shodné na obou koncích přenosového řetězce.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stanovuje první z obou číselníků, katalog událostí. Určuje, které dopravní situace lze službou RDS-TMC vůbec popsat, jakou frází se každá z nich sděluje řidiči a jakým kódem se přenáší.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Soubor norem EN ISO 14819 se skládá ze 3 částí. Část 1 stanovuje strukturu zprávy, způsob přenosu a šifrování obsahu, popisovaná část 2 stanovuje kódy událostí a doplňkových informací a část 3 stanovuje způsob odkazování na polohu, tedy lokační tabulku. Protokol ALERT-C je podrobněji popsán v extraktu části 1.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použije zejména systémový analytik a programátor při tvorbě aplikací pro kódování dopravních informací protokolem ALERT-C a pro jejich dekódování v navigačních přístrojích. Dopravní informační centra jej používají jako závazný seznam frází, kterými se dopravní události popisují.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Českým specifikem popisovaného dokumentu jsou národní přílohy B, C a D, které ke každé frázi uvádějí český překlad včetně variant podle hodnoty kvantifikátoru. Tvoří téměř dvě třetiny rozsahu dokumentu a jsou hlavním pracovním podkladem pro provoz české služby RDS-TMC.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Tato kapitola (rozsah 1 odstavec) stanovuje předmět popisovaného dokumentu: katalog událostí používaný při kódování zpráv protokolem ALERT-C, jehož koncept a struktura zprávy jsou stanoveny v EN ISO 14819-1.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stanovuje úplný seznam dopravních situací, které lze službou RDS-TMC předat, přiřazuje každé z nich jedinečný číselný kód a k tomuto kódu vlastnosti, se kterými koncové zařízení dále pracuje: povahu události, přípustný kvantifikátor, typ trvání, směrovost, urgenci a aktualizační třídu.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2 Souvisící normy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uvádí 4 souvisící dokumenty: EN ISO 14819-1 (kódovací protokol a struktura zprávy), EN ISO 14819-3 (odkazování na polohu), EN ISO 14819-6 (šifrování a podmíněný přístup) a IEC 62106 (soubor) Specifikace rádiového datového systému (RDS) pro rozhlasové vysílání VKV/FM v kmitočtovém pásmu od 64,0 MHz do 108,0 MHz.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neobsahuje termíny ani zkratky. Pro čtení extraktu jsou podstatné tyto 4 termíny, které stanovuje EN ISO 14819-1, respektive vysvětlivky popisovaného dokumentu: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katalog událostí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event list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dohodnutá tabulka popisů a parametrů událostí, kterým je přiřazena hodnota kódu události a které uvádějí podrobnosti o dopravním problému (např. dopravní zácpa způsobená nehodou) a případně jeho závažnost (např. výsledná délka fronty) nebo povětrnostní situaci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fráze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phrase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jazykově nezávislý popis jedné dopravní situace, kterému je přiřazen kód fráze složený z písmene A až Z a čísla; zpráva TMC je tvořena jednou frází nebo kombinací dvou a více frází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kvantifikátor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quantifier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číselný údaj vkládaný do fráze na místo označené Q, například rychlost, délka úseku, teplota nebo doba zdržení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b/>
        </w:rPr>
        <w:t xml:space="preserve">aktualizační třída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  <w:i/>
        </w:rPr>
        <w:t xml:space="preserve">update class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– </w:t>
      </w: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číslo přiřazené každé události, podle kterého koncové zařízení rozhoduje, kterou uloženou zprávu nově přijatá zpráva nahradí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shd w:fill="auto" w:val="clear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4 Kódy událostí a informací pro kanál dopravních zpráv TMC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Tato kapitola (rozsah 76 stran) je jádrem popisovaného dokumentu a obsahuje 3 články: 4.1 Seznam událostí, 4.2 Doplňkové informace a 4.3 Seznam očekávaných událostí. Každý z nich stanovuje nejprve vysvětlivky ke struktuře tabulky a poté vlastní tabulku frází; článek 4.1 obsahuje navíc pod-článek 4.1.2 Seznam kvantifikátorů.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4.1.1 Vysvětlivky stanovuje ve 12 bodech význam jedenácti sloupců tabulky událostí (viz tabulka 1).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1 – Sloupce tabulky událostí (tab. 2 popisovaného dokumentu)</w:t>
      </w:r>
    </w:p>
    <w:tbl>
      <w:tblPr>
        <w:tblStyle w:val="Table2"/>
        <w:tblW w:w="977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2"/>
        <w:gridCol w:w="8861"/>
      </w:tblGrid>
      <w:tr>
        <w:trPr>
          <w:cantSplit w:val="1"/>
          <w:tblHeader w:val="1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Sloupec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Význam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Line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číslo řádku pro snadnější orientaci v databázi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popis události v technické angličtině (CEN angličtina), odpovídající definicím datového slovníku DATEX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Code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desítkový ekvivalent binárního kódu, kterým se událost přenáší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povaha události: prázdné – informace, F – předpověď, S – tichá zpráva neurčená koncovému uživateli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Q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přípustný kvantifikátor, odkazem do seznamu kvantifikátorů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typ trvání: D – dynamická událost krátkého trvání, L – událost delšího trvání; je-li kód v závorce nebo je ve zprávě použit kvantifikátor času, trvání se uživateli nezobrazuje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výchozí směrovost: 1 – ovlivněn jeden směr provozu, 2 – oba směry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výchozí urgence: U – naléhavá, X – velmi naléhavá, prázdné – normální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aktualizační třída, podle níž koncové zařízení zprávy v paměti nahrazuje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kód, který se má používat přednostně, jde-li o událost určenou k vyřazení</w:t>
            </w:r>
          </w:p>
        </w:tc>
      </w:tr>
      <w:tr>
        <w:trPr>
          <w:cantSplit w:val="1"/>
          <w:tblHeader w:val="0"/>
        </w:trPr>
        <w:tc>
          <w:tcPr>
            <w:tcW w:w="992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</w:t>
            </w:r>
          </w:p>
        </w:tc>
        <w:tc>
          <w:tcPr>
            <w:tcW w:w="8861" w:type="dxa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kód fráze pro operátory služby TMC; kombinovaná událost má kódy složené (např. B1.A106)</w:t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4.1.2 Seznam kvantifikátorů stanovuje 13 kvantifikátorů (0 až 12), jejich význam, rozsah hodnot a bitové kódování; kvantifikátory 0 až 5 používají 5bitové datové pole, kvantifikátory 6 až 12 pole 8bitové. Kvantifikátor 4 například nahrazuje znak Q ve frázi textem „až S km/h“, kde S nabývá hodnot 5 až 160 po pěti a binární kód 00001 odpovídá hodnotě 5. Kvantifikátory vyjadřují počty, vzdálenosti, procenta, rychlosti, časy, teploty, hmotnosti i kmitočty (viz tabulka 2).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2 – Ukázka ze seznamu kvantifikátorů (tab. 1 popisovaného dokumentu)</w:t>
      </w:r>
    </w:p>
    <w:p w:rsidR="00000000" w:rsidDel="00000000" w:rsidP="00000000" w:rsidRDefault="00000000" w:rsidRPr="00000000" w14:paraId="0000004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17590" cy="2718435"/>
            <wp:effectExtent b="0" l="0" r="0" t="0"/>
            <wp:docPr id="102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27184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4.1.3 Seznam událostí (rozsah přes 60 stran) stanovuje vlastní katalog: 1451 událostí z maximálních 2048, rozdělených do 31 aktualizačních tříd. Počty frází v jednotlivých třídách stanovuje statistika na konci článku (viz tabulka 3).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3 – Počty frází v aktualizačních třídách (statistika v čl. 4.1.3 popisovaného dokumentu)</w:t>
      </w:r>
    </w:p>
    <w:tbl>
      <w:tblPr>
        <w:tblStyle w:val="Table3"/>
        <w:tblW w:w="9853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800"/>
        <w:gridCol w:w="3600"/>
        <w:gridCol w:w="800"/>
      </w:tblGrid>
      <w:tr>
        <w:trPr>
          <w:cantSplit w:val="1"/>
          <w:trHeight w:val="340" w:hRule="atLeast"/>
          <w:tblHeader w:val="1"/>
        </w:trPr>
        <w:tc>
          <w:tcPr>
            <w:tcW w:w="3600" w:type="dxa"/>
            <w:shd w:fill="e7e6e6" w:val="clear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Aktualizační třída</w:t>
            </w:r>
          </w:p>
        </w:tc>
        <w:tc>
          <w:tcPr>
            <w:tcW w:w="800" w:type="dxa"/>
            <w:shd w:fill="e7e6e6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Počet</w:t>
            </w:r>
          </w:p>
        </w:tc>
        <w:tc>
          <w:tcPr>
            <w:tcW w:w="3600" w:type="dxa"/>
            <w:shd w:fill="e7e6e6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Aktualizační třída</w:t>
            </w:r>
          </w:p>
        </w:tc>
        <w:tc>
          <w:tcPr>
            <w:tcW w:w="800" w:type="dxa"/>
            <w:shd w:fill="e7e6e6" w:val="clear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  <w:b/>
              </w:rPr>
              <w:t xml:space="preserve">Počet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 Plynulost provozu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421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17. Povětrnostní podmínky a kvalita ovzduší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13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2. Očekávaná plynulost provozu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18. Události ovlivňující dopravu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50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3. Nehody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19. Výstražné zprávy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14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4. Dopravní události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16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20. Zdržení a čekací doby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143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5. Dopravní uzavírky a omezení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130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21. Veřejná doprava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31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6. Omezení průjezdu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22. Informace o cestovních dobách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9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7. Omezení na výjezdových komunikacích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13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23. Nebezpečná vozidla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17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8. Omezení na příjezdových komunikacích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7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24. Nadměrný náklad/vozidla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20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9. Omezení provozu a zákazy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68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25. Stav dopravních zařízení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34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10. Informace pro vozidla individuální přepravy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11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26. Omezení rozměrů a hmotnosti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11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11. Práce na silnici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31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27. Omezení parkování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12. Nebezpečné překážky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74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28. Parkování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33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13. Nebezpečné situace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29. Odkaz na rozhlasové vysílání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8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14. Sjízdnost vozovky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59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30. Hlášení o službách TMC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27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15. Teplota ovzduší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31. Zvláštní zprávy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Arial" w:cs="Arial" w:eastAsia="Arial" w:hAnsi="Arial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16. Srážky a viditelnost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58</w:t>
            </w:r>
          </w:p>
        </w:tc>
        <w:tc>
          <w:tcPr>
            <w:tcW w:w="36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Celkem</w:t>
            </w:r>
          </w:p>
        </w:tc>
        <w:tc>
          <w:tcPr>
            <w:tcW w:w="800" w:type="dxa"/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/>
              <w:t xml:space="preserve">1451</w:t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Každá fráze je zapsána v tzv. CEN angličtině, závazném technickém jazyce, ze kterého vycházejí všechny jazykové mutace. Seznamy událostí, doplňkových informací a očekávaných událostí obsahují dohromady přibližně 1 700 zpráv, většina z nich však vzniká kombinací dvou nebo více jedno-frázových zpráv, takže koncové zařízení uloží jen několik stovek jedinečných frází. Například událost 219 „(Qx) nehoda, dopravní kolaps v úseku 6 km“ má kód fráze B1.A106, tedy kombinaci frází B1 a A106; fráze v kombinované události přitom nemusí být totožné slovo od slova s frázemi samostatnými, často je nutné vložit spojku nebo změnit slovosled.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 každé aktualizační třídě je stanovena jedna tichá rušící zpráva, kterou koncové zařízení smaže zprávu téže třídy na téže poloze, a několik tzv. hlasitých rušících zpráv, které původní frázi nahradí novou, například „problém byl odstraněn“.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4.2.1 Vysvětlivky stanovuje strukturu tabulky doplňkových informací a způsob jejich vložení do zprávy, tedy návěštím 6 a 8bitovým datovým polem ve druhé nebo další skupině RDS. Článek 4.2.2 Seznam doplňkových informací stanovuje 237 frází z maximálních 256 v 15 tematických skupinách: objížďky, vozidla, výstrahy, rychlosti, pokyny, provoz v jízdních pruzích, pozice, místa, příčiny, jízda v zimních podmínkách, návrhy, kvalifikátory, směry, zdvořilosti a tendence délky dopravní kolony. Doplňkovou informaci lze připojit ke kterékoli události a upřesnit tak místo nebo povahu popisované situace, například kód 1 „těžkým nákladním vozidlům se doporučuje vyhnout se oblasti“, kód 12 „jeďte opatrně“ nebo kód 247 „délka dopravní kolony roste v průměru o 20 km/h“.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Článek 4.3.1 Vysvětlivky stanovuje, že seznam očekávaných událostí rozšiřuje seznam událostí z článku 4.1, má stejný formát a všechny jeho události mají povahu F a typ trvání L. Stanovuje pro ně tři dodatečná pravidla: zpráva nesmí kombinovat události z tříd 1 až 31 s událostmi z tříd 32 až 39, nesmí u nich být použit řídicí kód 3 návěští 1 a přechod předpovědi ve skutečnou událost se provede zrušením předpovědi a vytvořením nové události ve třídě 1 až 31. Článek 4.3.2 Seznam očekávaných událostí stanovuje 118 frází v 8 aktualizačních třídách 32 až 39 (očekávaná plynulost provozu, předpověď počasí, jízdních podmínek, kvality ovzduší, větru, teploty, zdržení a služeb mimo provoz), například 1151 „silné sněžení (s pravděpodobností Q)“ nebo 1780 „očekávejte zrušené služby“. Slouží zejména k informování před cestou.</w:t>
      </w:r>
    </w:p>
    <w:p w:rsidR="00000000" w:rsidDel="00000000" w:rsidP="00000000" w:rsidRDefault="00000000" w:rsidRPr="00000000" w14:paraId="0000000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Přílohy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Popisovaný dokument obsahuje 4 informativní přílohy, ve kterých jsou seznamy z kapitoly 4 uvedeny v české mutaci.</w:t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A (informativní) Tabulka kvantifikátorů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 strany stanovuje český text všech hodnot kvantifikátorů. Význam má zejména u kvantifikátoru 5 (čas), kde stanovuje znění „až 1 hodina“, „až 2 hodiny“ a „až 5 hodin“; doplňuje tak seznam kvantifikátorů z článku 4.1.2.</w:t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B (informativní) Seznam událostí ve verzi ČR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106 stran stanovuje seznam událostí v české mutaci. Ke každé frázi uvádí technický jazyk (CEN angličtinu), kód a český text zprávy ve čtyřech variantách podle hodnoty kvantifikátoru – bez Q, pro Q = 1, pro 1 &lt; Q ≤ 4 a pro Q ≥ 5 – a umožňuje tak správné jednotné i množné číslo.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4 – Ukázka z tabulky B.1, fráze událostí v české mutaci podle hodnoty kvantifikátoru</w:t>
      </w:r>
    </w:p>
    <w:p w:rsidR="00000000" w:rsidDel="00000000" w:rsidP="00000000" w:rsidRDefault="00000000" w:rsidRPr="00000000" w14:paraId="0000010E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20765" cy="1919605"/>
            <wp:effectExtent b="0" l="0" r="0" t="0"/>
            <wp:docPr id="103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96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C (informativní) Seznam doplňkových informací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10 stran stanovuje seznam doplňkových informací v české mutaci; ke každé frázi uvádí technický jazyk, kód a český překlad.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5 – Ukázka z tabulky C.1, fráze doplňkových informací v české a anglické mutaci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18225" cy="2256790"/>
            <wp:effectExtent b="0" l="0" r="0" t="0"/>
            <wp:docPr id="103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22567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09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Příloha D (informativní) Seznam očekávaných událostí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o rozsahu 10 stran stanovuje seznam očekávaných událostí v české mutaci; ke každé frázi uvádí technický jazyk, kód a český text bez kvantifikátoru a s kvantifikátorem.</w:t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imes New Roman" w:cs="Times New Roman" w:eastAsia="Times New Roman" w:hAnsi="Times New Roman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  <w:b/>
        </w:rPr>
        <w:t xml:space="preserve">Tabulka 6 – Ukázka z tabulky D.1, fráze očekávaných událostí v české mutaci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113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121400" cy="1759585"/>
            <wp:effectExtent b="0" l="0" r="0" t="0"/>
            <wp:docPr id="103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7595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sectPr>
      <w:footerReference r:id="rId15" w:type="default"/>
      <w:footerReference r:id="rId16" w:type="even"/>
      <w:pgSz w:h="16837" w:w="11905" w:orient="portrait"/>
      <w:pgMar w:bottom="1806" w:top="1134" w:left="1134" w:right="1134" w:header="708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1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1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8"/>
        <w:tab w:val="right" w:leader="none" w:pos="9637"/>
      </w:tabs>
      <w:spacing w:after="113" w:before="113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Nadpis1">
    <w:name w:val="Nadpis 1"/>
    <w:basedOn w:val="Nadpis"/>
    <w:next w:val="Základnítext"/>
    <w:autoRedefine w:val="0"/>
    <w:hidden w:val="0"/>
    <w:qFormat w:val="0"/>
    <w:pPr>
      <w:keepNext w:val="1"/>
      <w:widowControl w:val="0"/>
      <w:numPr>
        <w:ilvl w:val="0"/>
        <w:numId w:val="1"/>
      </w:numPr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cs="Tahoma" w:eastAsia="Lucida Sans Unicode" w:hAnsi="Arial"/>
      <w:b w:val="1"/>
      <w:bCs w:val="1"/>
      <w:w w:val="100"/>
      <w:kern w:val="1"/>
      <w:position w:val="-1"/>
      <w:sz w:val="32"/>
      <w:szCs w:val="32"/>
      <w:effect w:val="none"/>
      <w:vertAlign w:val="baseline"/>
      <w:cs w:val="0"/>
      <w:em w:val="none"/>
      <w:lang w:bidi="ar-SA" w:eastAsia="und" w:val="cs-CZ"/>
    </w:rPr>
  </w:style>
  <w:style w:type="paragraph" w:styleId="Nadpis2">
    <w:name w:val="Nadpis 2"/>
    <w:basedOn w:val="Nadpis"/>
    <w:next w:val="Základnítext"/>
    <w:autoRedefine w:val="0"/>
    <w:hidden w:val="0"/>
    <w:qFormat w:val="0"/>
    <w:pPr>
      <w:keepNext w:val="1"/>
      <w:widowControl w:val="0"/>
      <w:numPr>
        <w:ilvl w:val="1"/>
        <w:numId w:val="1"/>
      </w:numPr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1"/>
    </w:pPr>
    <w:rPr>
      <w:rFonts w:ascii="Arial" w:cs="Tahoma" w:eastAsia="Lucida Sans Unicode" w:hAnsi="Arial"/>
      <w:b w:val="1"/>
      <w:bCs w:val="1"/>
      <w:i w:val="1"/>
      <w:i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und" w:val="cs-CZ"/>
    </w:rPr>
  </w:style>
  <w:style w:type="paragraph" w:styleId="Nadpis3">
    <w:name w:val="Nadpis 3"/>
    <w:basedOn w:val="Nadpis"/>
    <w:next w:val="Základnítext"/>
    <w:autoRedefine w:val="0"/>
    <w:hidden w:val="0"/>
    <w:qFormat w:val="0"/>
    <w:pPr>
      <w:keepNext w:val="1"/>
      <w:widowControl w:val="0"/>
      <w:numPr>
        <w:ilvl w:val="2"/>
        <w:numId w:val="1"/>
      </w:numPr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2"/>
    </w:pPr>
    <w:rPr>
      <w:rFonts w:ascii="Arial" w:cs="Tahoma" w:eastAsia="Lucida Sans Unicode" w:hAnsi="Arial"/>
      <w:b w:val="1"/>
      <w:bCs w:val="1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und" w:val="cs-CZ"/>
    </w:rPr>
  </w:style>
  <w:style w:type="paragraph" w:styleId="Nadpis4">
    <w:name w:val="Nadpis 4"/>
    <w:basedOn w:val="Normální"/>
    <w:next w:val="Normální"/>
    <w:autoRedefine w:val="0"/>
    <w:hidden w:val="0"/>
    <w:qFormat w:val="0"/>
    <w:pPr>
      <w:keepNext w:val="1"/>
      <w:widowControl w:val="0"/>
      <w:pBdr>
        <w:bottom w:color="000000" w:space="2" w:sz="1" w:val="single"/>
      </w:pBdr>
      <w:suppressAutoHyphens w:val="0"/>
      <w:spacing w:after="113" w:before="113" w:line="1" w:lineRule="atLeast"/>
      <w:ind w:leftChars="-1" w:rightChars="0" w:firstLineChars="-1"/>
      <w:jc w:val="left"/>
      <w:textDirection w:val="btLr"/>
      <w:textAlignment w:val="top"/>
      <w:outlineLvl w:val="3"/>
    </w:pPr>
    <w:rPr>
      <w:rFonts w:ascii="Arial" w:cs="Arial" w:eastAsia="Lucida Sans Unicode" w:hAnsi="Arial"/>
      <w:b w:val="1"/>
      <w:bCs w:val="1"/>
      <w:w w:val="100"/>
      <w:kern w:val="1"/>
      <w:position w:val="-1"/>
      <w:sz w:val="36"/>
      <w:szCs w:val="36"/>
      <w:effect w:val="none"/>
      <w:vertAlign w:val="baseline"/>
      <w:cs w:val="0"/>
      <w:em w:val="none"/>
      <w:lang w:bidi="ar-SA" w:eastAsia="und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Normálnítabulka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WW8Num3z0">
    <w:name w:val="WW8Num3z0"/>
    <w:next w:val="WW8Num3z0"/>
    <w:autoRedefine w:val="0"/>
    <w:hidden w:val="0"/>
    <w:qFormat w:val="0"/>
    <w:rPr>
      <w:rFonts w:ascii="Wingdings" w:cs="StarSymbol" w:hAnsi="Wingdings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3z1">
    <w:name w:val="WW8Num3z1"/>
    <w:next w:val="WW8Num3z1"/>
    <w:autoRedefine w:val="0"/>
    <w:hidden w:val="0"/>
    <w:qFormat w:val="0"/>
    <w:rPr>
      <w:rFonts w:ascii="Wingdings 2" w:cs="StarSymbol" w:hAnsi="Wingdings 2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3z2">
    <w:name w:val="WW8Num3z2"/>
    <w:next w:val="WW8Num3z2"/>
    <w:autoRedefine w:val="0"/>
    <w:hidden w:val="0"/>
    <w:qFormat w:val="0"/>
    <w:rPr>
      <w:rFonts w:ascii="StarSymbol" w:cs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4z0">
    <w:name w:val="WW8Num4z0"/>
    <w:next w:val="WW8Num4z0"/>
    <w:autoRedefine w:val="0"/>
    <w:hidden w:val="0"/>
    <w:qFormat w:val="0"/>
    <w:rPr>
      <w:rFonts w:ascii="Wingdings" w:cs="StarSymbol" w:hAnsi="Wingdings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4z1">
    <w:name w:val="WW8Num4z1"/>
    <w:next w:val="WW8Num4z1"/>
    <w:autoRedefine w:val="0"/>
    <w:hidden w:val="0"/>
    <w:qFormat w:val="0"/>
    <w:rPr>
      <w:rFonts w:ascii="Wingdings 2" w:cs="StarSymbol" w:hAnsi="Wingdings 2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4z2">
    <w:name w:val="WW8Num4z2"/>
    <w:next w:val="WW8Num4z2"/>
    <w:autoRedefine w:val="0"/>
    <w:hidden w:val="0"/>
    <w:qFormat w:val="0"/>
    <w:rPr>
      <w:rFonts w:ascii="StarSymbol" w:cs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5z0">
    <w:name w:val="WW8Num5z0"/>
    <w:next w:val="WW8Num5z0"/>
    <w:autoRedefine w:val="0"/>
    <w:hidden w:val="0"/>
    <w:qFormat w:val="0"/>
    <w:rPr>
      <w:rFonts w:ascii="Wingdings" w:cs="StarSymbol" w:hAnsi="Wingdings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5z1">
    <w:name w:val="WW8Num5z1"/>
    <w:next w:val="WW8Num5z1"/>
    <w:autoRedefine w:val="0"/>
    <w:hidden w:val="0"/>
    <w:qFormat w:val="0"/>
    <w:rPr>
      <w:rFonts w:ascii="Wingdings 2" w:cs="StarSymbol" w:hAnsi="Wingdings 2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WW8Num5z2">
    <w:name w:val="WW8Num5z2"/>
    <w:next w:val="WW8Num5z2"/>
    <w:autoRedefine w:val="0"/>
    <w:hidden w:val="0"/>
    <w:qFormat w:val="0"/>
    <w:rPr>
      <w:rFonts w:ascii="StarSymbol" w:cs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Absatz-Standardschriftart1">
    <w:name w:val="Absatz-Standardschriftart1"/>
    <w:next w:val="Absatz-Standardschriftart1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Symbolypročíslování">
    <w:name w:val="Symboly pro číslování"/>
    <w:next w:val="Symbolypročíslování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Odrážky">
    <w:name w:val="Odrážky"/>
    <w:next w:val="Odrážky"/>
    <w:autoRedefine w:val="0"/>
    <w:hidden w:val="0"/>
    <w:qFormat w:val="0"/>
    <w:rPr>
      <w:rFonts w:ascii="StarSymbol" w:cs="StarSymbol" w:eastAsia="StarSymbol" w:hAnsi="StarSymbol"/>
      <w:w w:val="100"/>
      <w:position w:val="-1"/>
      <w:sz w:val="18"/>
      <w:szCs w:val="18"/>
      <w:effect w:val="none"/>
      <w:vertAlign w:val="baseline"/>
      <w:cs w:val="0"/>
      <w:em w:val="none"/>
      <w:lang/>
    </w:rPr>
  </w:style>
  <w:style w:type="character" w:styleId="Hypertextovýodkaz">
    <w:name w:val="Hypertextový odkaz"/>
    <w:next w:val="Hypertextovýodkaz"/>
    <w:autoRedefine w:val="0"/>
    <w:hidden w:val="0"/>
    <w:qFormat w:val="0"/>
    <w:rPr>
      <w:color w:val="000080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WW8Num12z0">
    <w:name w:val="WW8Num12z0"/>
    <w:next w:val="WW8Num12z0"/>
    <w:autoRedefine w:val="0"/>
    <w:hidden w:val="0"/>
    <w:qFormat w:val="0"/>
    <w:rPr>
      <w:rFonts w:ascii="Arial" w:hAnsi="Arial"/>
      <w:w w:val="100"/>
      <w:position w:val="-1"/>
      <w:effect w:val="none"/>
      <w:vertAlign w:val="baseline"/>
      <w:cs w:val="0"/>
      <w:em w:val="none"/>
      <w:lang/>
    </w:rPr>
  </w:style>
  <w:style w:type="paragraph" w:styleId="Nadpis">
    <w:name w:val="Nadpis"/>
    <w:basedOn w:val="Normální"/>
    <w:next w:val="Základnítext"/>
    <w:autoRedefine w:val="0"/>
    <w:hidden w:val="0"/>
    <w:qFormat w:val="0"/>
    <w:pPr>
      <w:keepNext w:val="1"/>
      <w:widowControl w:val="0"/>
      <w:suppressAutoHyphens w:val="0"/>
      <w:spacing w:after="120" w:before="24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cs="Tahoma" w:eastAsia="Lucida Sans Unicode" w:hAnsi="Arial"/>
      <w:w w:val="100"/>
      <w:kern w:val="1"/>
      <w:position w:val="-1"/>
      <w:sz w:val="28"/>
      <w:szCs w:val="28"/>
      <w:effect w:val="none"/>
      <w:vertAlign w:val="baseline"/>
      <w:cs w:val="0"/>
      <w:em w:val="none"/>
      <w:lang w:bidi="ar-SA" w:eastAsia="und" w:val="cs-CZ"/>
    </w:r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widowControl w:val="0"/>
      <w:suppressAutoHyphens w:val="0"/>
      <w:spacing w:after="120" w:before="0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Seznam">
    <w:name w:val="Seznam"/>
    <w:basedOn w:val="Základnítext"/>
    <w:next w:val="Seznam"/>
    <w:autoRedefine w:val="0"/>
    <w:hidden w:val="0"/>
    <w:qFormat w:val="0"/>
    <w:pPr>
      <w:widowControl w:val="0"/>
      <w:suppressAutoHyphens w:val="0"/>
      <w:spacing w:after="120" w:before="0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Popisek">
    <w:name w:val="Popisek"/>
    <w:basedOn w:val="Normální"/>
    <w:next w:val="Popisek"/>
    <w:autoRedefine w:val="0"/>
    <w:hidden w:val="0"/>
    <w:qFormat w:val="0"/>
    <w:pPr>
      <w:widowControl w:val="0"/>
      <w:suppressLineNumbers w:val="1"/>
      <w:suppressAutoHyphens w:val="0"/>
      <w:spacing w:after="12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Rejstřík">
    <w:name w:val="Rejstřík"/>
    <w:basedOn w:val="Normální"/>
    <w:next w:val="Rejstřík"/>
    <w:autoRedefine w:val="0"/>
    <w:hidden w:val="0"/>
    <w:qFormat w:val="0"/>
    <w:pPr>
      <w:widowControl w:val="0"/>
      <w:suppressLineNumbers w:val="1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Zápatí">
    <w:name w:val="Zápatí"/>
    <w:basedOn w:val="Normální"/>
    <w:next w:val="Zápatí"/>
    <w:autoRedefine w:val="0"/>
    <w:hidden w:val="0"/>
    <w:qFormat w:val="0"/>
    <w:pPr>
      <w:widowControl w:val="0"/>
      <w:suppressLineNumbers w:val="1"/>
      <w:tabs>
        <w:tab w:val="center" w:leader="none" w:pos="4818"/>
        <w:tab w:val="right" w:leader="none" w:pos="9637"/>
      </w:tabs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Ilustrace">
    <w:name w:val="Ilustrace"/>
    <w:basedOn w:val="Popisek"/>
    <w:next w:val="Ilustrace"/>
    <w:autoRedefine w:val="0"/>
    <w:hidden w:val="0"/>
    <w:qFormat w:val="0"/>
    <w:pPr>
      <w:widowControl w:val="0"/>
      <w:suppressLineNumbers w:val="1"/>
      <w:suppressAutoHyphens w:val="0"/>
      <w:spacing w:after="12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Tabulka">
    <w:name w:val="Tabulka"/>
    <w:basedOn w:val="Popisek"/>
    <w:next w:val="Tabulka"/>
    <w:autoRedefine w:val="0"/>
    <w:hidden w:val="0"/>
    <w:qFormat w:val="0"/>
    <w:pPr>
      <w:widowControl w:val="0"/>
      <w:suppressLineNumbers w:val="1"/>
      <w:suppressAutoHyphens w:val="0"/>
      <w:spacing w:after="12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i w:val="1"/>
      <w:i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Textnormy">
    <w:name w:val="Text normy"/>
    <w:next w:val="Textnormy"/>
    <w:autoRedefine w:val="0"/>
    <w:hidden w:val="0"/>
    <w:qFormat w:val="0"/>
    <w:pPr>
      <w:suppressAutoHyphens w:val="0"/>
      <w:spacing w:after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Shodnost">
    <w:name w:val="Shodnost"/>
    <w:basedOn w:val="Textnormy"/>
    <w:next w:val="Textnormy"/>
    <w:autoRedefine w:val="0"/>
    <w:hidden w:val="0"/>
    <w:qFormat w:val="0"/>
    <w:pPr>
      <w:keepNext w:val="1"/>
      <w:keepLines w:val="1"/>
      <w:tabs>
        <w:tab w:val="right" w:leader="none" w:pos="9923"/>
      </w:tabs>
      <w:suppressAutoHyphens w:val="0"/>
      <w:spacing w:after="360" w:before="240" w:line="1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Českánorma">
    <w:name w:val="Česká norma"/>
    <w:basedOn w:val="Textnormy"/>
    <w:next w:val="1Str1Rad"/>
    <w:autoRedefine w:val="0"/>
    <w:hidden w:val="0"/>
    <w:qFormat w:val="0"/>
    <w:pPr>
      <w:suppressAutoHyphens w:val="0"/>
      <w:spacing w:after="0" w:before="0" w:line="1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1Str1Rad">
    <w:name w:val="1Str1Rad"/>
    <w:basedOn w:val="Textnormy"/>
    <w:next w:val="1Str1Rad"/>
    <w:autoRedefine w:val="0"/>
    <w:hidden w:val="0"/>
    <w:qFormat w:val="0"/>
    <w:pPr>
      <w:widowControl w:val="0"/>
      <w:tabs>
        <w:tab w:val="left" w:leader="none" w:pos="7371"/>
        <w:tab w:val="right" w:leader="none" w:pos="9866"/>
      </w:tabs>
      <w:suppressAutoHyphens w:val="0"/>
      <w:spacing w:after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1StrNN-1-23">
    <w:name w:val="1StrNN-1-23"/>
    <w:basedOn w:val="Textnormy"/>
    <w:next w:val="1StrNN-1-23"/>
    <w:autoRedefine w:val="0"/>
    <w:hidden w:val="0"/>
    <w:qFormat w:val="0"/>
    <w:pPr>
      <w:widowControl w:val="0"/>
      <w:suppressAutoHyphens w:val="0"/>
      <w:spacing w:after="0" w:before="640" w:line="340" w:lineRule="atLeast"/>
      <w:ind w:left="0" w:right="567" w:leftChars="-1" w:rightChars="0" w:firstLine="0" w:firstLineChars="-1"/>
      <w:jc w:val="left"/>
      <w:textDirection w:val="btLr"/>
      <w:textAlignment w:val="top"/>
      <w:outlineLvl w:val="0"/>
    </w:pPr>
    <w:rPr>
      <w:rFonts w:ascii="Arial" w:eastAsia="Arial" w:hAnsi="Arial"/>
      <w:b w:val="1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1StrCN">
    <w:name w:val="1StrCN"/>
    <w:basedOn w:val="Textnormy"/>
    <w:next w:val="1StrTrZn"/>
    <w:autoRedefine w:val="0"/>
    <w:hidden w:val="0"/>
    <w:qFormat w:val="0"/>
    <w:pPr>
      <w:suppressAutoHyphens w:val="0"/>
      <w:spacing w:after="0" w:before="180" w:line="34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b w:val="1"/>
      <w:w w:val="100"/>
      <w:kern w:val="1"/>
      <w:position w:val="-1"/>
      <w:sz w:val="32"/>
      <w:effect w:val="none"/>
      <w:vertAlign w:val="baseline"/>
      <w:cs w:val="0"/>
      <w:em w:val="none"/>
      <w:lang w:bidi="ar-SA" w:eastAsia="ar-SA" w:val="und"/>
    </w:rPr>
  </w:style>
  <w:style w:type="paragraph" w:styleId="1StrTrZn">
    <w:name w:val="1StrTrZn"/>
    <w:basedOn w:val="Textnormy"/>
    <w:next w:val="1StrTrZn"/>
    <w:autoRedefine w:val="0"/>
    <w:hidden w:val="0"/>
    <w:qFormat w:val="0"/>
    <w:pPr>
      <w:suppressAutoHyphens w:val="0"/>
      <w:spacing w:after="80" w:before="80" w:line="34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28"/>
      <w:effect w:val="none"/>
      <w:vertAlign w:val="baseline"/>
      <w:cs w:val="0"/>
      <w:em w:val="none"/>
      <w:lang w:bidi="ar-SA" w:eastAsia="ar-SA" w:val="cs-CZ"/>
    </w:rPr>
  </w:style>
  <w:style w:type="paragraph" w:styleId="Seznamvnormě">
    <w:name w:val="Seznam v normě"/>
    <w:basedOn w:val="Textnormy"/>
    <w:next w:val="Seznamvnormě"/>
    <w:autoRedefine w:val="0"/>
    <w:hidden w:val="0"/>
    <w:qFormat w:val="0"/>
    <w:pPr>
      <w:suppressAutoHyphens w:val="0"/>
      <w:spacing w:after="120" w:line="1" w:lineRule="atLeast"/>
      <w:ind w:left="0" w:right="0" w:leftChars="-1" w:rightChars="0" w:firstLine="0" w:firstLineChars="-1"/>
      <w:jc w:val="both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Texttabulky">
    <w:name w:val="Text tabulky"/>
    <w:basedOn w:val="Textnormy"/>
    <w:next w:val="Texttabulky"/>
    <w:autoRedefine w:val="0"/>
    <w:hidden w:val="0"/>
    <w:qFormat w:val="0"/>
    <w:pPr>
      <w:suppressAutoHyphens w:val="0"/>
      <w:spacing w:after="60" w:before="60" w:line="1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eastAsia="Arial" w:hAnsi="Arial"/>
      <w:w w:val="100"/>
      <w:kern w:val="1"/>
      <w:position w:val="-1"/>
      <w:sz w:val="18"/>
      <w:effect w:val="none"/>
      <w:vertAlign w:val="baseline"/>
      <w:cs w:val="0"/>
      <w:em w:val="none"/>
      <w:lang w:bidi="ar-SA" w:eastAsia="ar-SA" w:val="cs-CZ"/>
    </w:rPr>
  </w:style>
  <w:style w:type="paragraph" w:styleId="Obsahtabulky">
    <w:name w:val="Obsah tabulky"/>
    <w:basedOn w:val="Normální"/>
    <w:next w:val="Obsahtabulky"/>
    <w:autoRedefine w:val="0"/>
    <w:hidden w:val="0"/>
    <w:qFormat w:val="0"/>
    <w:pPr>
      <w:widowControl w:val="0"/>
      <w:suppressLineNumbers w:val="1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Obsahrámce">
    <w:name w:val="Obsah rámce"/>
    <w:basedOn w:val="Základnítext"/>
    <w:next w:val="Obsahrámce"/>
    <w:autoRedefine w:val="0"/>
    <w:hidden w:val="0"/>
    <w:qFormat w:val="0"/>
    <w:pPr>
      <w:widowControl w:val="0"/>
      <w:suppressAutoHyphens w:val="0"/>
      <w:spacing w:after="120" w:before="0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Nadpistabulky">
    <w:name w:val="Nadpis tabulky"/>
    <w:basedOn w:val="Obsahtabulky"/>
    <w:next w:val="Nadpistabulky"/>
    <w:autoRedefine w:val="0"/>
    <w:hidden w:val="0"/>
    <w:qFormat w:val="0"/>
    <w:pPr>
      <w:widowControl w:val="0"/>
      <w:suppressLineNumbers w:val="1"/>
      <w:suppressAutoHyphens w:val="0"/>
      <w:spacing w:after="113" w:before="113" w:line="1" w:lineRule="atLeast"/>
      <w:ind w:leftChars="-1" w:rightChars="0" w:firstLineChars="-1"/>
      <w:jc w:val="center"/>
      <w:textDirection w:val="btLr"/>
      <w:textAlignment w:val="top"/>
      <w:outlineLvl w:val="0"/>
    </w:pPr>
    <w:rPr>
      <w:b w:val="1"/>
      <w:bCs w:val="1"/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Záhlaví">
    <w:name w:val="Záhlaví"/>
    <w:basedOn w:val="Normální"/>
    <w:next w:val="Záhlaví"/>
    <w:autoRedefine w:val="0"/>
    <w:hidden w:val="0"/>
    <w:qFormat w:val="0"/>
    <w:pPr>
      <w:widowControl w:val="0"/>
      <w:tabs>
        <w:tab w:val="center" w:leader="none" w:pos="4536"/>
        <w:tab w:val="right" w:leader="none" w:pos="9072"/>
      </w:tabs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character" w:styleId="TextnormyChar1">
    <w:name w:val="Text normy Char1"/>
    <w:next w:val="TextnormyChar1"/>
    <w:autoRedefine w:val="0"/>
    <w:hidden w:val="0"/>
    <w:qFormat w:val="0"/>
    <w:rPr>
      <w:rFonts w:ascii="Arial" w:eastAsia="Arial" w:hAnsi="Arial"/>
      <w:w w:val="100"/>
      <w:kern w:val="1"/>
      <w:position w:val="-1"/>
      <w:effect w:val="none"/>
      <w:vertAlign w:val="baseline"/>
      <w:cs w:val="0"/>
      <w:em w:val="none"/>
      <w:lang w:bidi="ar-SA" w:eastAsia="ar-SA" w:val="cs-CZ"/>
    </w:rPr>
  </w:style>
  <w:style w:type="paragraph" w:styleId="Textbubliny">
    <w:name w:val="Text bubliny"/>
    <w:basedOn w:val="Normální"/>
    <w:next w:val="Textbubliny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Tahoma" w:cs="Tahoma" w:eastAsia="Lucida Sans Unicode" w:hAnsi="Tahoma"/>
      <w:w w:val="100"/>
      <w:kern w:val="1"/>
      <w:position w:val="-1"/>
      <w:sz w:val="16"/>
      <w:szCs w:val="16"/>
      <w:effect w:val="none"/>
      <w:vertAlign w:val="baseline"/>
      <w:cs w:val="0"/>
      <w:em w:val="none"/>
      <w:lang w:bidi="ar-SA" w:eastAsia="und" w:val="cs-CZ"/>
    </w:rPr>
  </w:style>
  <w:style w:type="paragraph" w:styleId="Odstavec">
    <w:name w:val="Odstavec"/>
    <w:basedOn w:val="Normální"/>
    <w:next w:val="Odstavec"/>
    <w:autoRedefine w:val="0"/>
    <w:hidden w:val="0"/>
    <w:qFormat w:val="0"/>
    <w:pPr>
      <w:widowControl w:val="1"/>
      <w:suppressAutoHyphens w:val="1"/>
      <w:spacing w:after="0" w:before="120"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eastAsia="Times New Roman" w:hAnsi="Arial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cs-CZ" w:val="cs-CZ"/>
    </w:rPr>
  </w:style>
  <w:style w:type="paragraph" w:styleId="odr-">
    <w:name w:val="odr -"/>
    <w:basedOn w:val="Normální"/>
    <w:next w:val="odr-"/>
    <w:autoRedefine w:val="0"/>
    <w:hidden w:val="0"/>
    <w:qFormat w:val="0"/>
    <w:pPr>
      <w:widowControl w:val="1"/>
      <w:numPr>
        <w:ilvl w:val="0"/>
        <w:numId w:val="2"/>
      </w:numPr>
      <w:suppressAutoHyphens w:val="1"/>
      <w:spacing w:after="0" w:before="120"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eastAsia="Times New Roman" w:hAnsi="Arial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cs-CZ" w:val="cs-CZ"/>
    </w:rPr>
  </w:style>
  <w:style w:type="paragraph" w:styleId="Normální(web)">
    <w:name w:val="Normální (web)"/>
    <w:basedOn w:val="Normální"/>
    <w:next w:val="Normální(web)"/>
    <w:autoRedefine w:val="0"/>
    <w:hidden w:val="0"/>
    <w:qFormat w:val="1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character" w:styleId="Číslostránky">
    <w:name w:val="Číslo stránky"/>
    <w:basedOn w:val="Standardnípísmoodstavce"/>
    <w:next w:val="Číslostránk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Odkaznakomentář">
    <w:name w:val="Odkaz na komentář"/>
    <w:next w:val="Odkaznakomentář"/>
    <w:autoRedefine w:val="0"/>
    <w:hidden w:val="0"/>
    <w:qFormat w:val="0"/>
    <w:rPr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paragraph" w:styleId="Textkomentáře">
    <w:name w:val="Text komentáře"/>
    <w:basedOn w:val="Normální"/>
    <w:next w:val="Textkomentáře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0"/>
      <w:szCs w:val="20"/>
      <w:effect w:val="none"/>
      <w:vertAlign w:val="baseline"/>
      <w:cs w:val="0"/>
      <w:em w:val="none"/>
      <w:lang w:bidi="ar-SA" w:eastAsia="und" w:val="cs-CZ"/>
    </w:rPr>
  </w:style>
  <w:style w:type="paragraph" w:styleId="Předmětkomentáře">
    <w:name w:val="Předmět komentáře"/>
    <w:basedOn w:val="Textkomentáře"/>
    <w:next w:val="Textkomentáře"/>
    <w:autoRedefine w:val="0"/>
    <w:hidden w:val="0"/>
    <w:qFormat w:val="0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b w:val="1"/>
      <w:bCs w:val="1"/>
      <w:w w:val="100"/>
      <w:kern w:val="1"/>
      <w:position w:val="-1"/>
      <w:sz w:val="20"/>
      <w:szCs w:val="20"/>
      <w:effect w:val="none"/>
      <w:vertAlign w:val="baseline"/>
      <w:cs w:val="0"/>
      <w:em w:val="none"/>
      <w:lang w:bidi="ar-SA" w:eastAsia="und" w:val="cs-CZ"/>
    </w:rPr>
  </w:style>
  <w:style w:type="paragraph" w:styleId="textnormy">
    <w:name w:val="textnormy"/>
    <w:basedOn w:val="Normální"/>
    <w:next w:val="textnormy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paragraph" w:styleId="nadpiskapitoly">
    <w:name w:val="nadpiskapitoly"/>
    <w:basedOn w:val="Normální"/>
    <w:next w:val="nadpiskapitoly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paragraph" w:styleId="nadpislnku">
    <w:name w:val="nadpislnku"/>
    <w:basedOn w:val="Normální"/>
    <w:next w:val="nadpislnku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paragraph" w:styleId="seznamvnorm">
    <w:name w:val="seznamvnorm"/>
    <w:basedOn w:val="Normální"/>
    <w:next w:val="seznamvnorm"/>
    <w:autoRedefine w:val="0"/>
    <w:hidden w:val="0"/>
    <w:qFormat w:val="0"/>
    <w:pPr>
      <w:widowControl w:val="1"/>
      <w:suppressAutoHyphens w:val="1"/>
      <w:spacing w:after="100" w:afterAutospacing="1" w:before="100" w:beforeAutospacing="1" w:line="1" w:lineRule="atLeast"/>
      <w:ind w:leftChars="-1" w:rightChars="0" w:firstLineChars="-1"/>
      <w:jc w:val="left"/>
      <w:textDirection w:val="btLr"/>
      <w:textAlignment w:val="top"/>
      <w:outlineLvl w:val="0"/>
    </w:pPr>
    <w:rPr>
      <w:w w:val="100"/>
      <w:kern w:val="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character" w:styleId="Zdůraznění">
    <w:name w:val="Zdůraznění"/>
    <w:next w:val="Zdůraznění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Titulek">
    <w:name w:val="Titulek"/>
    <w:basedOn w:val="Normální"/>
    <w:next w:val="Normální"/>
    <w:autoRedefine w:val="0"/>
    <w:hidden w:val="0"/>
    <w:qFormat w:val="1"/>
    <w:pPr>
      <w:widowControl w:val="0"/>
      <w:suppressAutoHyphens w:val="0"/>
      <w:spacing w:after="113" w:before="113" w:line="1" w:lineRule="atLeast"/>
      <w:ind w:leftChars="-1" w:rightChars="0" w:firstLineChars="-1"/>
      <w:jc w:val="both"/>
      <w:textDirection w:val="btLr"/>
      <w:textAlignment w:val="top"/>
      <w:outlineLvl w:val="0"/>
    </w:pPr>
    <w:rPr>
      <w:b w:val="1"/>
      <w:bCs w:val="1"/>
      <w:w w:val="100"/>
      <w:kern w:val="1"/>
      <w:position w:val="-1"/>
      <w:sz w:val="20"/>
      <w:szCs w:val="20"/>
      <w:effect w:val="none"/>
      <w:vertAlign w:val="baseline"/>
      <w:cs w:val="0"/>
      <w:em w:val="none"/>
      <w:lang w:bidi="ar-SA" w:eastAsia="und" w:val="cs-CZ"/>
    </w:rPr>
  </w:style>
  <w:style w:type="table" w:styleId="Mřížkatabulky">
    <w:name w:val="Mřížka tabulky"/>
    <w:basedOn w:val="Normálnítabulka"/>
    <w:next w:val="Mřížkatabulk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/>
    </w:rPr>
    <w:tblPr>
      <w:tblStyle w:val="Mřížkatabulky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adpisTabObr">
    <w:name w:val="NadpisTabObr"/>
    <w:basedOn w:val="Normální"/>
    <w:next w:val="Normální"/>
    <w:autoRedefine w:val="0"/>
    <w:hidden w:val="0"/>
    <w:qFormat w:val="0"/>
    <w:pPr>
      <w:keepLines w:val="1"/>
      <w:widowControl w:val="1"/>
      <w:suppressAutoHyphens w:val="0"/>
      <w:spacing w:after="120" w:before="120"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eastAsia="Times New Roman" w:hAnsi="Arial"/>
      <w:b w:val="1"/>
      <w:w w:val="100"/>
      <w:kern w:val="0"/>
      <w:position w:val="-1"/>
      <w:sz w:val="20"/>
      <w:szCs w:val="20"/>
      <w:effect w:val="none"/>
      <w:vertAlign w:val="baseline"/>
      <w:cs w:val="0"/>
      <w:em w:val="none"/>
      <w:lang w:bidi="ar-SA" w:eastAsia="cs-CZ" w:val="cs-CZ"/>
    </w:rPr>
  </w:style>
  <w:style w:type="paragraph" w:styleId="Bezmezer">
    <w:name w:val="Bez mezer"/>
    <w:next w:val="Bezmezer"/>
    <w:autoRedefine w:val="0"/>
    <w:hidden w:val="0"/>
    <w:qFormat w:val="0"/>
    <w:pPr>
      <w:widowControl w:val="0"/>
      <w:suppressAutoHyphens w:val="0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w w:val="100"/>
      <w:kern w:val="1"/>
      <w:position w:val="-1"/>
      <w:sz w:val="24"/>
      <w:szCs w:val="24"/>
      <w:effect w:val="none"/>
      <w:vertAlign w:val="baseline"/>
      <w:cs w:val="0"/>
      <w:em w:val="none"/>
      <w:lang w:bidi="ar-SA" w:eastAsia="und" w:val="cs-CZ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://www.itsterminology.org/" TargetMode="External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www.standardland.cz/zprava/d3266" TargetMode="External"/><Relationship Id="rId15" Type="http://schemas.openxmlformats.org/officeDocument/2006/relationships/footer" Target="footer1.xml"/><Relationship Id="rId14" Type="http://schemas.openxmlformats.org/officeDocument/2006/relationships/image" Target="media/image4.png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dAiYfMGqy3xWK2Ms8iTXgsWWlQ==">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2009-10-28T17:42:00Z</dcterms:created>
  <dc:creator>Jiří  Štefan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