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EXTRAKT z evropské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35.240.60</w:t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Zprávy TTI předávané kódováním dopravních zpráv – Část 6: Kódování a vstupní podmínky pro Rádiový datový systém – Kanál dopravních zpráv s využitím ALERT - C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 xml:space="preserve">EN ISO 14819-6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 xml:space="preserve"/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 xml:space="preserve">Vydána 2006, 26 stran</w:t>
        <w:tab/>
        <w:t/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Úvod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Dopravní a cestovní informace mohou být šířeny pomocí více prostředků a služeb (pomocí statických terminálů, přenosných terminálů, vybavení vozidla). Pro interoperabilitu  je potřeba definovat předávaná data včetně formátů jejich předávání tak, aby byla umožněna spolupráce s více poskytovateli dopravních dat i při použití rozdílných technických prostředků.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 xml:space="preserve">ČSN CEN ISO TS 14819 má několik částí, a to část 1 obsahující všeobecný popis, část 2 definující kódování  obsahu zprávy a tato část 3, která řeší kódování polohy vozidla, předmětné události nebo směru komunikace. Část 6 se zaobírá metodou, jak lze část informací uvolnit pouze pro skupinu platících či jinak oprávněných uživatelů. 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spacing w:val="-2"/>
          <w:kern w:val="0"/>
          <w:lang w:eastAsia="cs-CZ"/>
        </w:rPr>
        <w:t>Podmíněným přístupem k datům se zabývá i část 4 (protokol Alert +), ale část 6 ho vyřešila mnohem sofistikovaněji. To, že se placený přístup v současné době nepoužívá, je spíše obchodní otázka. Část 5 popisuje lokalizační tabulky pro protokol Alert +. Okolo částí 4 a 5 se v současné době nevyvíjí žádná aktivita, proto nebylo u těchto částí změněno označení a jsou stále značeny jako ENV 12313-4 a ENV</w:t>
      </w:r>
      <w:r>
        <w:rPr>
          <w:rFonts w:eastAsia="Times New Roman"/>
          <w:kern w:val="0"/>
          <w:lang w:eastAsia="cs-CZ"/>
        </w:rPr>
        <w:t xml:space="preserve"> 12313-5.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Předem stanovená kritéria pro volbu vhodného šifrovacího postupu byla poměrně tvrdá, viz: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Žádné nebo minimální nároky pro režijní kapacity potřebné k dekódování (i z tohoto důvodu bylo zvoleno 16 bitové šifrování, bezpečnější metody by příliš zvyšovaly požadavky na systém).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Žádné změny HW nutné pro zavedení této metody.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Musí být v souladu se stávajícími metodami a postupy.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Použití obchodních modelů zaměřených na poskytování plnohodnotných služeb po celou dobu používání zařízení – „lifetime“ i časově ohraničených – „term“ musí umožňovat u terminálu aplikaci modelu předplatného (uživatel si předplatí určitou dobu).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Snadná dostupnost pro poskytovatele služeb a výrobce koncových zařízení.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 xml:space="preserve">Poznámka: Extrakt uvádí vybrané kapitoly popisovaného dokumentu a přejímá původní číslování kapitol.</w:t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Užití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Tento materiál ukazuje metodu řešení výše popsané úlohy, tj. zavedení podmíněného přístupu k informacím RDS-TMC při dodržení uvedených kritérií. Šifruje přitom pouze část zprávy – lokalizační údaje – takže informace o funkci RDS-TMC systému je indikována i bez rozšifrování.</w:t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 xml:space="preserve">2 Souvisící normy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V této kapitole jsou uvedena odvolání na následující normy: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IEC EN 62106:2000 Specifikace systému RDS pro VHF/FM zvukové vysílání v rozsahu od 87,5 MHz do 108,0 MHz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EN ISO 14819-1 Dopravní a cestovní informace (TTI), TTI vzkazy pomocí digitálního přenosu dopravních dat, část 1: Kódovací protokol pro kanál RDS –TMC s použitím ALERT-C].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EN ISO 14819-2 Dopravní a cestovní informace (TTI), kódy událostí a informací pro RDS-TMC, Část 2: Události a informace kódované pro kanál RDS – TMC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EN ISO 14819-3 Dopravní a cestovní informace (TTI), TTI vzkazy pomocí digitálního přenosu dopravních dat, část 3: Lokální reference pro kanál RDS – TMC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 xml:space="preserve">3 Symboly a zkratky</w:t>
      </w:r>
    </w:p>
    <w:p>
      <w:pPr>
        <w:pStyle w:val="Textnormy"/>
        <w:rPr>
          <w:kern w:val="0"/>
        </w:rPr>
      </w:pPr>
      <w:r>
        <w:rPr>
          <w:kern w:val="0"/>
        </w:rPr>
        <w:t xml:space="preserve">V této kapitole je uvedeno 15 zkratek použitých termínů: </w:t>
      </w:r>
      <w:r>
        <w:rPr>
          <w:b/>
          <w:kern w:val="0"/>
        </w:rPr>
        <w:t>ACP</w:t>
      </w:r>
      <w:r>
        <w:rPr>
          <w:kern w:val="0"/>
        </w:rPr>
        <w:t xml:space="preserve">, AID, CC, </w:t>
      </w:r>
      <w:r>
        <w:rPr>
          <w:b/>
          <w:kern w:val="0"/>
        </w:rPr>
        <w:t>ENCID</w:t>
      </w:r>
      <w:r>
        <w:rPr>
          <w:kern w:val="0"/>
        </w:rPr>
        <w:t xml:space="preserve">, LTN, </w:t>
      </w:r>
      <w:r>
        <w:rPr>
          <w:b/>
          <w:kern w:val="0"/>
        </w:rPr>
        <w:t>LTNBE</w:t>
      </w:r>
      <w:r>
        <w:rPr>
          <w:kern w:val="0"/>
        </w:rPr>
        <w:t xml:space="preserve">, ODA, ON, PI, RDS, rfu, SID, </w:t>
      </w:r>
      <w:r>
        <w:rPr>
          <w:b/>
          <w:kern w:val="0"/>
        </w:rPr>
        <w:t>SVK</w:t>
      </w:r>
      <w:r>
        <w:rPr>
          <w:kern w:val="0"/>
        </w:rPr>
        <w:t xml:space="preserve">, TMC, UTC. Zkratky typické pro tuto část jsou vyznačeny tučným písmem. 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 xml:space="preserve">Další termíny a zkratky z oboru ITS jsou obsaženy ve slovníku ITS terminology.</w:t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 xml:space="preserve">5 Termíny a definice</w:t>
      </w:r>
    </w:p>
    <w:p>
      <w:pPr>
        <w:pStyle w:val="Textnormy"/>
        <w:rPr>
          <w:kern w:val="0"/>
        </w:rPr>
      </w:pPr>
      <w:r>
        <w:rPr>
          <w:kern w:val="0"/>
        </w:rPr>
        <w:t>V páté kapitole jsou v článku 5.1 uvedeny definice pojmů používaných v problematice RDS – TMC, pojmy typické pro tuto část (tj. část zabývající se kódováním dopravních informací) jsou popsány v článku 5.2.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 xml:space="preserve">Další termíny a zkratky z oboru ITS jsou obsaženy ve slovníku ITS terminology (www.ITSterminology.org).</w:t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6 Popis aplikace</w:t>
      </w:r>
    </w:p>
    <w:p>
      <w:pPr>
        <w:pStyle w:val="Textnormy"/>
        <w:rPr>
          <w:kern w:val="0"/>
        </w:rPr>
      </w:pPr>
      <w:r>
        <w:rPr>
          <w:kern w:val="0"/>
        </w:rPr>
        <w:t>Po úvodu, který vysvětluje okolnosti vzniku této normy a zkratky použité v textu, je popsáno umístění identifikátoru zakódované zprávy v paketech RDS typů 3A a hlavně 8A (použití těchto paketů je uvedeno v EN ISO 14819-1).</w:t>
      </w:r>
    </w:p>
    <w:p>
      <w:pPr>
        <w:pStyle w:val="Textnormy"/>
        <w:rPr>
          <w:kern w:val="0"/>
        </w:rPr>
      </w:pPr>
      <w:r>
        <w:rPr>
          <w:kern w:val="0"/>
        </w:rPr>
        <w:t>To, že zpráva, přenášená v paketu typu 8A je kódovaná, indikuje následující skladba paketu 3A.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drawing>
          <wp:inline distT="0" distB="0" distL="0" distR="0">
            <wp:extent cx="6116955" cy="32289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jc w:val="center"/>
        <w:rPr>
          <w:b/>
          <w:kern w:val="0"/>
        </w:rPr>
      </w:pPr>
      <w:r>
        <w:rPr>
          <w:b/>
          <w:kern w:val="0"/>
        </w:rPr>
        <w:t>Obrázek 1 – Paket RDS – TMC typu 3A, indikující, že data jsou kódována</w:t>
      </w:r>
    </w:p>
    <w:p>
      <w:pPr>
        <w:pStyle w:val="Textnormy"/>
        <w:rPr>
          <w:kern w:val="0"/>
        </w:rPr>
      </w:pPr>
      <w:r>
        <w:rPr>
          <w:kern w:val="0"/>
        </w:rPr>
        <w:t>Pakety a bitové operace pro kódování a dekódování jsou velmi podrobně popsány na nízké (bitové) úrovni. Údaje pro lokalizační tabulku (16 bitů ve zprávě typu 8A) jsou jednoznačně kódovány pomocí dvou šifrovacích údajů, kterými jsou: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b/>
          <w:kern w:val="0"/>
          <w:sz w:val="20"/>
          <w:szCs w:val="20"/>
          <w:lang w:eastAsia="cs-CZ"/>
        </w:rPr>
        <w:t>servisní klíč</w:t>
      </w: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 xml:space="preserve"> (SVK, poskytovatel jej ke zprávě nepřipojuje) a</w:t>
      </w:r>
    </w:p>
    <w:p>
      <w:pPr>
        <w:pStyle w:val="BodyText"/>
        <w:numPr>
          <w:ilvl w:val="0"/>
          <w:numId w:val="2"/>
        </w:numPr>
        <w:ind w:hanging="240" w:start="480" w:end="0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b/>
          <w:kern w:val="0"/>
          <w:sz w:val="20"/>
          <w:szCs w:val="20"/>
          <w:lang w:eastAsia="cs-CZ"/>
        </w:rPr>
        <w:t>identifikátor kódu</w:t>
      </w: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 xml:space="preserve"> ( ENCID, slouží k zakódování v určený den, připojen ke každé zprávě).</w:t>
      </w:r>
    </w:p>
    <w:p>
      <w:pPr>
        <w:pStyle w:val="Textnormy"/>
        <w:rPr>
          <w:kern w:val="0"/>
        </w:rPr>
      </w:pPr>
      <w:r>
        <w:rPr>
          <w:rFonts w:eastAsia="Times New Roman" w:cs="Arial"/>
          <w:kern w:val="0"/>
          <w:sz w:val="20"/>
          <w:szCs w:val="20"/>
          <w:lang w:eastAsia="cs-CZ"/>
        </w:rPr>
      </w:r>
    </w:p>
    <w:p>
      <w:pPr>
        <w:pStyle w:val="Textnormy"/>
        <w:rPr>
          <w:kern w:val="0"/>
        </w:rPr>
      </w:pPr>
      <w:r>
        <w:rPr>
          <w:kern w:val="0"/>
        </w:rPr>
        <w:t xml:space="preserve">Před použitím je nutno každý terminál pro příjem zakódovaných dat aktivovat pomocí PIN kódu. V tomto PIN kódu je zároveň ukryt druh služeb, který tento PIN umožňuje (přístup k dekódovaným datům po určitou dobu, tzn. "dobu života", která je individuálně nastavitelná). </w:t>
      </w:r>
    </w:p>
    <w:p>
      <w:pPr>
        <w:pStyle w:val="Textnormy"/>
        <w:rPr>
          <w:kern w:val="0"/>
        </w:rPr>
      </w:pPr>
      <w:r>
        <w:rPr>
          <w:kern w:val="0"/>
        </w:rPr>
        <w:t xml:space="preserve">Doporučuje se změnit kódovací parametry jednou za 24 hodin. </w:t>
      </w:r>
    </w:p>
    <w:p>
      <w:pPr>
        <w:pStyle w:val="Textnormy"/>
        <w:rPr>
          <w:kern w:val="0"/>
        </w:rPr>
      </w:pPr>
      <w:r>
        <w:rPr>
          <w:kern w:val="0"/>
        </w:rPr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7 Principy šifrování a metody podmíněného přístupu</w:t>
      </w:r>
    </w:p>
    <w:p>
      <w:pPr>
        <w:pStyle w:val="Textnormy"/>
        <w:rPr>
          <w:kern w:val="0"/>
        </w:rPr>
      </w:pPr>
      <w:r>
        <w:rPr>
          <w:kern w:val="0"/>
        </w:rPr>
        <w:t>Hlavní zásady a principy tohoto systému.</w:t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8 Kódování dat providerem</w:t>
      </w:r>
    </w:p>
    <w:p>
      <w:pPr>
        <w:pStyle w:val="Textnormy"/>
        <w:rPr>
          <w:kern w:val="0"/>
        </w:rPr>
      </w:pPr>
      <w:r>
        <w:rPr>
          <w:kern w:val="0"/>
        </w:rPr>
        <w:t>Zde jsou popsány požadavky na systém a postupy, jakými poskytovatel služeb (provider) zašifruje jím poskytovaná data za účelem podmíněného přístupu k nim.</w:t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9 Dekódování dat terminálem</w:t>
      </w:r>
    </w:p>
    <w:p>
      <w:pPr>
        <w:pStyle w:val="Textnormy"/>
        <w:rPr>
          <w:kern w:val="0"/>
        </w:rPr>
      </w:pPr>
      <w:r>
        <w:rPr>
          <w:kern w:val="0"/>
        </w:rPr>
        <w:t>Požadavky na systém terminálu a postupy vedoucí k přístupu k přijatým zprávám. Řeší, jaké základní vybavení musí mít vyrobený terminál a jak se provede jeho následná aktivace. Je zde uvedeno i několik příkladů, které mají usnadnit pochopení dekódovacích postupů.</w:t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10 Dekódovaní dat terminálem</w:t>
      </w:r>
    </w:p>
    <w:p>
      <w:pPr>
        <w:pStyle w:val="Textnormy"/>
        <w:rPr>
          <w:kern w:val="0"/>
        </w:rPr>
      </w:pPr>
      <w:r>
        <w:rPr>
          <w:kern w:val="0"/>
        </w:rPr>
        <w:t>Porovnává vlastnosti terminálů určených pro podmíněný přístup i dříve vyrobených a popisuje, jak se bude chovat dříve vyrobený terminál, pokud přijme zakódovaný signál (nebude fungovat).</w:t>
      </w:r>
    </w:p>
    <w:p>
      <w:pPr>
        <w:pStyle w:val="Textnormy"/>
        <w:rPr>
          <w:kern w:val="0"/>
        </w:rPr>
      </w:pPr>
      <w:r>
        <w:rPr>
          <w:kern w:val="0"/>
        </w:rPr>
        <w:t>V době zpracování této normy se předpokládalo, že všechny terminály vyráběné po roce 2003 již budou vybaveny pro tento druh kódovaného provozu. Což, jak ukázal čas, se nestalo.</w:t>
      </w:r>
    </w:p>
    <w:p>
      <w:pPr>
        <w:pStyle w:val="BodyText"/>
        <w:spacing w:before="0" w:after="120"/>
        <w:rPr>
          <w:lang w:bidi="zxx"/>
        </w:rPr>
      </w:pPr>
      <w:r>
        <w:rPr>
          <w:kern w:val="0"/>
          <w:lang w:bidi="zxx"/>
        </w:rPr>
      </w:r>
    </w:p>
    <w:sectPr>
      <w:footerReference w:type="default" r:id="rId3"/>
      <w:type w:val="nextPage"/>
      <w:pgSz w:w="11906" w:h="16838"/>
      <w:pgMar w:left="1134" w:right="1134" w:gutter="0" w:header="0" w:top="1134" w:footer="1134" w:bottom="18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13" w:after="113"/>
      <w:jc w:val="center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page">
                <wp:posOffset>3677285</wp:posOffset>
              </wp:positionH>
              <wp:positionV relativeFrom="paragraph">
                <wp:posOffset>-12700</wp:posOffset>
              </wp:positionV>
              <wp:extent cx="71120" cy="21780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2178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spacing w:before="113" w:after="113"/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7.15pt;mso-wrap-distance-left:0pt;mso-wrap-distance-right:0pt;mso-wrap-distance-top:0pt;mso-wrap-distance-bottom:0pt;margin-top:-1pt;mso-position-vertical-relative:text;margin-left:289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spacing w:before="113" w:after="113"/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t>3</w:t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3192"/>
        </w:tabs>
        <w:ind w:start="319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113" w:after="113"/>
      <w:jc w:val="both"/>
    </w:pPr>
    <w:rPr>
      <w:rFonts w:ascii="Times New Roman" w:hAnsi="Times New Roman" w:eastAsia="Lucida Sans Unicode" w:cs="Times New Roman"/>
      <w:color w:val="auto"/>
      <w:kern w:val="2"/>
      <w:sz w:val="24"/>
      <w:szCs w:val="24"/>
      <w:lang w:val="cs-CZ" w:bidi="ar-SA" w:eastAsia="zh-CN"/>
    </w:rPr>
  </w:style>
  <w:style w:type="paragraph" w:styleId="Heading1">
    <w:name w:val="heading 1"/>
    <w:basedOn w:val="Nadpis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adpis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adpis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pBdr>
        <w:bottom w:val="single" w:sz="2" w:space="2" w:color="000000"/>
      </w:pBdr>
      <w:jc w:val="start"/>
      <w:outlineLvl w:val="3"/>
    </w:pPr>
    <w:rPr>
      <w:rFonts w:ascii="Arial" w:hAnsi="Arial" w:cs="Arial"/>
      <w:b/>
      <w:bCs/>
      <w:sz w:val="36"/>
      <w:szCs w:val="36"/>
    </w:rPr>
  </w:style>
  <w:style w:type="character" w:styleId="WW8Num2z0">
    <w:name w:val="WW8Num2z0"/>
    <w:qFormat/>
    <w:rPr>
      <w:rFonts w:ascii="Wingdings" w:hAnsi="Wingdings" w:cs="StarSymbol;Times New Roman"/>
      <w:sz w:val="18"/>
      <w:szCs w:val="18"/>
    </w:rPr>
  </w:style>
  <w:style w:type="character" w:styleId="WW8Num2z1">
    <w:name w:val="WW8Num2z1"/>
    <w:qFormat/>
    <w:rPr>
      <w:rFonts w:ascii="Wingdings 2" w:hAnsi="Wingdings 2" w:cs="StarSymbol;Times New Roman"/>
      <w:sz w:val="18"/>
      <w:szCs w:val="18"/>
    </w:rPr>
  </w:style>
  <w:style w:type="character" w:styleId="WW8Num2z2">
    <w:name w:val="WW8Num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Standardnpsmoodstavce">
    <w:name w:val="Standardní písmo odstavce"/>
    <w:qFormat/>
    <w:rPr/>
  </w:style>
  <w:style w:type="character" w:styleId="WW8Num5z1">
    <w:name w:val="WW8Num5z1"/>
    <w:qFormat/>
    <w:rPr>
      <w:rFonts w:ascii="Wingdings 2" w:hAnsi="Wingdings 2" w:cs="StarSymbol;Times New Roman"/>
      <w:sz w:val="18"/>
      <w:szCs w:val="18"/>
    </w:rPr>
  </w:style>
  <w:style w:type="character" w:styleId="WW8Num5z2">
    <w:name w:val="WW8Num5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Absatz-Standardschriftart1">
    <w:name w:val="Absatz-Standardschriftart1"/>
    <w:qFormat/>
    <w:rPr/>
  </w:style>
  <w:style w:type="character" w:styleId="Symbolyproslovn">
    <w:name w:val="Symboly pro číslování"/>
    <w:qFormat/>
    <w:rPr/>
  </w:style>
  <w:style w:type="character" w:styleId="Odrky">
    <w:name w:val="Odrážky"/>
    <w:qFormat/>
    <w:rPr>
      <w:rFonts w:ascii="StarSymbol;Times New Roman" w:hAnsi="StarSymbol;Times New Roman" w:eastAsia="StarSymbol;Times New Roman" w:cs="StarSymbol;Times New Roman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styleId="TextnormyChar1">
    <w:name w:val="Text normy Char1"/>
    <w:basedOn w:val="Standardnpsmoodstavce"/>
    <w:qFormat/>
    <w:rPr>
      <w:rFonts w:ascii="Arial" w:hAnsi="Arial" w:eastAsia="Arial" w:cs="Arial"/>
      <w:kern w:val="2"/>
      <w:lang w:val="cs-CZ" w:bidi="ar-SA"/>
    </w:rPr>
  </w:style>
  <w:style w:type="character" w:styleId="PageNumber">
    <w:name w:val="page number"/>
    <w:basedOn w:val="Standardnpsmoodstavce"/>
    <w:rPr/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Popisek">
    <w:name w:val="Popisek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8" w:leader="none"/>
        <w:tab w:val="right" w:pos="9637" w:leader="none"/>
      </w:tabs>
    </w:pPr>
    <w:rPr/>
  </w:style>
  <w:style w:type="paragraph" w:styleId="Ilustrace">
    <w:name w:val="Ilustrace"/>
    <w:basedOn w:val="Popisek"/>
    <w:qFormat/>
    <w:pPr/>
    <w:rPr/>
  </w:style>
  <w:style w:type="paragraph" w:styleId="Tabulka">
    <w:name w:val="Tabulka"/>
    <w:basedOn w:val="Popisek"/>
    <w:qFormat/>
    <w:pPr/>
    <w:rPr/>
  </w:style>
  <w:style w:type="paragraph" w:styleId="Textnormy">
    <w:name w:val="Text normy"/>
    <w:qFormat/>
    <w:pPr>
      <w:widowControl/>
      <w:suppressAutoHyphens w:val="true"/>
      <w:bidi w:val="0"/>
      <w:spacing w:before="0" w:after="120"/>
      <w:jc w:val="both"/>
    </w:pPr>
    <w:rPr>
      <w:rFonts w:ascii="Arial" w:hAnsi="Arial" w:eastAsia="Arial" w:cs="Arial"/>
      <w:color w:val="auto"/>
      <w:kern w:val="2"/>
      <w:sz w:val="20"/>
      <w:szCs w:val="20"/>
      <w:lang w:val="cs-CZ" w:bidi="ar-SA" w:eastAsia="zh-CN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9"/>
        <w:tab w:val="right" w:pos="9923" w:leader="none"/>
      </w:tabs>
      <w:spacing w:before="240" w:after="360"/>
      <w:jc w:val="start"/>
    </w:pPr>
    <w:rPr>
      <w:sz w:val="28"/>
    </w:rPr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9"/>
        <w:tab w:val="left" w:pos="7371" w:leader="none"/>
        <w:tab w:val="right" w:pos="9866" w:leader="none"/>
      </w:tabs>
    </w:pPr>
    <w:rPr/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zxx"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Seznamvnorm">
    <w:name w:val="Seznam v normě"/>
    <w:basedOn w:val="Textnormy"/>
    <w:qFormat/>
    <w:pPr>
      <w:ind w:hanging="0" w:start="0" w:end="0"/>
    </w:pPr>
    <w:rPr/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sz w:val="18"/>
    </w:rPr>
  </w:style>
  <w:style w:type="paragraph" w:styleId="Obsahtabulky">
    <w:name w:val="Obsah tabulky"/>
    <w:basedOn w:val="Normal"/>
    <w:qFormat/>
    <w:pPr>
      <w:suppressLineNumbers/>
    </w:pPr>
    <w:rPr/>
  </w:style>
  <w:style w:type="paragraph" w:styleId="Obsahrmce">
    <w:name w:val="Obsah rámce"/>
    <w:basedOn w:val="BodyText"/>
    <w:qFormat/>
    <w:pPr/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Odstavec">
    <w:name w:val="Odstavec"/>
    <w:basedOn w:val="Normal"/>
    <w:qFormat/>
    <w:pPr>
      <w:widowControl/>
      <w:suppressAutoHyphens w:val="false"/>
      <w:spacing w:before="120" w:after="0"/>
      <w:ind w:firstLine="284" w:start="0" w:end="0"/>
    </w:pPr>
    <w:rPr>
      <w:rFonts w:ascii="Arial" w:hAnsi="Arial" w:eastAsia="Times New Roman" w:cs="Arial"/>
      <w:kern w:val="0"/>
      <w:sz w:val="20"/>
      <w:szCs w:val="20"/>
    </w:rPr>
  </w:style>
  <w:style w:type="paragraph" w:styleId="odr-">
    <w:name w:val="odr -"/>
    <w:basedOn w:val="Normal"/>
    <w:qFormat/>
    <w:pPr>
      <w:widowControl/>
      <w:numPr>
        <w:ilvl w:val="0"/>
        <w:numId w:val="3"/>
      </w:numPr>
      <w:suppressAutoHyphens w:val="false"/>
      <w:spacing w:before="120" w:after="0"/>
    </w:pPr>
    <w:rPr>
      <w:rFonts w:ascii="Arial" w:hAnsi="Arial" w:eastAsia="Times New Roman" w:cs="Arial"/>
      <w:kern w:val="0"/>
      <w:sz w:val="20"/>
      <w:szCs w:val="20"/>
    </w:rPr>
  </w:style>
  <w:style w:type="paragraph" w:styleId="Normlnweb">
    <w:name w:val="Normální (web)"/>
    <w:basedOn w:val="Normal"/>
    <w:qFormat/>
    <w:pPr>
      <w:widowControl/>
      <w:suppressAutoHyphens w:val="false"/>
      <w:spacing w:before="100" w:after="100"/>
      <w:jc w:val="start"/>
    </w:pPr>
    <w:rPr>
      <w:rFonts w:eastAsia="Times New Roman"/>
      <w:kern w:val="0"/>
    </w:rPr>
  </w:style>
  <w:style w:type="paragraph" w:styleId="Textkomente">
    <w:name w:val="Text komentáře"/>
    <w:basedOn w:val="Normal"/>
    <w:qFormat/>
    <w:pPr/>
    <w:rPr>
      <w:sz w:val="20"/>
      <w:szCs w:val="20"/>
    </w:rPr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2009-11-07T11:58:00Z</dcterms:created>
  <dc:creator>Jiří  Štefan</dc:creator>
  <dc:description/>
  <cp:keywords>Silmos Normy</cp:keywords>
  <dc:language>en-US</dc:language>
  <cp:lastModifiedBy>barta</cp:lastModifiedBy>
  <cp:lastPrinted>2008-08-20T14:00:00Z</cp:lastPrinted>
  <dcterms:modified xsi:type="dcterms:W3CDTF">2009-11-07T11:58:00Z</dcterms:modified>
  <cp:revision>2</cp:revision>
  <dc:subject/>
  <dc:title>Extrakt normy</dc:title>
</cp:coreProperties>
</file>