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524C" w:rsidRPr="00344B6A" w:rsidRDefault="00C3524C" w:rsidP="00C3524C">
      <w:pPr>
        <w:pStyle w:val="1Str1Rad"/>
        <w:spacing w:after="60"/>
        <w:jc w:val="center"/>
        <w:rPr>
          <w:b/>
          <w:bCs/>
          <w:sz w:val="40"/>
          <w:szCs w:val="40"/>
        </w:rPr>
      </w:pPr>
      <w:r w:rsidRPr="00344B6A">
        <w:rPr>
          <w:b/>
          <w:bCs/>
          <w:sz w:val="40"/>
          <w:szCs w:val="40"/>
        </w:rPr>
        <w:t xml:space="preserve">EXTRAKT z technické specifikace CEN</w:t>
      </w:r>
    </w:p>
    <w:p w:rsidR="00CD040A" w:rsidRPr="00CD040A" w:rsidRDefault="00CD040A" w:rsidP="009D4651">
      <w:pPr>
        <w:pStyle w:val="1Str1Rad"/>
        <w:tabs>
          <w:tab w:val="clear" w:pos="7371"/>
          <w:tab w:val="clear" w:pos="9866"/>
          <w:tab w:val="left" w:pos="7080"/>
          <w:tab w:val="right" w:pos="9923"/>
        </w:tabs>
        <w:spacing w:after="60"/>
        <w:rPr>
          <w:b/>
          <w:sz w:val="16"/>
        </w:rPr>
      </w:pPr>
      <w:r w:rsidRPr="00CD040A">
        <w:rPr>
          <w:b/>
          <w:sz w:val="16"/>
        </w:rPr>
        <w:t>Extrakt nenahrazuje samotnou technickou normu, je pouze informativním materiálem o normě.</w:t>
      </w:r>
    </w:p>
    <w:p w:rsidR="00CD040A" w:rsidRPr="00CD040A" w:rsidRDefault="00CD040A" w:rsidP="009D4651">
      <w:pPr>
        <w:pStyle w:val="1Str1Rad"/>
        <w:tabs>
          <w:tab w:val="clear" w:pos="7371"/>
          <w:tab w:val="clear" w:pos="9866"/>
          <w:tab w:val="left" w:pos="7080"/>
          <w:tab w:val="right" w:pos="9923"/>
        </w:tabs>
        <w:spacing w:after="60"/>
        <w:rPr>
          <w:sz w:val="16"/>
        </w:rPr>
      </w:pPr>
      <w:r w:rsidRPr="00C5331C">
        <w:rPr>
          <w:sz w:val="16"/>
        </w:rPr>
        <w:t xml:space="preserve">ICS </w:t>
      </w:r>
      <w:r w:rsidR="00C3524C" w:rsidRPr="00C5331C">
        <w:rPr>
          <w:sz w:val="16"/>
        </w:rPr>
        <w:t>35.240.60; 03.220.01</w:t>
      </w:r>
      <w:bookmarkStart w:id="0" w:name="_GoBack"/>
      <w:bookmarkEnd w:id="0"/>
    </w:p>
    <w:tbl>
      <w:tblPr>
        <w:tblW w:w="0" w:type="auto"/>
        <w:tblBorders>
          <w:top w:val="single" w:sz="12" w:space="0" w:color="auto"/>
          <w:bottom w:val="single" w:sz="12" w:space="0" w:color="auto"/>
        </w:tblBorders>
        <w:tblLayout w:type="fixed"/>
        <w:tblCellMar>
          <w:left w:w="0" w:type="dxa"/>
          <w:right w:w="0" w:type="dxa"/>
        </w:tblCellMar>
        <w:tblLook w:val="0000" w:firstRow="0" w:lastRow="0" w:firstColumn="0" w:lastColumn="0" w:noHBand="0" w:noVBand="0"/>
      </w:tblPr>
      <w:tblGrid>
        <w:gridCol w:w="7371"/>
        <w:gridCol w:w="2552"/>
      </w:tblGrid>
      <w:tr w:rsidR="009D4651" w:rsidRPr="00C3524C">
        <w:trPr>
          <w:cantSplit/>
          <w:trHeight w:val="1701"/>
        </w:trPr>
        <w:tc>
          <w:tcPr>
            <w:tcW w:w="7371" w:type="dxa"/>
          </w:tcPr>
          <w:p w:rsidR="00C43E75" w:rsidRPr="00C3524C" w:rsidRDefault="00C43E75" w:rsidP="00C3524C">
            <w:pPr>
              <w:pStyle w:val="1StrCN"/>
            </w:pPr>
            <w:r w:rsidRPr="00C3524C">
              <w:t xml:space="preserve">Dopravní a cestovní informace (TTI) – Zprávy TTI předávané označovacím jazykem </w:t>
            </w:r>
            <w:r w:rsidR="00C3524C">
              <w:br/>
            </w:r>
            <w:r w:rsidRPr="00C3524C">
              <w:t xml:space="preserve">s možností rozšíření Expertní skupiny </w:t>
            </w:r>
            <w:r w:rsidR="00C3524C">
              <w:br/>
            </w:r>
            <w:r w:rsidRPr="00C3524C">
              <w:t xml:space="preserve">protokolů pro dopravu (TPEG) </w:t>
            </w:r>
          </w:p>
          <w:p w:rsidR="004E7DD0" w:rsidRDefault="004E7DD0" w:rsidP="004E7DD0">
            <w:pPr>
              <w:pStyle w:val="1StrCN"/>
              <w:spacing w:before="0" w:line="240" w:lineRule="auto"/>
            </w:pPr>
          </w:p>
          <w:p w:rsidR="00676E30" w:rsidRDefault="00C43E75" w:rsidP="00676E30">
            <w:pPr>
              <w:pStyle w:val="1StrCN"/>
            </w:pPr>
            <w:r w:rsidRPr="00C3524C">
              <w:t xml:space="preserve">Část </w:t>
            </w:r>
            <w:r w:rsidR="00A76097">
              <w:t>10</w:t>
            </w:r>
            <w:r w:rsidRPr="00C3524C">
              <w:t xml:space="preserve">: </w:t>
            </w:r>
            <w:r w:rsidR="00A76097">
              <w:t>Podmíněný přístup k informacím</w:t>
            </w:r>
          </w:p>
          <w:p w:rsidR="006B2579" w:rsidRPr="00CE5429" w:rsidRDefault="00A76097" w:rsidP="00A76097">
            <w:pPr>
              <w:pStyle w:val="1StrCN"/>
              <w:spacing w:before="0" w:line="240" w:lineRule="auto"/>
            </w:pPr>
            <w:r>
              <w:t>(TPEG-CAI</w:t>
            </w:r>
            <w:r w:rsidR="00676E30">
              <w:t>)</w:t>
            </w:r>
          </w:p>
        </w:tc>
        <w:tc>
          <w:tcPr>
            <w:tcW w:w="2552" w:type="dxa"/>
          </w:tcPr>
          <w:p w:rsidR="00C3524C" w:rsidRPr="00C3524C" w:rsidRDefault="00C3524C" w:rsidP="00C3524C">
            <w:pPr>
              <w:pStyle w:val="1StrCN"/>
            </w:pPr>
            <w:r w:rsidRPr="00C3524C">
              <w:br/>
              <w:t xml:space="preserve">CEN ISO/TS 18234-10</w:t>
            </w:r>
            <w:r w:rsidR="00A76097">
              <w:t/>
            </w:r>
            <w:r w:rsidRPr="00C3524C">
              <w:br/>
            </w:r>
          </w:p>
          <w:p w:rsidR="009D4651" w:rsidRPr="00C3524C" w:rsidRDefault="009D4651" w:rsidP="00C3524C">
            <w:pPr>
              <w:pStyle w:val="1StrTrZn"/>
            </w:pPr>
          </w:p>
        </w:tc>
      </w:tr>
    </w:tbl>
    <w:p w:rsidR="009D4651" w:rsidRDefault="009D4651" w:rsidP="00CF1828">
      <w:pPr>
        <w:pStyle w:val="Shodnost"/>
        <w:tabs>
          <w:tab w:val="clear" w:pos="9923"/>
          <w:tab w:val="right" w:pos="9072"/>
        </w:tabs>
      </w:pPr>
      <w:r>
        <w:tab/>
      </w:r>
      <w:r w:rsidR="00A76097">
        <w:t xml:space="preserve">Vydána 2013, 57 stran</w:t>
      </w:r>
      <w:r>
        <w:t xml:space="preserve"/>
      </w:r>
    </w:p>
    <w:p w:rsidR="00001633" w:rsidRDefault="00001633" w:rsidP="009D4651">
      <w:pPr>
        <w:pStyle w:val="Textnormy"/>
        <w:rPr>
          <w:b/>
          <w:sz w:val="22"/>
          <w:szCs w:val="22"/>
        </w:rPr>
      </w:pPr>
    </w:p>
    <w:p w:rsidR="009D4651" w:rsidRPr="00F06477" w:rsidRDefault="009D4651" w:rsidP="009D4651">
      <w:pPr>
        <w:pStyle w:val="Textnormy"/>
        <w:rPr>
          <w:b/>
          <w:sz w:val="22"/>
          <w:szCs w:val="22"/>
        </w:rPr>
      </w:pPr>
      <w:r w:rsidRPr="00F06477">
        <w:rPr>
          <w:b/>
          <w:sz w:val="22"/>
          <w:szCs w:val="22"/>
        </w:rPr>
        <w:t>Úvod</w:t>
      </w:r>
    </w:p>
    <w:p w:rsidR="00E219B3" w:rsidRDefault="004838DE" w:rsidP="00E219B3">
      <w:pPr>
        <w:pStyle w:val="Textnormy"/>
      </w:pPr>
      <w:r>
        <w:t>Desátá</w:t>
      </w:r>
      <w:r w:rsidR="00D34311">
        <w:t xml:space="preserve"> část technické specifikace </w:t>
      </w:r>
      <w:r w:rsidR="009D4651" w:rsidRPr="009D4651">
        <w:t xml:space="preserve">je součástí </w:t>
      </w:r>
      <w:r w:rsidR="00CD040A">
        <w:t xml:space="preserve">technických specifikací </w:t>
      </w:r>
      <w:r w:rsidR="009D4651" w:rsidRPr="009D4651">
        <w:t xml:space="preserve">zaměřených na </w:t>
      </w:r>
      <w:r w:rsidR="00D34311">
        <w:t xml:space="preserve">inteligentní dopravní systémy a poskytování dopravních informací. ISO/TS 18234 se skládá z následujících dílčích částí, pod obecným názvem </w:t>
      </w:r>
      <w:r w:rsidR="00CD040A">
        <w:t>I</w:t>
      </w:r>
      <w:r w:rsidR="00D34311">
        <w:t xml:space="preserve">nteligentní </w:t>
      </w:r>
      <w:r w:rsidR="00CD040A">
        <w:t>D</w:t>
      </w:r>
      <w:r w:rsidR="00D34311">
        <w:t xml:space="preserve">opravní </w:t>
      </w:r>
      <w:r w:rsidR="00CD040A">
        <w:t>S</w:t>
      </w:r>
      <w:r w:rsidR="00D34311">
        <w:t>ystém</w:t>
      </w:r>
      <w:r w:rsidR="00CD040A">
        <w:t>y</w:t>
      </w:r>
      <w:r w:rsidR="00D34311">
        <w:t xml:space="preserve"> - </w:t>
      </w:r>
      <w:r w:rsidR="009205A0">
        <w:t>Dopravní a cestovní informace (TTI) – Zprávy TTI předávané označovacím jazykem s možností rozšíření Expertní skupiny protokolů pro dopravu (TPEG)</w:t>
      </w:r>
    </w:p>
    <w:p w:rsidR="00381550" w:rsidRDefault="00381550" w:rsidP="00E219B3">
      <w:pPr>
        <w:pStyle w:val="Textnormy"/>
      </w:pPr>
    </w:p>
    <w:p w:rsidR="00094EA8" w:rsidRPr="00117F9C" w:rsidRDefault="00D34311" w:rsidP="00E219B3">
      <w:pPr>
        <w:pStyle w:val="Textnormy"/>
        <w:numPr>
          <w:ilvl w:val="0"/>
          <w:numId w:val="8"/>
        </w:numPr>
        <w:spacing w:after="0"/>
        <w:jc w:val="left"/>
        <w:rPr>
          <w:rFonts w:cs="Arial"/>
        </w:rPr>
      </w:pPr>
      <w:r>
        <w:rPr>
          <w:rFonts w:cs="Arial"/>
        </w:rPr>
        <w:t>Část 1: Úvod, číslování a verze (TPEG-INV)</w:t>
      </w:r>
    </w:p>
    <w:p w:rsidR="00094EA8" w:rsidRPr="00117F9C" w:rsidRDefault="00D34311" w:rsidP="00117F9C">
      <w:pPr>
        <w:pStyle w:val="Textnormy"/>
        <w:numPr>
          <w:ilvl w:val="0"/>
          <w:numId w:val="8"/>
        </w:numPr>
        <w:spacing w:after="0"/>
        <w:jc w:val="left"/>
      </w:pPr>
      <w:r>
        <w:rPr>
          <w:rFonts w:cs="Arial"/>
        </w:rPr>
        <w:t>Část 2: Syntax, sémantika a rámování struktur (TPEG-SSF)</w:t>
      </w:r>
    </w:p>
    <w:p w:rsidR="00094EA8" w:rsidRPr="00117F9C" w:rsidRDefault="00D34311" w:rsidP="00117F9C">
      <w:pPr>
        <w:pStyle w:val="Textnormy"/>
        <w:numPr>
          <w:ilvl w:val="0"/>
          <w:numId w:val="8"/>
        </w:numPr>
        <w:spacing w:after="0"/>
        <w:jc w:val="left"/>
      </w:pPr>
      <w:r>
        <w:rPr>
          <w:rFonts w:cs="Arial"/>
        </w:rPr>
        <w:t xml:space="preserve">Část 3: </w:t>
      </w:r>
      <w:r w:rsidR="0034396B" w:rsidRPr="0034396B">
        <w:rPr>
          <w:rFonts w:cs="Arial"/>
        </w:rPr>
        <w:t xml:space="preserve">Aplikace služeb a informační sítě </w:t>
      </w:r>
      <w:r>
        <w:rPr>
          <w:rFonts w:cs="Arial"/>
        </w:rPr>
        <w:t>(TPEG-SNI)</w:t>
      </w:r>
    </w:p>
    <w:p w:rsidR="00094EA8" w:rsidRPr="00117F9C" w:rsidRDefault="00D34311" w:rsidP="00117F9C">
      <w:pPr>
        <w:pStyle w:val="Textnormy"/>
        <w:numPr>
          <w:ilvl w:val="0"/>
          <w:numId w:val="8"/>
        </w:numPr>
        <w:spacing w:after="0"/>
        <w:jc w:val="left"/>
      </w:pPr>
      <w:r>
        <w:rPr>
          <w:rFonts w:cs="Arial"/>
        </w:rPr>
        <w:t xml:space="preserve">Část 4: </w:t>
      </w:r>
      <w:r w:rsidR="0034396B" w:rsidRPr="0034396B">
        <w:rPr>
          <w:rFonts w:cs="Arial"/>
        </w:rPr>
        <w:t xml:space="preserve">Použití zpráv silniční dopravy </w:t>
      </w:r>
      <w:r>
        <w:rPr>
          <w:rFonts w:cs="Arial"/>
        </w:rPr>
        <w:t>(TPEG-RTM)</w:t>
      </w:r>
    </w:p>
    <w:p w:rsidR="00094EA8" w:rsidRPr="00117F9C" w:rsidRDefault="00D34311" w:rsidP="00117F9C">
      <w:pPr>
        <w:pStyle w:val="Textnormy"/>
        <w:numPr>
          <w:ilvl w:val="0"/>
          <w:numId w:val="8"/>
        </w:numPr>
        <w:spacing w:after="0"/>
        <w:jc w:val="left"/>
      </w:pPr>
      <w:r>
        <w:rPr>
          <w:rFonts w:cs="Arial"/>
        </w:rPr>
        <w:t xml:space="preserve">Část 5: </w:t>
      </w:r>
      <w:r w:rsidR="0034396B">
        <w:rPr>
          <w:rStyle w:val="def"/>
        </w:rPr>
        <w:t>Informace o veřejné dopravě</w:t>
      </w:r>
      <w:r w:rsidR="006025AB">
        <w:rPr>
          <w:rStyle w:val="def"/>
        </w:rPr>
        <w:t xml:space="preserve"> </w:t>
      </w:r>
      <w:r>
        <w:t>(TPEG-PTI)</w:t>
      </w:r>
    </w:p>
    <w:p w:rsidR="00094EA8" w:rsidRPr="00117F9C" w:rsidRDefault="00D34311" w:rsidP="00117F9C">
      <w:pPr>
        <w:pStyle w:val="Textnormy"/>
        <w:numPr>
          <w:ilvl w:val="0"/>
          <w:numId w:val="8"/>
        </w:numPr>
        <w:spacing w:after="0"/>
        <w:jc w:val="left"/>
      </w:pPr>
      <w:r>
        <w:rPr>
          <w:rFonts w:cs="Arial"/>
        </w:rPr>
        <w:t xml:space="preserve">Část 6: </w:t>
      </w:r>
      <w:r w:rsidR="00927610" w:rsidRPr="00927610">
        <w:rPr>
          <w:rFonts w:cs="Arial"/>
        </w:rPr>
        <w:t xml:space="preserve">Odkazování na polohu, používané v souvislosti s ostatními způsoby využití </w:t>
      </w:r>
      <w:r>
        <w:rPr>
          <w:rFonts w:cs="Arial"/>
        </w:rPr>
        <w:t>(TPEG</w:t>
      </w:r>
      <w:r w:rsidR="00FD3650">
        <w:rPr>
          <w:rFonts w:cs="Arial"/>
        </w:rPr>
        <w:noBreakHyphen/>
      </w:r>
      <w:r>
        <w:rPr>
          <w:rFonts w:cs="Arial"/>
        </w:rPr>
        <w:t>LOC)</w:t>
      </w:r>
    </w:p>
    <w:p w:rsidR="00094EA8" w:rsidRPr="00676E30" w:rsidRDefault="00D34311" w:rsidP="00117F9C">
      <w:pPr>
        <w:pStyle w:val="Textnormy"/>
        <w:numPr>
          <w:ilvl w:val="0"/>
          <w:numId w:val="8"/>
        </w:numPr>
        <w:spacing w:after="0"/>
        <w:jc w:val="left"/>
      </w:pPr>
      <w:r w:rsidRPr="00676E30">
        <w:rPr>
          <w:rFonts w:cs="Arial"/>
        </w:rPr>
        <w:t xml:space="preserve">Část 7: </w:t>
      </w:r>
      <w:r w:rsidR="0034396B" w:rsidRPr="00676E30">
        <w:rPr>
          <w:rFonts w:cs="Arial"/>
        </w:rPr>
        <w:t>Informace o parkování</w:t>
      </w:r>
      <w:r w:rsidRPr="00676E30">
        <w:rPr>
          <w:rFonts w:cs="Arial"/>
        </w:rPr>
        <w:t xml:space="preserve"> (TPEG-PKI)</w:t>
      </w:r>
    </w:p>
    <w:p w:rsidR="00676E30" w:rsidRPr="00A76097" w:rsidRDefault="00D34311" w:rsidP="00676E30">
      <w:pPr>
        <w:pStyle w:val="Textnormy"/>
        <w:numPr>
          <w:ilvl w:val="0"/>
          <w:numId w:val="8"/>
        </w:numPr>
        <w:spacing w:after="0"/>
        <w:jc w:val="left"/>
      </w:pPr>
      <w:r w:rsidRPr="00A76097">
        <w:rPr>
          <w:rFonts w:cs="Arial"/>
        </w:rPr>
        <w:t xml:space="preserve">Část 9: </w:t>
      </w:r>
      <w:r w:rsidR="00676E30" w:rsidRPr="00A76097">
        <w:t>Aplikace pokrývající dopravní události (TPEG-TEC)</w:t>
      </w:r>
    </w:p>
    <w:p w:rsidR="00094EA8" w:rsidRPr="00A76097" w:rsidRDefault="00D34311" w:rsidP="00676E30">
      <w:pPr>
        <w:pStyle w:val="Textnormy"/>
        <w:numPr>
          <w:ilvl w:val="0"/>
          <w:numId w:val="8"/>
        </w:numPr>
        <w:spacing w:after="0"/>
        <w:jc w:val="left"/>
        <w:rPr>
          <w:b/>
        </w:rPr>
      </w:pPr>
      <w:r w:rsidRPr="00A76097">
        <w:rPr>
          <w:rFonts w:cs="Arial"/>
          <w:b/>
        </w:rPr>
        <w:t xml:space="preserve">Část 10: </w:t>
      </w:r>
      <w:r w:rsidR="00927610" w:rsidRPr="00A76097">
        <w:rPr>
          <w:b/>
        </w:rPr>
        <w:t>Podmíněný přístup k</w:t>
      </w:r>
      <w:r w:rsidR="00001633">
        <w:rPr>
          <w:b/>
        </w:rPr>
        <w:t> </w:t>
      </w:r>
      <w:r w:rsidR="00927610" w:rsidRPr="00A76097">
        <w:rPr>
          <w:b/>
        </w:rPr>
        <w:t>informacím</w:t>
      </w:r>
      <w:r w:rsidR="00001633">
        <w:rPr>
          <w:b/>
        </w:rPr>
        <w:t xml:space="preserve"> </w:t>
      </w:r>
      <w:r w:rsidRPr="00A76097">
        <w:rPr>
          <w:rFonts w:cs="Arial"/>
          <w:b/>
        </w:rPr>
        <w:t>(TPEG-CAI)</w:t>
      </w:r>
    </w:p>
    <w:p w:rsidR="00D34311" w:rsidRDefault="00D34311" w:rsidP="00117F9C">
      <w:pPr>
        <w:pStyle w:val="Textnormy"/>
        <w:numPr>
          <w:ilvl w:val="0"/>
          <w:numId w:val="8"/>
        </w:numPr>
        <w:spacing w:after="0"/>
        <w:jc w:val="left"/>
      </w:pPr>
      <w:r>
        <w:t xml:space="preserve">Část 11: </w:t>
      </w:r>
      <w:r w:rsidR="00617F55" w:rsidRPr="00662B26">
        <w:t xml:space="preserve">Zásobník odkazování na polohu </w:t>
      </w:r>
      <w:r>
        <w:t>(TPEG-LRC)</w:t>
      </w:r>
    </w:p>
    <w:p w:rsidR="00977E81" w:rsidRDefault="00977E81" w:rsidP="00977E81">
      <w:pPr>
        <w:pStyle w:val="Textnormy"/>
        <w:spacing w:after="0"/>
        <w:jc w:val="left"/>
      </w:pPr>
    </w:p>
    <w:p w:rsidR="00001633" w:rsidRDefault="00001633" w:rsidP="00001633">
      <w:pPr>
        <w:pStyle w:val="Textnormy"/>
        <w:rPr>
          <w:b/>
          <w:sz w:val="22"/>
          <w:szCs w:val="22"/>
        </w:rPr>
      </w:pPr>
      <w:r w:rsidRPr="00116E68">
        <w:rPr>
          <w:b/>
          <w:sz w:val="22"/>
          <w:szCs w:val="22"/>
        </w:rPr>
        <w:t>Důvod standardizace</w:t>
      </w:r>
    </w:p>
    <w:p w:rsidR="00001633" w:rsidRDefault="00001633" w:rsidP="00001633">
      <w:pPr>
        <w:pStyle w:val="Textnormy"/>
      </w:pPr>
      <w:r w:rsidRPr="00B43FCD">
        <w:t xml:space="preserve">Hlavními důvody pro vývoj norem v této oblasti </w:t>
      </w:r>
      <w:r>
        <w:t>je zvýšení i</w:t>
      </w:r>
      <w:r w:rsidRPr="00E106A3">
        <w:t>nteroperabilit</w:t>
      </w:r>
      <w:r>
        <w:t xml:space="preserve">y koncových zařízení uživatelů, jimiž jsou účastníci silničního provozu. Protokolová standardizace, kterou je popisovaný dokument, je základem pro samotnou technologickou standardizaci vybavení pro příjem a poskytování informací. </w:t>
      </w:r>
    </w:p>
    <w:p w:rsidR="00E219B3" w:rsidRDefault="004838DE" w:rsidP="00E219B3">
      <w:pPr>
        <w:pStyle w:val="Textnormy"/>
      </w:pPr>
      <w:r>
        <w:t xml:space="preserve">Poznámka: Extrakt uvádí vybrané kapitoly popisovaného dokumentu a přejímá původní číslování kapitol.</w:t>
      </w:r>
    </w:p>
    <w:p w:rsidR="00D34311" w:rsidRDefault="00D34311" w:rsidP="009D4651">
      <w:pPr>
        <w:pStyle w:val="Textnormy"/>
        <w:rPr>
          <w:b/>
          <w:sz w:val="22"/>
          <w:szCs w:val="22"/>
        </w:rPr>
      </w:pPr>
    </w:p>
    <w:p w:rsidR="009D4651" w:rsidRPr="00F06477" w:rsidRDefault="009D4651" w:rsidP="009D4651">
      <w:pPr>
        <w:pStyle w:val="Textnormy"/>
        <w:rPr>
          <w:b/>
          <w:sz w:val="22"/>
          <w:szCs w:val="22"/>
        </w:rPr>
      </w:pPr>
      <w:r w:rsidRPr="00F06477">
        <w:rPr>
          <w:b/>
          <w:sz w:val="22"/>
          <w:szCs w:val="22"/>
        </w:rPr>
        <w:t>Užití</w:t>
      </w:r>
    </w:p>
    <w:p w:rsidR="00001633" w:rsidRDefault="00001633" w:rsidP="00001633">
      <w:pPr>
        <w:pStyle w:val="Textnormy"/>
      </w:pPr>
      <w:r>
        <w:t xml:space="preserve">Soubor technických specifikací </w:t>
      </w:r>
      <w:r w:rsidRPr="00C3524C">
        <w:t>18234</w:t>
      </w:r>
      <w:r>
        <w:t xml:space="preserve"> slouží ke standardizaci komunikačního protokolu, který je prioritně určen pro příjem dopravních zpráv vozidlovými jednotkami. Soubor </w:t>
      </w:r>
      <w:r w:rsidR="002530D9">
        <w:t xml:space="preserve">technických specifikací </w:t>
      </w:r>
      <w:r w:rsidRPr="00C3524C">
        <w:t>18234</w:t>
      </w:r>
      <w:r w:rsidR="00806C07">
        <w:t xml:space="preserve"> definuje komunikační protokol TPEG a část 10 popisuje podmíněný přístup k informacím, který je řešen pomocí šifrovacích klíčů.</w:t>
      </w:r>
      <w:r>
        <w:t xml:space="preserve"> </w:t>
      </w:r>
    </w:p>
    <w:p w:rsidR="00001633" w:rsidRDefault="00001633" w:rsidP="00001633">
      <w:pPr>
        <w:pStyle w:val="Textnormy"/>
      </w:pPr>
      <w:r w:rsidRPr="008F02FF">
        <w:rPr>
          <w:b/>
        </w:rPr>
        <w:t xml:space="preserve">Pro výrobce </w:t>
      </w:r>
      <w:r>
        <w:rPr>
          <w:b/>
        </w:rPr>
        <w:t xml:space="preserve">vozidlových systémů a palubních jednotek </w:t>
      </w:r>
      <w:r>
        <w:t>je norma nepostradatelná, protože definuje strukturu zasílaných zpráv do vozidlových jednotek</w:t>
      </w:r>
      <w:r w:rsidR="00806C07">
        <w:t xml:space="preserve"> a definuje podmíněný přístup ke zprávám</w:t>
      </w:r>
      <w:r>
        <w:t>.</w:t>
      </w:r>
    </w:p>
    <w:p w:rsidR="00001633" w:rsidRDefault="00001633" w:rsidP="0006646E">
      <w:pPr>
        <w:pStyle w:val="Textnormy"/>
      </w:pPr>
    </w:p>
    <w:p w:rsidR="0006646E" w:rsidRDefault="0006646E" w:rsidP="0006646E">
      <w:pPr>
        <w:pStyle w:val="Textnormy"/>
      </w:pPr>
      <w:r>
        <w:t>Aplikace podmíněného přístupu je uplatňována na úrovni služby komponent. Je otevřena pro integraci různých systémů podmíněného přístupu.</w:t>
      </w:r>
    </w:p>
    <w:p w:rsidR="0006646E" w:rsidRDefault="0006646E" w:rsidP="0006646E">
      <w:pPr>
        <w:pStyle w:val="Textnormy"/>
      </w:pPr>
      <w:r>
        <w:t xml:space="preserve">Používané protokoly přenosu dat jsou definovány, tak aby byly vhodné pro širokou veřejnost, stejně jako </w:t>
      </w:r>
      <w:proofErr w:type="spellStart"/>
      <w:r>
        <w:t>pay</w:t>
      </w:r>
      <w:proofErr w:type="spellEnd"/>
      <w:r>
        <w:t xml:space="preserve">-per-user použití nebo na základě předplatného služby. Jsou vymezeny existující způsoby, jak chránit obsah objednaných služeb před neoprávněným použitím pomocí systému podmíněného přístupu. </w:t>
      </w:r>
    </w:p>
    <w:p w:rsidR="00D15CBA" w:rsidRPr="00301B3D" w:rsidRDefault="00D15CBA" w:rsidP="00D15CBA">
      <w:pPr>
        <w:pStyle w:val="Textnormy"/>
      </w:pPr>
      <w:r w:rsidRPr="00301B3D">
        <w:t>Tato specifikace se týká podmíněného přístupu uplatňované</w:t>
      </w:r>
      <w:r w:rsidR="006025AB">
        <w:t>ho</w:t>
      </w:r>
      <w:r w:rsidRPr="00301B3D">
        <w:t xml:space="preserve"> na úrovni služby komponent pro zabezpečení přístupu k přenášeným informacím např. pro komerční využití.</w:t>
      </w:r>
    </w:p>
    <w:p w:rsidR="0066333A" w:rsidRPr="00301B3D" w:rsidRDefault="00D15CBA" w:rsidP="00D15CBA">
      <w:pPr>
        <w:pStyle w:val="Textnormy"/>
      </w:pPr>
      <w:r w:rsidRPr="00301B3D">
        <w:t>V technické specifikaci TPEG-CAI se stanovují standardní prvky podoby finální zprávy.</w:t>
      </w:r>
    </w:p>
    <w:p w:rsidR="00301B3D" w:rsidRDefault="00301B3D" w:rsidP="00D15CBA">
      <w:pPr>
        <w:pStyle w:val="Textnormy"/>
      </w:pPr>
      <w:r w:rsidRPr="00301B3D">
        <w:t>V této technické specifikaci je stěžejní normativní příloha A. Tato příloha vymezuje binární syntaktické, sémantické a rámcové struktury protokolu a datové typy.</w:t>
      </w:r>
    </w:p>
    <w:p w:rsidR="00301B3D" w:rsidRDefault="00301B3D" w:rsidP="0006646E">
      <w:pPr>
        <w:pStyle w:val="Textnormy"/>
        <w:rPr>
          <w:sz w:val="18"/>
        </w:rPr>
      </w:pPr>
    </w:p>
    <w:p w:rsidR="00001633" w:rsidRDefault="00001633" w:rsidP="0006646E">
      <w:pPr>
        <w:pStyle w:val="Textnormy"/>
        <w:rPr>
          <w:b/>
          <w:sz w:val="22"/>
          <w:szCs w:val="22"/>
        </w:rPr>
      </w:pPr>
    </w:p>
    <w:p w:rsidR="009D4651" w:rsidRPr="00F06477" w:rsidRDefault="009D4651" w:rsidP="0006646E">
      <w:pPr>
        <w:pStyle w:val="Textnormy"/>
        <w:rPr>
          <w:b/>
          <w:sz w:val="22"/>
          <w:szCs w:val="22"/>
        </w:rPr>
      </w:pPr>
      <w:r w:rsidRPr="00F06477">
        <w:rPr>
          <w:b/>
          <w:sz w:val="22"/>
          <w:szCs w:val="22"/>
        </w:rPr>
        <w:t xml:space="preserve">1 Předmět normy</w:t>
      </w:r>
      <w:r w:rsidR="00ED642E">
        <w:rPr>
          <w:b/>
          <w:sz w:val="22"/>
          <w:szCs w:val="22"/>
        </w:rPr>
        <w:tab/>
      </w:r>
      <w:r w:rsidRPr="00F06477">
        <w:rPr>
          <w:b/>
          <w:sz w:val="22"/>
          <w:szCs w:val="22"/>
        </w:rPr>
        <w:t xml:space="preserve"/>
      </w:r>
      <w:r w:rsidR="00941E19">
        <w:rPr>
          <w:b/>
          <w:sz w:val="22"/>
          <w:szCs w:val="22"/>
        </w:rPr>
        <w:t/>
      </w:r>
    </w:p>
    <w:p w:rsidR="0006646E" w:rsidRDefault="0006646E" w:rsidP="0006646E">
      <w:pPr>
        <w:pStyle w:val="Textnormy"/>
      </w:pPr>
      <w:r w:rsidRPr="00A503E6">
        <w:t xml:space="preserve">Tato technická specifikace definuje TPEG </w:t>
      </w:r>
      <w:r>
        <w:t xml:space="preserve">aplikaci: </w:t>
      </w:r>
      <w:r w:rsidRPr="00A503E6">
        <w:t>podmíněného přístupu k informacím (CAI)</w:t>
      </w:r>
      <w:r>
        <w:t>. Tato aplikace vymezuje</w:t>
      </w:r>
      <w:r w:rsidR="006025AB">
        <w:t xml:space="preserve"> </w:t>
      </w:r>
      <w:r>
        <w:t>vyhrazené podmíněné</w:t>
      </w:r>
      <w:r w:rsidRPr="00A503E6">
        <w:t xml:space="preserve"> přístupové údaje, jako je řízení zpráv (např. kontrola Slova a ECM) do klientských zařízení přijímající strany za účelem stanovení, například nastavení, prodloužení nebo zrušení služby na konkrétní klientské zařízení.</w:t>
      </w:r>
      <w:r>
        <w:t xml:space="preserve"> CAI definuje:</w:t>
      </w:r>
    </w:p>
    <w:p w:rsidR="0006646E" w:rsidRDefault="0006646E" w:rsidP="0006646E">
      <w:pPr>
        <w:pStyle w:val="Textnormy"/>
        <w:numPr>
          <w:ilvl w:val="0"/>
          <w:numId w:val="14"/>
        </w:numPr>
      </w:pPr>
      <w:r>
        <w:t>logický kanál, pro přenos dodatečných informací CA (CAI);</w:t>
      </w:r>
    </w:p>
    <w:p w:rsidR="0006646E" w:rsidRDefault="0006646E" w:rsidP="0006646E">
      <w:pPr>
        <w:pStyle w:val="Textnormy"/>
        <w:numPr>
          <w:ilvl w:val="0"/>
          <w:numId w:val="14"/>
        </w:numPr>
      </w:pPr>
      <w:r>
        <w:t>jak je CAI propojena a synchronizována do šifrovaného obsahu.</w:t>
      </w:r>
    </w:p>
    <w:p w:rsidR="0006646E" w:rsidRDefault="0006646E" w:rsidP="0006646E">
      <w:pPr>
        <w:pStyle w:val="Textnormy"/>
      </w:pPr>
      <w:r>
        <w:t>Aplikace podmíněného přístupu je uplatňována na úrovni služby komponent. Je otevřena pro integraci různých systémů podmíněného přístupu.</w:t>
      </w:r>
    </w:p>
    <w:p w:rsidR="0006646E" w:rsidRDefault="0006646E" w:rsidP="0006646E">
      <w:pPr>
        <w:pStyle w:val="Textnormy"/>
      </w:pPr>
      <w:r>
        <w:t xml:space="preserve">Používané protokoly přenosu </w:t>
      </w:r>
      <w:r w:rsidR="00294E76">
        <w:t>dat jsou</w:t>
      </w:r>
      <w:r>
        <w:t xml:space="preserve"> definovány, tak aby byly vhodné pro širokou veřejnost, stejně jako </w:t>
      </w:r>
      <w:proofErr w:type="spellStart"/>
      <w:r>
        <w:t>pay</w:t>
      </w:r>
      <w:proofErr w:type="spellEnd"/>
      <w:r>
        <w:t xml:space="preserve">-per-user použití nebo na základě předplatného služby. Jsou vymezeny existující způsoby, jak chránit obsah objednaných služeb před neoprávněným použitím pomocí systému podmíněného přístupu. </w:t>
      </w:r>
    </w:p>
    <w:p w:rsidR="00301B3D" w:rsidRDefault="00301B3D" w:rsidP="0066333A">
      <w:pPr>
        <w:pStyle w:val="Textnormy"/>
        <w:rPr>
          <w:b/>
          <w:sz w:val="22"/>
          <w:szCs w:val="22"/>
        </w:rPr>
      </w:pPr>
    </w:p>
    <w:p w:rsidR="0066333A" w:rsidRPr="00F06477" w:rsidRDefault="0066333A" w:rsidP="0066333A">
      <w:pPr>
        <w:pStyle w:val="Textnormy"/>
        <w:rPr>
          <w:b/>
          <w:sz w:val="22"/>
          <w:szCs w:val="22"/>
        </w:rPr>
      </w:pPr>
      <w:r>
        <w:rPr>
          <w:b/>
          <w:sz w:val="22"/>
          <w:szCs w:val="22"/>
        </w:rPr>
        <w:t xml:space="preserve">2 Souvisící normy</w:t>
      </w:r>
      <w:r>
        <w:rPr>
          <w:b/>
          <w:sz w:val="22"/>
          <w:szCs w:val="22"/>
        </w:rPr>
        <w:tab/>
      </w:r>
      <w:r w:rsidRPr="00F06477">
        <w:rPr>
          <w:b/>
          <w:sz w:val="22"/>
          <w:szCs w:val="22"/>
        </w:rPr>
        <w:t/>
      </w:r>
    </w:p>
    <w:p w:rsidR="0066333A" w:rsidRDefault="0066333A" w:rsidP="0066333A">
      <w:pPr>
        <w:pStyle w:val="Textnormy"/>
      </w:pPr>
      <w:r>
        <w:rPr>
          <w:rStyle w:val="hps"/>
        </w:rPr>
        <w:t xml:space="preserve">Následující dokumenty jsou nepostradatelné pro používání </w:t>
      </w:r>
      <w:r>
        <w:t xml:space="preserve">této </w:t>
      </w:r>
      <w:r>
        <w:rPr>
          <w:rStyle w:val="hps"/>
        </w:rPr>
        <w:t>technické specifikace</w:t>
      </w:r>
      <w:r>
        <w:t>:</w:t>
      </w:r>
    </w:p>
    <w:p w:rsidR="0066333A" w:rsidRDefault="0066333A" w:rsidP="0066333A">
      <w:pPr>
        <w:pStyle w:val="Textnormy"/>
        <w:numPr>
          <w:ilvl w:val="0"/>
          <w:numId w:val="14"/>
        </w:numPr>
      </w:pPr>
      <w:r>
        <w:t xml:space="preserve">ISO/TS 18234-1, </w:t>
      </w:r>
      <w:r w:rsidRPr="002C1556">
        <w:rPr>
          <w:rFonts w:ascii="Liberation Sans" w:hAnsi="Liberation Sans" w:cs="Liberation Sans"/>
        </w:rPr>
        <w:t>Část 1: Úvod, číslování a verze (TPEG-INV)</w:t>
      </w:r>
    </w:p>
    <w:p w:rsidR="0066333A" w:rsidRPr="002C1556" w:rsidRDefault="0066333A" w:rsidP="0066333A">
      <w:pPr>
        <w:pStyle w:val="Textnormy"/>
        <w:numPr>
          <w:ilvl w:val="0"/>
          <w:numId w:val="14"/>
        </w:numPr>
      </w:pPr>
      <w:r>
        <w:t xml:space="preserve">ISO/TS 18234-2, </w:t>
      </w:r>
      <w:r w:rsidRPr="002C1556">
        <w:rPr>
          <w:rFonts w:ascii="Liberation Sans" w:hAnsi="Liberation Sans" w:cs="Liberation Sans"/>
        </w:rPr>
        <w:t>Část 2: Syntax, sémantika a rámování struktura (TPEG-SSF)</w:t>
      </w:r>
    </w:p>
    <w:p w:rsidR="0066333A" w:rsidRDefault="0066333A" w:rsidP="0066333A">
      <w:pPr>
        <w:pStyle w:val="Textnormy"/>
        <w:numPr>
          <w:ilvl w:val="0"/>
          <w:numId w:val="14"/>
        </w:numPr>
      </w:pPr>
      <w:r>
        <w:t xml:space="preserve">ISO/TS 18234-3, Část 3: </w:t>
      </w:r>
      <w:r w:rsidRPr="002C1556">
        <w:t>Aplikace služeb a informační sítě (TPEG-SNI)</w:t>
      </w:r>
    </w:p>
    <w:p w:rsidR="00301B3D" w:rsidRDefault="00301B3D" w:rsidP="003F3118">
      <w:pPr>
        <w:pStyle w:val="Textnormy"/>
        <w:rPr>
          <w:b/>
          <w:sz w:val="22"/>
          <w:szCs w:val="22"/>
        </w:rPr>
      </w:pPr>
    </w:p>
    <w:p w:rsidR="003F3118" w:rsidRDefault="003F3118" w:rsidP="003F3118">
      <w:pPr>
        <w:pStyle w:val="Textnormy"/>
        <w:rPr>
          <w:b/>
          <w:sz w:val="22"/>
          <w:szCs w:val="22"/>
        </w:rPr>
      </w:pPr>
      <w:r>
        <w:rPr>
          <w:b/>
          <w:sz w:val="22"/>
          <w:szCs w:val="22"/>
        </w:rPr>
        <w:t xml:space="preserve">3 Termíny a definice</w:t>
      </w:r>
      <w:r>
        <w:rPr>
          <w:b/>
          <w:sz w:val="22"/>
          <w:szCs w:val="22"/>
        </w:rPr>
        <w:tab/>
      </w:r>
      <w:r w:rsidRPr="003F3118">
        <w:rPr>
          <w:b/>
          <w:sz w:val="22"/>
          <w:szCs w:val="22"/>
        </w:rPr>
        <w:t/>
      </w:r>
    </w:p>
    <w:p w:rsidR="003F3118" w:rsidRPr="00A4364E" w:rsidRDefault="003F3118" w:rsidP="003F3118">
      <w:pPr>
        <w:pStyle w:val="Textnormy"/>
      </w:pPr>
      <w:r>
        <w:t xml:space="preserve">Kapitola obsahuje </w:t>
      </w:r>
      <w:r w:rsidRPr="00A4364E">
        <w:t>9 termínů a definic souvisejících s touto normou.</w:t>
      </w:r>
    </w:p>
    <w:p w:rsidR="00977E81" w:rsidRDefault="00977E81" w:rsidP="003F3118">
      <w:pPr>
        <w:pStyle w:val="Textnormy"/>
        <w:rPr>
          <w:sz w:val="18"/>
        </w:rPr>
      </w:pPr>
    </w:p>
    <w:p w:rsidR="003F3118" w:rsidRPr="001B419F" w:rsidRDefault="003F3118" w:rsidP="003F3118">
      <w:pPr>
        <w:pStyle w:val="Textnormy"/>
        <w:rPr>
          <w:sz w:val="18"/>
        </w:rPr>
      </w:pPr>
      <w:r w:rsidRPr="001B419F">
        <w:rPr>
          <w:sz w:val="18"/>
        </w:rPr>
        <w:t xml:space="preserve">AID </w:t>
      </w:r>
      <w:r w:rsidRPr="001B419F">
        <w:rPr>
          <w:sz w:val="18"/>
        </w:rPr>
        <w:tab/>
      </w:r>
      <w:proofErr w:type="spellStart"/>
      <w:r w:rsidRPr="001B419F">
        <w:rPr>
          <w:sz w:val="18"/>
        </w:rPr>
        <w:t>ApplicationIdentification</w:t>
      </w:r>
      <w:proofErr w:type="spellEnd"/>
      <w:r w:rsidRPr="001B419F">
        <w:rPr>
          <w:sz w:val="18"/>
        </w:rPr>
        <w:tab/>
      </w:r>
      <w:r w:rsidRPr="001B419F">
        <w:rPr>
          <w:sz w:val="18"/>
        </w:rPr>
        <w:tab/>
      </w:r>
      <w:r w:rsidRPr="001B419F">
        <w:rPr>
          <w:sz w:val="18"/>
        </w:rPr>
        <w:tab/>
      </w:r>
      <w:r>
        <w:rPr>
          <w:sz w:val="18"/>
        </w:rPr>
        <w:tab/>
      </w:r>
      <w:r w:rsidRPr="001B419F">
        <w:rPr>
          <w:sz w:val="18"/>
        </w:rPr>
        <w:t>Identifikace aplikace</w:t>
      </w:r>
    </w:p>
    <w:p w:rsidR="003F3118" w:rsidRPr="001B419F" w:rsidRDefault="003F3118" w:rsidP="003F3118">
      <w:pPr>
        <w:pStyle w:val="Textnormy"/>
        <w:rPr>
          <w:sz w:val="18"/>
        </w:rPr>
      </w:pPr>
      <w:r w:rsidRPr="001B419F">
        <w:rPr>
          <w:sz w:val="18"/>
        </w:rPr>
        <w:t xml:space="preserve">CA </w:t>
      </w:r>
      <w:r w:rsidRPr="001B419F">
        <w:rPr>
          <w:sz w:val="18"/>
        </w:rPr>
        <w:tab/>
      </w:r>
      <w:proofErr w:type="spellStart"/>
      <w:r w:rsidRPr="001B419F">
        <w:rPr>
          <w:sz w:val="18"/>
        </w:rPr>
        <w:t>Conditional</w:t>
      </w:r>
      <w:proofErr w:type="spellEnd"/>
      <w:r w:rsidRPr="001B419F">
        <w:rPr>
          <w:sz w:val="18"/>
        </w:rPr>
        <w:t xml:space="preserve"> Access</w:t>
      </w:r>
      <w:r w:rsidRPr="001B419F">
        <w:rPr>
          <w:sz w:val="18"/>
        </w:rPr>
        <w:tab/>
      </w:r>
      <w:r w:rsidRPr="001B419F">
        <w:rPr>
          <w:sz w:val="18"/>
        </w:rPr>
        <w:tab/>
      </w:r>
      <w:r w:rsidRPr="001B419F">
        <w:rPr>
          <w:sz w:val="18"/>
        </w:rPr>
        <w:tab/>
      </w:r>
      <w:r w:rsidRPr="001B419F">
        <w:rPr>
          <w:sz w:val="18"/>
        </w:rPr>
        <w:tab/>
        <w:t>Podmíněný přístup</w:t>
      </w:r>
    </w:p>
    <w:p w:rsidR="003F3118" w:rsidRPr="001B419F" w:rsidRDefault="003F3118" w:rsidP="003F3118">
      <w:pPr>
        <w:pStyle w:val="Textnormy"/>
        <w:rPr>
          <w:sz w:val="18"/>
        </w:rPr>
      </w:pPr>
      <w:r w:rsidRPr="001B419F">
        <w:rPr>
          <w:sz w:val="18"/>
        </w:rPr>
        <w:t xml:space="preserve">CAI </w:t>
      </w:r>
      <w:r w:rsidRPr="001B419F">
        <w:rPr>
          <w:sz w:val="18"/>
        </w:rPr>
        <w:tab/>
      </w:r>
      <w:proofErr w:type="spellStart"/>
      <w:r w:rsidRPr="001B419F">
        <w:rPr>
          <w:sz w:val="18"/>
        </w:rPr>
        <w:t>Conditional</w:t>
      </w:r>
      <w:proofErr w:type="spellEnd"/>
      <w:r w:rsidRPr="001B419F">
        <w:rPr>
          <w:sz w:val="18"/>
        </w:rPr>
        <w:t xml:space="preserve"> Access </w:t>
      </w:r>
      <w:proofErr w:type="spellStart"/>
      <w:r w:rsidRPr="001B419F">
        <w:rPr>
          <w:sz w:val="18"/>
        </w:rPr>
        <w:t>Information</w:t>
      </w:r>
      <w:proofErr w:type="spellEnd"/>
      <w:r w:rsidRPr="001B419F">
        <w:rPr>
          <w:sz w:val="18"/>
        </w:rPr>
        <w:tab/>
      </w:r>
      <w:r w:rsidRPr="001B419F">
        <w:rPr>
          <w:sz w:val="18"/>
        </w:rPr>
        <w:tab/>
      </w:r>
      <w:r w:rsidRPr="001B419F">
        <w:rPr>
          <w:sz w:val="18"/>
        </w:rPr>
        <w:tab/>
        <w:t>Podmíněný přístup k informacím</w:t>
      </w:r>
    </w:p>
    <w:p w:rsidR="003F3118" w:rsidRPr="001B419F" w:rsidRDefault="003F3118" w:rsidP="003F3118">
      <w:pPr>
        <w:pStyle w:val="Textnormy"/>
        <w:rPr>
          <w:sz w:val="18"/>
        </w:rPr>
      </w:pPr>
      <w:r w:rsidRPr="001B419F">
        <w:rPr>
          <w:sz w:val="18"/>
        </w:rPr>
        <w:t xml:space="preserve">CRC </w:t>
      </w:r>
      <w:r w:rsidRPr="001B419F">
        <w:rPr>
          <w:sz w:val="18"/>
        </w:rPr>
        <w:tab/>
      </w:r>
      <w:proofErr w:type="spellStart"/>
      <w:r w:rsidRPr="001B419F">
        <w:rPr>
          <w:sz w:val="18"/>
        </w:rPr>
        <w:t xml:space="preserve">Cyclic redundancy check</w:t>
      </w:r>
      <w:proofErr w:type="spellEnd"/>
      <w:r w:rsidRPr="001B419F">
        <w:rPr>
          <w:sz w:val="18"/>
        </w:rPr>
        <w:tab/>
      </w:r>
      <w:r w:rsidRPr="001B419F">
        <w:rPr>
          <w:sz w:val="18"/>
        </w:rPr>
        <w:tab/>
      </w:r>
      <w:r w:rsidRPr="001B419F">
        <w:rPr>
          <w:sz w:val="18"/>
        </w:rPr>
        <w:tab/>
      </w:r>
      <w:r>
        <w:rPr>
          <w:sz w:val="18"/>
        </w:rPr>
        <w:tab/>
      </w:r>
      <w:r w:rsidRPr="001B419F">
        <w:rPr>
          <w:sz w:val="18"/>
        </w:rPr>
        <w:t>Cyklická redundantní kontrola</w:t>
      </w:r>
    </w:p>
    <w:p w:rsidR="003F3118" w:rsidRPr="001B419F" w:rsidRDefault="003F3118" w:rsidP="003F3118">
      <w:pPr>
        <w:pStyle w:val="Textnormy"/>
        <w:rPr>
          <w:sz w:val="18"/>
        </w:rPr>
      </w:pPr>
      <w:r w:rsidRPr="001B419F">
        <w:rPr>
          <w:sz w:val="18"/>
        </w:rPr>
        <w:t xml:space="preserve">ECM </w:t>
      </w:r>
      <w:r w:rsidRPr="001B419F">
        <w:rPr>
          <w:sz w:val="18"/>
        </w:rPr>
        <w:tab/>
      </w:r>
      <w:proofErr w:type="spellStart"/>
      <w:r w:rsidRPr="001B419F">
        <w:rPr>
          <w:sz w:val="18"/>
        </w:rPr>
        <w:t>EntitlementCont</w:t>
      </w:r>
      <w:r w:rsidR="00F4795F">
        <w:rPr>
          <w:sz w:val="18"/>
        </w:rPr>
        <w:t>rolMessage</w:t>
      </w:r>
      <w:proofErr w:type="spellEnd"/>
      <w:r w:rsidR="00F4795F">
        <w:rPr>
          <w:sz w:val="18"/>
        </w:rPr>
        <w:tab/>
      </w:r>
      <w:r w:rsidR="00F4795F">
        <w:rPr>
          <w:sz w:val="18"/>
        </w:rPr>
        <w:tab/>
      </w:r>
      <w:r w:rsidR="00F4795F">
        <w:rPr>
          <w:sz w:val="18"/>
        </w:rPr>
        <w:tab/>
        <w:t>Oprávnění dohledové</w:t>
      </w:r>
      <w:r w:rsidRPr="001B419F">
        <w:rPr>
          <w:sz w:val="18"/>
        </w:rPr>
        <w:t xml:space="preserve"> zprávy</w:t>
      </w:r>
      <w:r w:rsidRPr="001B419F">
        <w:rPr>
          <w:sz w:val="18"/>
        </w:rPr>
        <w:tab/>
      </w:r>
    </w:p>
    <w:p w:rsidR="003F3118" w:rsidRPr="001B419F" w:rsidRDefault="003F3118" w:rsidP="003F3118">
      <w:pPr>
        <w:pStyle w:val="Textnormy"/>
        <w:rPr>
          <w:sz w:val="18"/>
        </w:rPr>
      </w:pPr>
      <w:r w:rsidRPr="001B419F">
        <w:rPr>
          <w:sz w:val="18"/>
        </w:rPr>
        <w:t>EMM</w:t>
      </w:r>
      <w:r w:rsidRPr="001B419F">
        <w:rPr>
          <w:sz w:val="18"/>
        </w:rPr>
        <w:tab/>
      </w:r>
      <w:proofErr w:type="spellStart"/>
      <w:r w:rsidRPr="001B419F">
        <w:rPr>
          <w:sz w:val="18"/>
        </w:rPr>
        <w:t>Entitlement</w:t>
      </w:r>
      <w:proofErr w:type="spellEnd"/>
      <w:r w:rsidRPr="001B419F">
        <w:rPr>
          <w:sz w:val="18"/>
        </w:rPr>
        <w:t xml:space="preserve"> Management </w:t>
      </w:r>
      <w:proofErr w:type="spellStart"/>
      <w:r w:rsidRPr="001B419F">
        <w:rPr>
          <w:sz w:val="18"/>
        </w:rPr>
        <w:t>Message</w:t>
      </w:r>
      <w:proofErr w:type="spellEnd"/>
      <w:r w:rsidRPr="001B419F">
        <w:rPr>
          <w:sz w:val="18"/>
        </w:rPr>
        <w:tab/>
      </w:r>
      <w:r w:rsidRPr="001B419F">
        <w:rPr>
          <w:sz w:val="18"/>
        </w:rPr>
        <w:tab/>
      </w:r>
      <w:r>
        <w:rPr>
          <w:sz w:val="18"/>
        </w:rPr>
        <w:tab/>
      </w:r>
      <w:r w:rsidRPr="001B419F">
        <w:rPr>
          <w:sz w:val="18"/>
        </w:rPr>
        <w:t>Oprávnění řídicí zprávy</w:t>
      </w:r>
    </w:p>
    <w:p w:rsidR="003F3118" w:rsidRPr="001B419F" w:rsidRDefault="003F3118" w:rsidP="003F3118">
      <w:pPr>
        <w:pStyle w:val="Textnormy"/>
        <w:rPr>
          <w:sz w:val="18"/>
        </w:rPr>
      </w:pPr>
      <w:r w:rsidRPr="001B419F">
        <w:rPr>
          <w:sz w:val="18"/>
        </w:rPr>
        <w:lastRenderedPageBreak/>
        <w:t xml:space="preserve">TPEG </w:t>
      </w:r>
      <w:r w:rsidRPr="001B419F">
        <w:rPr>
          <w:sz w:val="18"/>
        </w:rPr>
        <w:tab/>
        <w:t xml:space="preserve">Transport </w:t>
      </w:r>
      <w:proofErr w:type="spellStart"/>
      <w:r w:rsidRPr="001B419F">
        <w:rPr>
          <w:sz w:val="18"/>
        </w:rPr>
        <w:t>Protocol</w:t>
      </w:r>
      <w:proofErr w:type="spellEnd"/>
      <w:r w:rsidRPr="001B419F">
        <w:rPr>
          <w:sz w:val="18"/>
        </w:rPr>
        <w:t xml:space="preserve"> Expert Group</w:t>
      </w:r>
      <w:r w:rsidRPr="001B419F">
        <w:rPr>
          <w:sz w:val="18"/>
        </w:rPr>
        <w:tab/>
      </w:r>
      <w:r w:rsidRPr="001B419F">
        <w:rPr>
          <w:sz w:val="18"/>
        </w:rPr>
        <w:tab/>
      </w:r>
      <w:r>
        <w:rPr>
          <w:sz w:val="18"/>
        </w:rPr>
        <w:tab/>
      </w:r>
      <w:r w:rsidRPr="001B419F">
        <w:rPr>
          <w:sz w:val="18"/>
        </w:rPr>
        <w:t>Expertní skupiny protokolů pro dopravu</w:t>
      </w:r>
    </w:p>
    <w:p w:rsidR="003F3118" w:rsidRPr="001B419F" w:rsidRDefault="003F3118" w:rsidP="003F3118">
      <w:pPr>
        <w:pStyle w:val="Textnormy"/>
        <w:rPr>
          <w:sz w:val="18"/>
        </w:rPr>
      </w:pPr>
      <w:r w:rsidRPr="001B419F">
        <w:rPr>
          <w:sz w:val="18"/>
        </w:rPr>
        <w:t xml:space="preserve">SSF </w:t>
      </w:r>
      <w:r w:rsidRPr="001B419F">
        <w:rPr>
          <w:sz w:val="18"/>
        </w:rPr>
        <w:tab/>
        <w:t xml:space="preserve">Syntax, </w:t>
      </w:r>
      <w:proofErr w:type="spellStart"/>
      <w:r w:rsidRPr="001B419F">
        <w:rPr>
          <w:sz w:val="18"/>
        </w:rPr>
        <w:t>Semantics</w:t>
      </w:r>
      <w:proofErr w:type="spellEnd"/>
      <w:r w:rsidRPr="001B419F">
        <w:rPr>
          <w:sz w:val="18"/>
        </w:rPr>
        <w:t xml:space="preserve"> and </w:t>
      </w:r>
      <w:proofErr w:type="spellStart"/>
      <w:r w:rsidRPr="001B419F">
        <w:rPr>
          <w:sz w:val="18"/>
        </w:rPr>
        <w:t>FramingStructures</w:t>
      </w:r>
      <w:proofErr w:type="spellEnd"/>
      <w:r w:rsidRPr="001B419F">
        <w:rPr>
          <w:sz w:val="18"/>
        </w:rPr>
        <w:tab/>
      </w:r>
      <w:r>
        <w:rPr>
          <w:sz w:val="18"/>
        </w:rPr>
        <w:tab/>
      </w:r>
      <w:r w:rsidRPr="001B419F">
        <w:rPr>
          <w:sz w:val="18"/>
        </w:rPr>
        <w:t>Syntaktické, sémantické a rámcové struktury</w:t>
      </w:r>
    </w:p>
    <w:p w:rsidR="003F3118" w:rsidRPr="001B419F" w:rsidRDefault="003F3118" w:rsidP="003F3118">
      <w:pPr>
        <w:pStyle w:val="Textnormy"/>
        <w:rPr>
          <w:sz w:val="18"/>
        </w:rPr>
      </w:pPr>
      <w:r w:rsidRPr="001B419F">
        <w:rPr>
          <w:sz w:val="18"/>
        </w:rPr>
        <w:t xml:space="preserve">TTI </w:t>
      </w:r>
      <w:r w:rsidRPr="001B419F">
        <w:rPr>
          <w:sz w:val="18"/>
        </w:rPr>
        <w:tab/>
      </w:r>
      <w:proofErr w:type="spellStart"/>
      <w:r w:rsidRPr="001B419F">
        <w:rPr>
          <w:sz w:val="18"/>
        </w:rPr>
        <w:t>Traffic</w:t>
      </w:r>
      <w:proofErr w:type="spellEnd"/>
      <w:r w:rsidRPr="001B419F">
        <w:rPr>
          <w:sz w:val="18"/>
        </w:rPr>
        <w:t xml:space="preserve"> and </w:t>
      </w:r>
      <w:proofErr w:type="spellStart"/>
      <w:r w:rsidRPr="001B419F">
        <w:rPr>
          <w:sz w:val="18"/>
        </w:rPr>
        <w:t>TravellerInformation</w:t>
      </w:r>
      <w:proofErr w:type="spellEnd"/>
      <w:r w:rsidRPr="001B419F">
        <w:rPr>
          <w:sz w:val="18"/>
        </w:rPr>
        <w:tab/>
      </w:r>
      <w:r w:rsidRPr="001B419F">
        <w:rPr>
          <w:sz w:val="18"/>
        </w:rPr>
        <w:tab/>
      </w:r>
      <w:r>
        <w:rPr>
          <w:sz w:val="18"/>
        </w:rPr>
        <w:tab/>
      </w:r>
      <w:r w:rsidRPr="001B419F">
        <w:rPr>
          <w:sz w:val="18"/>
        </w:rPr>
        <w:t>Dopravní a cestovní informace</w:t>
      </w:r>
    </w:p>
    <w:p w:rsidR="00E219B3" w:rsidRDefault="004838DE" w:rsidP="00E219B3">
      <w:pPr>
        <w:pStyle w:val="Textnormy"/>
      </w:pPr>
      <w:r>
        <w:t xml:space="preserve">Další termíny a zkratky z oboru ITS jsou obsaženy ve slovníku ITS terminology (www.ITSterminology.org).</w:t>
      </w:r>
    </w:p>
    <w:p w:rsidR="00301B3D" w:rsidRDefault="00301B3D" w:rsidP="00CD53CC">
      <w:pPr>
        <w:pStyle w:val="Textnormy"/>
        <w:rPr>
          <w:b/>
          <w:sz w:val="22"/>
          <w:szCs w:val="22"/>
        </w:rPr>
      </w:pPr>
    </w:p>
    <w:p w:rsidR="00CD53CC" w:rsidRDefault="00CD53CC" w:rsidP="00CD53CC">
      <w:pPr>
        <w:pStyle w:val="Textnormy"/>
        <w:rPr>
          <w:b/>
          <w:sz w:val="22"/>
          <w:szCs w:val="22"/>
        </w:rPr>
      </w:pPr>
      <w:r>
        <w:rPr>
          <w:b/>
          <w:sz w:val="22"/>
          <w:szCs w:val="22"/>
        </w:rPr>
        <w:t>4</w:t>
      </w:r>
      <w:r>
        <w:rPr>
          <w:b/>
          <w:sz w:val="22"/>
          <w:szCs w:val="22"/>
        </w:rPr>
        <w:tab/>
      </w:r>
      <w:r w:rsidRPr="00CD53CC">
        <w:rPr>
          <w:b/>
          <w:sz w:val="22"/>
          <w:szCs w:val="22"/>
        </w:rPr>
        <w:t>Ident</w:t>
      </w:r>
      <w:r w:rsidR="00977E81">
        <w:rPr>
          <w:b/>
          <w:sz w:val="22"/>
          <w:szCs w:val="22"/>
        </w:rPr>
        <w:t>ifikační číslo aplikace a</w:t>
      </w:r>
      <w:r w:rsidR="00F4795F">
        <w:rPr>
          <w:b/>
          <w:sz w:val="22"/>
          <w:szCs w:val="22"/>
        </w:rPr>
        <w:t xml:space="preserve"> číslování</w:t>
      </w:r>
      <w:r w:rsidR="00977E81">
        <w:rPr>
          <w:b/>
          <w:sz w:val="22"/>
          <w:szCs w:val="22"/>
        </w:rPr>
        <w:t xml:space="preserve"> verzí</w:t>
      </w:r>
    </w:p>
    <w:p w:rsidR="00CD53CC" w:rsidRDefault="00CD53CC" w:rsidP="00CD53CC">
      <w:pPr>
        <w:pStyle w:val="Textnormy"/>
        <w:spacing w:after="0"/>
      </w:pPr>
      <w:r w:rsidRPr="00CD53CC">
        <w:t xml:space="preserve">Identifikační číslo aplikace se používá v rámci aplikace TPEG-SNI </w:t>
      </w:r>
      <w:r>
        <w:t xml:space="preserve">a </w:t>
      </w:r>
      <w:r w:rsidRPr="00CD53CC">
        <w:t>určuje, jak zpracovat</w:t>
      </w:r>
      <w:r>
        <w:t xml:space="preserve"> o</w:t>
      </w:r>
      <w:r w:rsidRPr="00CD53CC">
        <w:t>bsah</w:t>
      </w:r>
      <w:r>
        <w:t xml:space="preserve"> </w:t>
      </w:r>
      <w:r w:rsidR="00E604D1">
        <w:t>zprávy</w:t>
      </w:r>
      <w:r w:rsidRPr="00CD53CC">
        <w:t xml:space="preserve"> TPEG a usnadňuje směrování informací do příslušné aplikace dekodéru.</w:t>
      </w:r>
    </w:p>
    <w:p w:rsidR="00CD53CC" w:rsidRDefault="00E604D1" w:rsidP="00E604D1">
      <w:pPr>
        <w:pStyle w:val="Textnormy"/>
        <w:spacing w:after="0"/>
      </w:pPr>
      <w:r>
        <w:t xml:space="preserve">Je popsáno samotné číslování verzí této aplikaci z důvodů neustálého </w:t>
      </w:r>
      <w:r w:rsidR="00F4795F">
        <w:t>vyvíjení specifikace. Č</w:t>
      </w:r>
      <w:r>
        <w:t xml:space="preserve">íslování verzí zajistí korektní dekódování TPEG zpráv na </w:t>
      </w:r>
      <w:proofErr w:type="gramStart"/>
      <w:r>
        <w:t>klientských</w:t>
      </w:r>
      <w:proofErr w:type="gramEnd"/>
      <w:r>
        <w:t xml:space="preserve"> zařízení s různými verzemi specifikacemi TPEG</w:t>
      </w:r>
      <w:r w:rsidR="00BC0022">
        <w:t>.</w:t>
      </w:r>
    </w:p>
    <w:p w:rsidR="00BC0022" w:rsidRDefault="00BC0022" w:rsidP="00E604D1">
      <w:pPr>
        <w:pStyle w:val="Textnormy"/>
        <w:spacing w:after="0"/>
      </w:pPr>
    </w:p>
    <w:p w:rsidR="00BC0022" w:rsidRDefault="00BC0022" w:rsidP="00BC0022">
      <w:pPr>
        <w:pStyle w:val="Textnormy"/>
        <w:rPr>
          <w:b/>
          <w:sz w:val="22"/>
          <w:szCs w:val="22"/>
        </w:rPr>
      </w:pPr>
      <w:r w:rsidRPr="00BC0022">
        <w:rPr>
          <w:b/>
          <w:sz w:val="22"/>
          <w:szCs w:val="22"/>
        </w:rPr>
        <w:t>5</w:t>
      </w:r>
      <w:r>
        <w:rPr>
          <w:b/>
          <w:sz w:val="22"/>
          <w:szCs w:val="22"/>
        </w:rPr>
        <w:tab/>
        <w:t>Servisní komponenta dat</w:t>
      </w:r>
    </w:p>
    <w:p w:rsidR="00BD507F" w:rsidRDefault="00BC0022" w:rsidP="00BC0022">
      <w:pPr>
        <w:pStyle w:val="Textnormy"/>
        <w:rPr>
          <w:b/>
        </w:rPr>
      </w:pPr>
      <w:r w:rsidRPr="00BC0022">
        <w:t xml:space="preserve">Kapitola se odkazuje na </w:t>
      </w:r>
      <w:r w:rsidRPr="00BC0022">
        <w:rPr>
          <w:b/>
        </w:rPr>
        <w:t>Normativní přílohu</w:t>
      </w:r>
      <w:r>
        <w:rPr>
          <w:b/>
        </w:rPr>
        <w:t xml:space="preserve"> A</w:t>
      </w:r>
      <w:r>
        <w:t xml:space="preserve"> na kapitolu </w:t>
      </w:r>
      <w:proofErr w:type="gramStart"/>
      <w:r w:rsidRPr="00BC0022">
        <w:t>A.3.2.6.2.1</w:t>
      </w:r>
      <w:proofErr w:type="gramEnd"/>
      <w:r>
        <w:t>, kde je uveden princip určení platnosti zaslaných TPEG zpráv pomocí kontrolního součtu CRC uloženého na konci každé zprávy.</w:t>
      </w:r>
    </w:p>
    <w:p w:rsidR="00977E81" w:rsidRDefault="00977E81">
      <w:pPr>
        <w:rPr>
          <w:b/>
          <w:sz w:val="22"/>
          <w:szCs w:val="22"/>
        </w:rPr>
      </w:pPr>
    </w:p>
    <w:p w:rsidR="00BD507F" w:rsidRDefault="00BD507F" w:rsidP="00BC0022">
      <w:pPr>
        <w:pStyle w:val="Textnormy"/>
        <w:rPr>
          <w:b/>
          <w:sz w:val="22"/>
          <w:szCs w:val="22"/>
        </w:rPr>
      </w:pPr>
      <w:r>
        <w:rPr>
          <w:b/>
          <w:sz w:val="22"/>
          <w:szCs w:val="22"/>
        </w:rPr>
        <w:t>6</w:t>
      </w:r>
      <w:r>
        <w:rPr>
          <w:b/>
          <w:sz w:val="22"/>
          <w:szCs w:val="22"/>
        </w:rPr>
        <w:tab/>
        <w:t>Metodika podmíněného přístupu</w:t>
      </w:r>
    </w:p>
    <w:p w:rsidR="00BD507F" w:rsidRPr="00BD507F" w:rsidRDefault="00D62D1D" w:rsidP="00BC0022">
      <w:pPr>
        <w:pStyle w:val="Textnormy"/>
      </w:pPr>
      <w:r>
        <w:t xml:space="preserve">Kapitola popisuje metody podmíněného přístupu ke zprávě na úrovni komponenty služby na základě šifrovacího klíče. Šifrovací klíč může být sdílen mezi službami TPEG komponent. Pro použité šifrovací klíče musí být zpracována Tabulka referencí podmíněného přístupu, na základě níž dojde k dešifrování zprávy. Příklady užití jsou uvedeny v originálním </w:t>
      </w:r>
      <w:r w:rsidR="00035581">
        <w:t>znění</w:t>
      </w:r>
      <w:r>
        <w:t xml:space="preserve"> technické specifikace</w:t>
      </w:r>
      <w:r w:rsidRPr="00D62D1D">
        <w:t xml:space="preserve"> ISO/TS 18234-10</w:t>
      </w:r>
      <w:r>
        <w:t xml:space="preserve"> a také v její </w:t>
      </w:r>
      <w:r w:rsidRPr="00D62D1D">
        <w:rPr>
          <w:b/>
        </w:rPr>
        <w:t>Normativní příloze A</w:t>
      </w:r>
      <w:r w:rsidR="00977E81" w:rsidRPr="00977E81">
        <w:t>.</w:t>
      </w:r>
    </w:p>
    <w:p w:rsidR="00D62D1D" w:rsidRDefault="00D62D1D" w:rsidP="00BC0022">
      <w:pPr>
        <w:pStyle w:val="Textnormy"/>
        <w:rPr>
          <w:b/>
          <w:sz w:val="22"/>
          <w:szCs w:val="22"/>
        </w:rPr>
      </w:pPr>
    </w:p>
    <w:p w:rsidR="00D62D1D" w:rsidRDefault="00D62D1D" w:rsidP="00BC0022">
      <w:pPr>
        <w:pStyle w:val="Textnormy"/>
        <w:rPr>
          <w:b/>
          <w:sz w:val="22"/>
          <w:szCs w:val="22"/>
        </w:rPr>
      </w:pPr>
      <w:r>
        <w:rPr>
          <w:b/>
          <w:sz w:val="22"/>
          <w:szCs w:val="22"/>
        </w:rPr>
        <w:t>7</w:t>
      </w:r>
      <w:r>
        <w:rPr>
          <w:b/>
          <w:sz w:val="22"/>
          <w:szCs w:val="22"/>
        </w:rPr>
        <w:tab/>
        <w:t>Komponenty zpráv</w:t>
      </w:r>
    </w:p>
    <w:p w:rsidR="00977E81" w:rsidRDefault="00D62D1D" w:rsidP="00BC0022">
      <w:pPr>
        <w:pStyle w:val="Textnormy"/>
      </w:pPr>
      <w:r>
        <w:t>TPEG aplikace CAI nepoužívá klasický management zpráv</w:t>
      </w:r>
      <w:r w:rsidR="00F4795F">
        <w:t>,</w:t>
      </w:r>
      <w:r>
        <w:t xml:space="preserve"> a proto je v této kapitole uvedena logická struktura zasílaných zpráv</w:t>
      </w:r>
      <w:r w:rsidR="00F76D31">
        <w:t>.</w:t>
      </w:r>
      <w:r w:rsidR="00301B3D">
        <w:t xml:space="preserve"> </w:t>
      </w:r>
    </w:p>
    <w:p w:rsidR="00977E81" w:rsidRDefault="00977E81" w:rsidP="00977E81">
      <w:pPr>
        <w:pStyle w:val="Textnormy"/>
        <w:keepNext/>
        <w:jc w:val="center"/>
      </w:pPr>
      <w:r>
        <w:rPr>
          <w:noProof/>
          <w:lang w:val="en-US" w:eastAsia="en-US"/>
        </w:rPr>
        <w:drawing>
          <wp:inline distT="0" distB="0" distL="0" distR="0" wp14:anchorId="4D5BE84C" wp14:editId="59EB8320">
            <wp:extent cx="1603169" cy="2185060"/>
            <wp:effectExtent l="0" t="0" r="0" b="0"/>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b="6618"/>
                    <a:stretch/>
                  </pic:blipFill>
                  <pic:spPr bwMode="auto">
                    <a:xfrm>
                      <a:off x="0" y="0"/>
                      <a:ext cx="1621634" cy="2210227"/>
                    </a:xfrm>
                    <a:prstGeom prst="rect">
                      <a:avLst/>
                    </a:prstGeom>
                    <a:ln>
                      <a:noFill/>
                    </a:ln>
                    <a:extLst>
                      <a:ext uri="{53640926-AAD7-44D8-BBD7-CCE9431645EC}">
                        <a14:shadowObscured xmlns:a14="http://schemas.microsoft.com/office/drawing/2010/main"/>
                      </a:ext>
                    </a:extLst>
                  </pic:spPr>
                </pic:pic>
              </a:graphicData>
            </a:graphic>
          </wp:inline>
        </w:drawing>
      </w:r>
    </w:p>
    <w:p w:rsidR="00977E81" w:rsidRDefault="00977E81" w:rsidP="00977E81">
      <w:pPr>
        <w:pStyle w:val="Titulek"/>
        <w:jc w:val="center"/>
      </w:pPr>
      <w:r w:rsidRPr="00977E81">
        <w:rPr>
          <w:b w:val="0"/>
          <w:sz w:val="18"/>
        </w:rPr>
        <w:t xml:space="preserve">Obr. </w:t>
      </w:r>
      <w:r w:rsidRPr="00977E81">
        <w:rPr>
          <w:b w:val="0"/>
          <w:sz w:val="18"/>
        </w:rPr>
        <w:fldChar w:fldCharType="begin"/>
      </w:r>
      <w:r w:rsidRPr="00977E81">
        <w:rPr>
          <w:b w:val="0"/>
          <w:sz w:val="18"/>
        </w:rPr>
        <w:instrText xml:space="preserve"> SEQ Obr. \* ARABIC </w:instrText>
      </w:r>
      <w:r w:rsidRPr="00977E81">
        <w:rPr>
          <w:b w:val="0"/>
          <w:sz w:val="18"/>
        </w:rPr>
        <w:fldChar w:fldCharType="separate"/>
      </w:r>
      <w:r w:rsidR="00C5331C">
        <w:rPr>
          <w:b w:val="0"/>
          <w:noProof/>
          <w:sz w:val="18"/>
        </w:rPr>
        <w:t>1</w:t>
      </w:r>
      <w:r w:rsidRPr="00977E81">
        <w:rPr>
          <w:b w:val="0"/>
          <w:sz w:val="18"/>
        </w:rPr>
        <w:fldChar w:fldCharType="end"/>
      </w:r>
      <w:r w:rsidRPr="00977E81">
        <w:rPr>
          <w:b w:val="0"/>
          <w:sz w:val="18"/>
        </w:rPr>
        <w:t xml:space="preserve"> Logická struktura CAI aplikace zobrazená pomocí UML</w:t>
      </w:r>
    </w:p>
    <w:p w:rsidR="00977E81" w:rsidRPr="00977E81" w:rsidRDefault="00977E81" w:rsidP="00977E81"/>
    <w:p w:rsidR="00D62D1D" w:rsidRDefault="00301B3D" w:rsidP="00BC0022">
      <w:pPr>
        <w:pStyle w:val="Textnormy"/>
        <w:rPr>
          <w:rStyle w:val="hps"/>
        </w:rPr>
      </w:pPr>
      <w:r>
        <w:t>J</w:t>
      </w:r>
      <w:r>
        <w:rPr>
          <w:rStyle w:val="hps"/>
        </w:rPr>
        <w:t>e upřesněn formát zasílané zprávy i s hodnotami, které moho</w:t>
      </w:r>
      <w:r w:rsidR="00977E81">
        <w:rPr>
          <w:rStyle w:val="hps"/>
        </w:rPr>
        <w:t xml:space="preserve">u jednotlivé proměnné nabývat. V technické specifikaci </w:t>
      </w:r>
      <w:r w:rsidR="00977E81" w:rsidRPr="00C3524C">
        <w:t>ISO/TS 18234</w:t>
      </w:r>
      <w:r w:rsidR="00977E81">
        <w:t>-10 jsou uvedeny příklady skladby zpráv jako je na následujícím obrázku.</w:t>
      </w:r>
    </w:p>
    <w:p w:rsidR="00977E81" w:rsidRDefault="00977E81" w:rsidP="00977E81">
      <w:pPr>
        <w:pStyle w:val="Textnormy"/>
        <w:keepNext/>
        <w:jc w:val="center"/>
      </w:pPr>
      <w:r>
        <w:rPr>
          <w:noProof/>
          <w:lang w:val="en-US" w:eastAsia="en-US"/>
        </w:rPr>
        <w:drawing>
          <wp:inline distT="0" distB="0" distL="0" distR="0" wp14:anchorId="617C3BB0" wp14:editId="760AAC38">
            <wp:extent cx="4924425" cy="781050"/>
            <wp:effectExtent l="0" t="0" r="9525"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924425" cy="781050"/>
                    </a:xfrm>
                    <a:prstGeom prst="rect">
                      <a:avLst/>
                    </a:prstGeom>
                  </pic:spPr>
                </pic:pic>
              </a:graphicData>
            </a:graphic>
          </wp:inline>
        </w:drawing>
      </w:r>
    </w:p>
    <w:p w:rsidR="00977E81" w:rsidRPr="00977E81" w:rsidRDefault="00977E81" w:rsidP="00977E81">
      <w:pPr>
        <w:pStyle w:val="Titulek"/>
        <w:jc w:val="center"/>
        <w:rPr>
          <w:b w:val="0"/>
          <w:sz w:val="18"/>
        </w:rPr>
      </w:pPr>
      <w:r w:rsidRPr="00977E81">
        <w:rPr>
          <w:b w:val="0"/>
          <w:sz w:val="18"/>
        </w:rPr>
        <w:t xml:space="preserve">Obr. </w:t>
      </w:r>
      <w:r w:rsidRPr="00977E81">
        <w:rPr>
          <w:b w:val="0"/>
          <w:sz w:val="18"/>
        </w:rPr>
        <w:fldChar w:fldCharType="begin"/>
      </w:r>
      <w:r w:rsidRPr="00977E81">
        <w:rPr>
          <w:b w:val="0"/>
          <w:sz w:val="18"/>
        </w:rPr>
        <w:instrText xml:space="preserve"> SEQ Obr. \* ARABIC </w:instrText>
      </w:r>
      <w:r w:rsidRPr="00977E81">
        <w:rPr>
          <w:b w:val="0"/>
          <w:sz w:val="18"/>
        </w:rPr>
        <w:fldChar w:fldCharType="separate"/>
      </w:r>
      <w:r w:rsidR="00C5331C">
        <w:rPr>
          <w:b w:val="0"/>
          <w:noProof/>
          <w:sz w:val="18"/>
        </w:rPr>
        <w:t>2</w:t>
      </w:r>
      <w:r w:rsidRPr="00977E81">
        <w:rPr>
          <w:b w:val="0"/>
          <w:sz w:val="18"/>
        </w:rPr>
        <w:fldChar w:fldCharType="end"/>
      </w:r>
      <w:r w:rsidRPr="00977E81">
        <w:rPr>
          <w:b w:val="0"/>
          <w:sz w:val="18"/>
        </w:rPr>
        <w:t xml:space="preserve"> Příklad formátu zprávy TPEG</w:t>
      </w:r>
    </w:p>
    <w:p w:rsidR="00CD53CC" w:rsidRDefault="00CD53CC" w:rsidP="00116E68">
      <w:pPr>
        <w:pStyle w:val="Textnormy"/>
        <w:rPr>
          <w:b/>
          <w:sz w:val="22"/>
          <w:szCs w:val="22"/>
        </w:rPr>
      </w:pPr>
    </w:p>
    <w:p w:rsidR="00350DAB" w:rsidRDefault="00271DD9" w:rsidP="00116E68">
      <w:pPr>
        <w:pStyle w:val="Textnormy"/>
        <w:rPr>
          <w:b/>
          <w:sz w:val="22"/>
          <w:szCs w:val="22"/>
        </w:rPr>
      </w:pPr>
      <w:r>
        <w:rPr>
          <w:b/>
          <w:sz w:val="22"/>
          <w:szCs w:val="22"/>
        </w:rPr>
        <w:lastRenderedPageBreak/>
        <w:t>Normativní příloha A</w:t>
      </w:r>
    </w:p>
    <w:p w:rsidR="005A70F8" w:rsidRPr="005A70F8" w:rsidRDefault="00FD2B1B" w:rsidP="005A70F8">
      <w:pPr>
        <w:autoSpaceDE w:val="0"/>
        <w:autoSpaceDN w:val="0"/>
        <w:adjustRightInd w:val="0"/>
        <w:jc w:val="both"/>
        <w:rPr>
          <w:rStyle w:val="hps"/>
        </w:rPr>
      </w:pPr>
      <w:r w:rsidRPr="005A70F8">
        <w:rPr>
          <w:rStyle w:val="hps"/>
        </w:rPr>
        <w:t>Je zde popsána obecná struktura datové zprávy, která není v současné technické specifikaci přesně identifikována.</w:t>
      </w:r>
      <w:r w:rsidR="00F4795F">
        <w:rPr>
          <w:rStyle w:val="hps"/>
        </w:rPr>
        <w:t xml:space="preserve"> </w:t>
      </w:r>
      <w:r w:rsidRPr="005A70F8">
        <w:rPr>
          <w:rStyle w:val="hps"/>
        </w:rPr>
        <w:t>Normat</w:t>
      </w:r>
      <w:r w:rsidR="00F4795F">
        <w:rPr>
          <w:rStyle w:val="hps"/>
        </w:rPr>
        <w:t>ivní příloha obsahuje ke každé</w:t>
      </w:r>
      <w:r w:rsidRPr="005A70F8">
        <w:rPr>
          <w:rStyle w:val="hps"/>
        </w:rPr>
        <w:t xml:space="preserve"> komponentě datové zprávy </w:t>
      </w:r>
      <w:r w:rsidR="005A70F8">
        <w:rPr>
          <w:rStyle w:val="hps"/>
        </w:rPr>
        <w:t>i stručný příklad.</w:t>
      </w:r>
    </w:p>
    <w:p w:rsidR="00271DD9" w:rsidRDefault="00271DD9" w:rsidP="00271DD9">
      <w:pPr>
        <w:pStyle w:val="Textnormy"/>
      </w:pPr>
      <w:r>
        <w:t>Definuje, jak mají vypadat zasílané zprávy v protokolu TPEG a  jsou detailně popsány jednotlivé položky obsahující informace o parkování včetně hexadecimálního kódování zprávy a  zpětné CRC kontroly.</w:t>
      </w:r>
    </w:p>
    <w:p w:rsidR="00271DD9" w:rsidRPr="002A2512" w:rsidRDefault="00271DD9" w:rsidP="00271DD9">
      <w:pPr>
        <w:pStyle w:val="Textnormy"/>
      </w:pPr>
      <w:r>
        <w:t>Příloha A  dále nabízí použití šablon pro používání protokolu TPEG, která napomáhá k implementaci protokolu aplikace CAI.</w:t>
      </w:r>
    </w:p>
    <w:p w:rsidR="00834658" w:rsidRDefault="00271DD9" w:rsidP="005A70F8">
      <w:pPr>
        <w:pStyle w:val="Textnormy"/>
        <w:rPr>
          <w:rStyle w:val="hps"/>
        </w:rPr>
      </w:pPr>
      <w:r>
        <w:rPr>
          <w:rStyle w:val="hps"/>
        </w:rPr>
        <w:t>Příloha obsahuje následující popis protokolu.</w:t>
      </w:r>
    </w:p>
    <w:p w:rsidR="00271DD9" w:rsidRDefault="00221E57" w:rsidP="00271DD9">
      <w:pPr>
        <w:pStyle w:val="Textnormy"/>
        <w:numPr>
          <w:ilvl w:val="0"/>
          <w:numId w:val="22"/>
        </w:numPr>
      </w:pPr>
      <w:proofErr w:type="gramStart"/>
      <w:r>
        <w:t>A.1</w:t>
      </w:r>
      <w:r>
        <w:tab/>
      </w:r>
      <w:r w:rsidR="00271DD9">
        <w:t>Konvence</w:t>
      </w:r>
      <w:proofErr w:type="gramEnd"/>
      <w:r w:rsidR="00271DD9">
        <w:t xml:space="preserve"> a symboly</w:t>
      </w:r>
    </w:p>
    <w:p w:rsidR="009B5DF9" w:rsidRDefault="009B5DF9" w:rsidP="009B5DF9">
      <w:pPr>
        <w:pStyle w:val="Textnormy"/>
        <w:ind w:left="720"/>
        <w:rPr>
          <w:i/>
        </w:rPr>
      </w:pPr>
      <w:r w:rsidRPr="009B5DF9">
        <w:rPr>
          <w:i/>
        </w:rPr>
        <w:t>Tato kapitola vymezuje bytové uspořádání, způsob popisu byte-orientovaného protokolu, implicitní a variabilní symboly použité v</w:t>
      </w:r>
      <w:r>
        <w:rPr>
          <w:i/>
        </w:rPr>
        <w:t> </w:t>
      </w:r>
      <w:r w:rsidRPr="009B5DF9">
        <w:rPr>
          <w:i/>
        </w:rPr>
        <w:t>protokolu</w:t>
      </w:r>
    </w:p>
    <w:p w:rsidR="00271DD9" w:rsidRDefault="00221E57" w:rsidP="00271DD9">
      <w:pPr>
        <w:pStyle w:val="Textnormy"/>
        <w:numPr>
          <w:ilvl w:val="0"/>
          <w:numId w:val="22"/>
        </w:numPr>
      </w:pPr>
      <w:proofErr w:type="gramStart"/>
      <w:r>
        <w:t>A.2</w:t>
      </w:r>
      <w:r>
        <w:tab/>
      </w:r>
      <w:r w:rsidR="00271DD9" w:rsidRPr="00271DD9">
        <w:t>Reprezentace</w:t>
      </w:r>
      <w:proofErr w:type="gramEnd"/>
      <w:r w:rsidR="00271DD9" w:rsidRPr="00271DD9">
        <w:t xml:space="preserve"> syntaxe</w:t>
      </w:r>
    </w:p>
    <w:p w:rsidR="009B5DF9" w:rsidRDefault="009B5DF9" w:rsidP="009B5DF9">
      <w:pPr>
        <w:pStyle w:val="Textnormy"/>
        <w:ind w:left="720"/>
        <w:rPr>
          <w:i/>
        </w:rPr>
      </w:pPr>
      <w:r w:rsidRPr="009B5DF9">
        <w:rPr>
          <w:i/>
        </w:rPr>
        <w:t xml:space="preserve">Toto ustanovení zavádí terminologii a syntaxi, </w:t>
      </w:r>
      <w:r w:rsidR="00784AA9" w:rsidRPr="009B5DF9">
        <w:rPr>
          <w:i/>
        </w:rPr>
        <w:t>kter</w:t>
      </w:r>
      <w:r w:rsidR="00784AA9">
        <w:rPr>
          <w:i/>
        </w:rPr>
        <w:t>é</w:t>
      </w:r>
      <w:r w:rsidRPr="009B5DF9">
        <w:rPr>
          <w:i/>
        </w:rPr>
        <w:t xml:space="preserve"> se používá k definován</w:t>
      </w:r>
      <w:r w:rsidR="00F4795F">
        <w:rPr>
          <w:i/>
        </w:rPr>
        <w:t>í TPEG datové prvky a struktury, z</w:t>
      </w:r>
      <w:r w:rsidR="00221E57">
        <w:rPr>
          <w:i/>
        </w:rPr>
        <w:t>ejména pak základní notaci datových typů, závislé datové typy a sady externích definic a zásad pro design aplikace a její základních komponent. Vždy je uveden názorný příklad pro úplné pochopení problematiky</w:t>
      </w:r>
    </w:p>
    <w:p w:rsidR="00271DD9" w:rsidRDefault="00221E57" w:rsidP="00271DD9">
      <w:pPr>
        <w:pStyle w:val="Textnormy"/>
        <w:numPr>
          <w:ilvl w:val="0"/>
          <w:numId w:val="22"/>
        </w:numPr>
      </w:pPr>
      <w:proofErr w:type="gramStart"/>
      <w:r>
        <w:t>A.3</w:t>
      </w:r>
      <w:r>
        <w:tab/>
      </w:r>
      <w:r w:rsidR="00271DD9">
        <w:t>TPEG</w:t>
      </w:r>
      <w:proofErr w:type="gramEnd"/>
      <w:r w:rsidR="00271DD9">
        <w:t xml:space="preserve"> popis datového toku</w:t>
      </w:r>
    </w:p>
    <w:p w:rsidR="009B5DF9" w:rsidRDefault="009B5DF9" w:rsidP="00294E76">
      <w:pPr>
        <w:pStyle w:val="Textnormy"/>
        <w:ind w:left="720"/>
        <w:rPr>
          <w:i/>
        </w:rPr>
      </w:pPr>
      <w:r w:rsidRPr="009B5DF9">
        <w:rPr>
          <w:i/>
        </w:rPr>
        <w:t>Zde jsou popsány dle hierarchie vše</w:t>
      </w:r>
      <w:r w:rsidR="00294E76">
        <w:rPr>
          <w:i/>
        </w:rPr>
        <w:t xml:space="preserve">chny komponenty datového proudu. Na příkladech jsou popsány základní struktury zpráv a komponenty zpráv. </w:t>
      </w:r>
    </w:p>
    <w:p w:rsidR="00977E81" w:rsidRDefault="00977E81" w:rsidP="00977E81">
      <w:pPr>
        <w:pStyle w:val="Textnormy"/>
        <w:keepNext/>
        <w:ind w:left="720"/>
        <w:jc w:val="center"/>
      </w:pPr>
      <w:r>
        <w:rPr>
          <w:noProof/>
          <w:lang w:val="en-US" w:eastAsia="en-US"/>
        </w:rPr>
        <w:drawing>
          <wp:inline distT="0" distB="0" distL="0" distR="0" wp14:anchorId="4883DB52" wp14:editId="0581BF98">
            <wp:extent cx="4602240" cy="3116478"/>
            <wp:effectExtent l="0" t="0" r="8255" b="8255"/>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612155" cy="3123192"/>
                    </a:xfrm>
                    <a:prstGeom prst="rect">
                      <a:avLst/>
                    </a:prstGeom>
                  </pic:spPr>
                </pic:pic>
              </a:graphicData>
            </a:graphic>
          </wp:inline>
        </w:drawing>
      </w:r>
    </w:p>
    <w:p w:rsidR="00977E81" w:rsidRPr="00977E81" w:rsidRDefault="00977E81" w:rsidP="00977E81">
      <w:pPr>
        <w:pStyle w:val="Titulek"/>
        <w:jc w:val="center"/>
        <w:rPr>
          <w:b w:val="0"/>
          <w:sz w:val="18"/>
        </w:rPr>
      </w:pPr>
      <w:r w:rsidRPr="00977E81">
        <w:rPr>
          <w:b w:val="0"/>
          <w:sz w:val="18"/>
        </w:rPr>
        <w:t xml:space="preserve">Obr. </w:t>
      </w:r>
      <w:r w:rsidRPr="00977E81">
        <w:rPr>
          <w:b w:val="0"/>
          <w:sz w:val="18"/>
        </w:rPr>
        <w:fldChar w:fldCharType="begin"/>
      </w:r>
      <w:r w:rsidRPr="00977E81">
        <w:rPr>
          <w:b w:val="0"/>
          <w:sz w:val="18"/>
        </w:rPr>
        <w:instrText xml:space="preserve"> SEQ Obr. \* ARABIC </w:instrText>
      </w:r>
      <w:r w:rsidRPr="00977E81">
        <w:rPr>
          <w:b w:val="0"/>
          <w:sz w:val="18"/>
        </w:rPr>
        <w:fldChar w:fldCharType="separate"/>
      </w:r>
      <w:r w:rsidR="00C5331C">
        <w:rPr>
          <w:b w:val="0"/>
          <w:noProof/>
          <w:sz w:val="18"/>
        </w:rPr>
        <w:t>3</w:t>
      </w:r>
      <w:r w:rsidRPr="00977E81">
        <w:rPr>
          <w:b w:val="0"/>
          <w:sz w:val="18"/>
        </w:rPr>
        <w:fldChar w:fldCharType="end"/>
      </w:r>
      <w:r w:rsidRPr="00977E81">
        <w:rPr>
          <w:b w:val="0"/>
          <w:sz w:val="18"/>
        </w:rPr>
        <w:t xml:space="preserve"> Obecné binární datové typy</w:t>
      </w:r>
    </w:p>
    <w:p w:rsidR="00977E81" w:rsidRPr="00977E81" w:rsidRDefault="00977E81" w:rsidP="00977E81"/>
    <w:p w:rsidR="00271DD9" w:rsidRDefault="00221E57" w:rsidP="00271DD9">
      <w:pPr>
        <w:pStyle w:val="Textnormy"/>
        <w:numPr>
          <w:ilvl w:val="0"/>
          <w:numId w:val="22"/>
        </w:numPr>
      </w:pPr>
      <w:proofErr w:type="gramStart"/>
      <w:r>
        <w:t>A.4</w:t>
      </w:r>
      <w:r>
        <w:tab/>
      </w:r>
      <w:r w:rsidR="00271DD9">
        <w:t>Obecné</w:t>
      </w:r>
      <w:proofErr w:type="gramEnd"/>
      <w:r w:rsidR="00271DD9">
        <w:t xml:space="preserve"> binární datové typy</w:t>
      </w:r>
    </w:p>
    <w:p w:rsidR="008821BD" w:rsidRPr="009B5DF9" w:rsidRDefault="009B5DF9" w:rsidP="009B5DF9">
      <w:pPr>
        <w:pStyle w:val="Textnormy"/>
        <w:ind w:left="720"/>
        <w:rPr>
          <w:i/>
        </w:rPr>
      </w:pPr>
      <w:r w:rsidRPr="009B5DF9">
        <w:rPr>
          <w:i/>
        </w:rPr>
        <w:t>Tato kapitola popisuje primitivní prvky a složené prvky, které jsou používány TPEG aplikací</w:t>
      </w:r>
      <w:r>
        <w:rPr>
          <w:i/>
        </w:rPr>
        <w:t xml:space="preserve"> CAI</w:t>
      </w:r>
      <w:r w:rsidRPr="009B5DF9">
        <w:rPr>
          <w:i/>
        </w:rPr>
        <w:t>.</w:t>
      </w:r>
      <w:r>
        <w:rPr>
          <w:i/>
        </w:rPr>
        <w:t xml:space="preserve"> Používané datové prvky jsou reprezentovány a definovány pomocí stanoveného protokolu s hodnotami, které mohou nab</w:t>
      </w:r>
      <w:r w:rsidR="00C219F8">
        <w:rPr>
          <w:i/>
        </w:rPr>
        <w:t>ý</w:t>
      </w:r>
      <w:r>
        <w:rPr>
          <w:i/>
        </w:rPr>
        <w:t xml:space="preserve">vat. </w:t>
      </w:r>
    </w:p>
    <w:sectPr w:rsidR="008821BD" w:rsidRPr="009B5DF9" w:rsidSect="007702B3">
      <w:footerReference w:type="even" r:id="rId12"/>
      <w:footerReference w:type="default" r:id="rId13"/>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202A" w:rsidRDefault="0083202A">
      <w:r>
        <w:separator/>
      </w:r>
    </w:p>
  </w:endnote>
  <w:endnote w:type="continuationSeparator" w:id="0">
    <w:p w:rsidR="0083202A" w:rsidRDefault="00832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tarSymbol">
    <w:altName w:val="Arial Unicode MS"/>
    <w:charset w:val="EE"/>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AFF" w:usb1="C0007843" w:usb2="00000009" w:usb3="00000000" w:csb0="000001FF" w:csb1="00000000"/>
  </w:font>
  <w:font w:name="Arial">
    <w:panose1 w:val="020B0604020202020204"/>
    <w:charset w:val="EE"/>
    <w:family w:val="swiss"/>
    <w:pitch w:val="variable"/>
    <w:sig w:usb0="E0002AFF" w:usb1="C0007843" w:usb2="00000009" w:usb3="00000000" w:csb0="000001FF" w:csb1="00000000"/>
  </w:font>
  <w:font w:name="Arial,Bold">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Lucida Sans Unicode">
    <w:panose1 w:val="020B0602030504020204"/>
    <w:charset w:val="EE"/>
    <w:family w:val="swiss"/>
    <w:pitch w:val="variable"/>
    <w:sig w:usb0="80000AFF" w:usb1="0000396B" w:usb2="00000000" w:usb3="00000000" w:csb0="000000B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2FF" w:usb1="400004FF" w:usb2="00000000" w:usb3="00000000" w:csb0="0000019F" w:csb1="00000000"/>
  </w:font>
  <w:font w:name="Liberation Sans">
    <w:altName w:val="Arial"/>
    <w:charset w:val="00"/>
    <w:family w:val="swiss"/>
    <w:pitch w:val="variable"/>
    <w:sig w:usb0="00000001" w:usb1="500078FB" w:usb2="00000000" w:usb3="00000000" w:csb0="0000009F" w:csb1="00000000"/>
  </w:font>
  <w:font w:name="Calibri">
    <w:panose1 w:val="020F0502020204030204"/>
    <w:charset w:val="EE"/>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5728" w:rsidRDefault="007702B3" w:rsidP="00513BB0">
    <w:pPr>
      <w:pStyle w:val="Zpat"/>
      <w:framePr w:wrap="around" w:vAnchor="text" w:hAnchor="margin" w:xAlign="center" w:y="1"/>
      <w:rPr>
        <w:rStyle w:val="slostrnky"/>
      </w:rPr>
    </w:pPr>
    <w:r>
      <w:rPr>
        <w:rStyle w:val="slostrnky"/>
      </w:rPr>
      <w:fldChar w:fldCharType="begin"/>
    </w:r>
    <w:r w:rsidR="00DC5728">
      <w:rPr>
        <w:rStyle w:val="slostrnky"/>
      </w:rPr>
      <w:instrText xml:space="preserve">PAGE  </w:instrText>
    </w:r>
    <w:r>
      <w:rPr>
        <w:rStyle w:val="slostrnky"/>
      </w:rPr>
      <w:fldChar w:fldCharType="end"/>
    </w:r>
  </w:p>
  <w:p w:rsidR="00DC5728" w:rsidRDefault="00DC5728">
    <w:pPr>
      <w:pStyle w:val="Zpa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C5728" w:rsidRPr="00BB47EF" w:rsidRDefault="007702B3" w:rsidP="00513BB0">
    <w:pPr>
      <w:pStyle w:val="Zpat"/>
      <w:framePr w:wrap="around" w:vAnchor="text" w:hAnchor="margin" w:xAlign="center" w:y="1"/>
      <w:rPr>
        <w:rStyle w:val="slostrnky"/>
      </w:rPr>
    </w:pPr>
    <w:r w:rsidRPr="00BB47EF">
      <w:rPr>
        <w:rStyle w:val="slostrnky"/>
      </w:rPr>
      <w:fldChar w:fldCharType="begin"/>
    </w:r>
    <w:r w:rsidR="00DC5728" w:rsidRPr="00BB47EF">
      <w:rPr>
        <w:rStyle w:val="slostrnky"/>
      </w:rPr>
      <w:instrText xml:space="preserve">PAGE  </w:instrText>
    </w:r>
    <w:r w:rsidRPr="00BB47EF">
      <w:rPr>
        <w:rStyle w:val="slostrnky"/>
      </w:rPr>
      <w:fldChar w:fldCharType="separate"/>
    </w:r>
    <w:r w:rsidR="00C5331C">
      <w:rPr>
        <w:rStyle w:val="slostrnky"/>
        <w:noProof/>
      </w:rPr>
      <w:t>4</w:t>
    </w:r>
    <w:r w:rsidRPr="00BB47EF">
      <w:rPr>
        <w:rStyle w:val="slostrnky"/>
      </w:rPr>
      <w:fldChar w:fldCharType="end"/>
    </w:r>
  </w:p>
  <w:p w:rsidR="00DC5728" w:rsidRDefault="00DC5728">
    <w:pPr>
      <w:pStyle w:val="Zpa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202A" w:rsidRDefault="0083202A">
      <w:r>
        <w:separator/>
      </w:r>
    </w:p>
  </w:footnote>
  <w:footnote w:type="continuationSeparator" w:id="0">
    <w:p w:rsidR="0083202A" w:rsidRDefault="0083202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D75A4322"/>
    <w:lvl w:ilvl="0">
      <w:start w:val="1"/>
      <w:numFmt w:val="decimal"/>
      <w:lvlText w:val="%1."/>
      <w:lvlJc w:val="left"/>
      <w:pPr>
        <w:tabs>
          <w:tab w:val="num" w:pos="361"/>
        </w:tabs>
        <w:ind w:left="361" w:hanging="360"/>
      </w:pPr>
      <w:rPr>
        <w:rFonts w:cs="Times New Roman"/>
      </w:rPr>
    </w:lvl>
  </w:abstractNum>
  <w:abstractNum w:abstractNumId="1">
    <w:nsid w:val="00000001"/>
    <w:multiLevelType w:val="multilevel"/>
    <w:tmpl w:val="00000001"/>
    <w:lvl w:ilvl="0">
      <w:start w:val="1"/>
      <w:numFmt w:val="none"/>
      <w:pStyle w:val="Nadpis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nsid w:val="00000002"/>
    <w:multiLevelType w:val="multilevel"/>
    <w:tmpl w:val="00000002"/>
    <w:name w:val="WW8Num3"/>
    <w:lvl w:ilvl="0">
      <w:start w:val="1"/>
      <w:numFmt w:val="bullet"/>
      <w:lvlText w:val=""/>
      <w:lvlJc w:val="left"/>
      <w:pPr>
        <w:tabs>
          <w:tab w:val="num" w:pos="480"/>
        </w:tabs>
        <w:ind w:left="480" w:hanging="360"/>
      </w:pPr>
      <w:rPr>
        <w:rFonts w:ascii="Wingdings" w:hAnsi="Wingdings" w:cs="StarSymbol"/>
        <w:sz w:val="18"/>
        <w:szCs w:val="18"/>
      </w:rPr>
    </w:lvl>
    <w:lvl w:ilvl="1">
      <w:start w:val="1"/>
      <w:numFmt w:val="bullet"/>
      <w:lvlText w:val=""/>
      <w:lvlJc w:val="left"/>
      <w:pPr>
        <w:tabs>
          <w:tab w:val="num" w:pos="1200"/>
        </w:tabs>
        <w:ind w:left="1200" w:hanging="360"/>
      </w:pPr>
      <w:rPr>
        <w:rFonts w:ascii="Wingdings 2" w:hAnsi="Wingdings 2" w:cs="StarSymbol"/>
        <w:sz w:val="18"/>
        <w:szCs w:val="18"/>
      </w:rPr>
    </w:lvl>
    <w:lvl w:ilvl="2">
      <w:start w:val="1"/>
      <w:numFmt w:val="bullet"/>
      <w:lvlText w:val="■"/>
      <w:lvlJc w:val="left"/>
      <w:pPr>
        <w:tabs>
          <w:tab w:val="num" w:pos="1920"/>
        </w:tabs>
        <w:ind w:left="1920" w:hanging="360"/>
      </w:pPr>
      <w:rPr>
        <w:rFonts w:ascii="StarSymbol" w:hAnsi="StarSymbol" w:cs="StarSymbol"/>
        <w:sz w:val="18"/>
        <w:szCs w:val="18"/>
      </w:rPr>
    </w:lvl>
    <w:lvl w:ilvl="3">
      <w:start w:val="1"/>
      <w:numFmt w:val="bullet"/>
      <w:lvlText w:val=""/>
      <w:lvlJc w:val="left"/>
      <w:pPr>
        <w:tabs>
          <w:tab w:val="num" w:pos="2640"/>
        </w:tabs>
        <w:ind w:left="2640" w:hanging="360"/>
      </w:pPr>
      <w:rPr>
        <w:rFonts w:ascii="Wingdings" w:hAnsi="Wingdings" w:cs="StarSymbol"/>
        <w:sz w:val="18"/>
        <w:szCs w:val="18"/>
      </w:rPr>
    </w:lvl>
    <w:lvl w:ilvl="4">
      <w:start w:val="1"/>
      <w:numFmt w:val="bullet"/>
      <w:lvlText w:val=""/>
      <w:lvlJc w:val="left"/>
      <w:pPr>
        <w:tabs>
          <w:tab w:val="num" w:pos="3360"/>
        </w:tabs>
        <w:ind w:left="3360" w:hanging="360"/>
      </w:pPr>
      <w:rPr>
        <w:rFonts w:ascii="Wingdings 2" w:hAnsi="Wingdings 2" w:cs="StarSymbol"/>
        <w:sz w:val="18"/>
        <w:szCs w:val="18"/>
      </w:rPr>
    </w:lvl>
    <w:lvl w:ilvl="5">
      <w:start w:val="1"/>
      <w:numFmt w:val="bullet"/>
      <w:lvlText w:val="■"/>
      <w:lvlJc w:val="left"/>
      <w:pPr>
        <w:tabs>
          <w:tab w:val="num" w:pos="4080"/>
        </w:tabs>
        <w:ind w:left="4080" w:hanging="360"/>
      </w:pPr>
      <w:rPr>
        <w:rFonts w:ascii="StarSymbol" w:hAnsi="StarSymbol" w:cs="StarSymbol"/>
        <w:sz w:val="18"/>
        <w:szCs w:val="18"/>
      </w:rPr>
    </w:lvl>
    <w:lvl w:ilvl="6">
      <w:start w:val="1"/>
      <w:numFmt w:val="bullet"/>
      <w:lvlText w:val=""/>
      <w:lvlJc w:val="left"/>
      <w:pPr>
        <w:tabs>
          <w:tab w:val="num" w:pos="4800"/>
        </w:tabs>
        <w:ind w:left="4800" w:hanging="360"/>
      </w:pPr>
      <w:rPr>
        <w:rFonts w:ascii="Wingdings" w:hAnsi="Wingdings" w:cs="StarSymbol"/>
        <w:sz w:val="18"/>
        <w:szCs w:val="18"/>
      </w:rPr>
    </w:lvl>
    <w:lvl w:ilvl="7">
      <w:start w:val="1"/>
      <w:numFmt w:val="bullet"/>
      <w:lvlText w:val=""/>
      <w:lvlJc w:val="left"/>
      <w:pPr>
        <w:tabs>
          <w:tab w:val="num" w:pos="5520"/>
        </w:tabs>
        <w:ind w:left="5520" w:hanging="360"/>
      </w:pPr>
      <w:rPr>
        <w:rFonts w:ascii="Wingdings 2" w:hAnsi="Wingdings 2" w:cs="StarSymbol"/>
        <w:sz w:val="18"/>
        <w:szCs w:val="18"/>
      </w:rPr>
    </w:lvl>
    <w:lvl w:ilvl="8">
      <w:start w:val="1"/>
      <w:numFmt w:val="bullet"/>
      <w:lvlText w:val="■"/>
      <w:lvlJc w:val="left"/>
      <w:pPr>
        <w:tabs>
          <w:tab w:val="num" w:pos="6240"/>
        </w:tabs>
        <w:ind w:left="6240" w:hanging="360"/>
      </w:pPr>
      <w:rPr>
        <w:rFonts w:ascii="StarSymbol" w:hAnsi="StarSymbol" w:cs="StarSymbol"/>
        <w:sz w:val="18"/>
        <w:szCs w:val="18"/>
      </w:rPr>
    </w:lvl>
  </w:abstractNum>
  <w:abstractNum w:abstractNumId="3">
    <w:nsid w:val="00000003"/>
    <w:multiLevelType w:val="multilevel"/>
    <w:tmpl w:val="00000003"/>
    <w:name w:val="WW8Num4"/>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4">
    <w:nsid w:val="004E5612"/>
    <w:multiLevelType w:val="hybridMultilevel"/>
    <w:tmpl w:val="6682F768"/>
    <w:lvl w:ilvl="0" w:tplc="89308634">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5">
    <w:nsid w:val="0073629C"/>
    <w:multiLevelType w:val="hybridMultilevel"/>
    <w:tmpl w:val="239C9280"/>
    <w:lvl w:ilvl="0" w:tplc="A3F0CAA8">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6">
    <w:nsid w:val="00FA2F2E"/>
    <w:multiLevelType w:val="hybridMultilevel"/>
    <w:tmpl w:val="550035F0"/>
    <w:lvl w:ilvl="0" w:tplc="89308634">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7">
    <w:nsid w:val="085137CE"/>
    <w:multiLevelType w:val="hybridMultilevel"/>
    <w:tmpl w:val="0F2C67EC"/>
    <w:lvl w:ilvl="0" w:tplc="95961F56">
      <w:numFmt w:val="bullet"/>
      <w:lvlText w:val="•"/>
      <w:lvlJc w:val="left"/>
      <w:pPr>
        <w:ind w:left="1440" w:hanging="360"/>
      </w:pPr>
      <w:rPr>
        <w:rFonts w:ascii="Arial" w:eastAsia="Times New Roman" w:hAnsi="Arial" w:cs="Aria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8">
    <w:nsid w:val="17733AFC"/>
    <w:multiLevelType w:val="hybridMultilevel"/>
    <w:tmpl w:val="46080F82"/>
    <w:lvl w:ilvl="0" w:tplc="89308634">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9">
    <w:nsid w:val="215F65D3"/>
    <w:multiLevelType w:val="hybridMultilevel"/>
    <w:tmpl w:val="1D70B372"/>
    <w:lvl w:ilvl="0" w:tplc="89308634">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0">
    <w:nsid w:val="25AD1FB4"/>
    <w:multiLevelType w:val="hybridMultilevel"/>
    <w:tmpl w:val="FCE20F1C"/>
    <w:lvl w:ilvl="0" w:tplc="89308634">
      <w:start w:val="1"/>
      <w:numFmt w:val="bullet"/>
      <w:lvlText w:val=""/>
      <w:lvlJc w:val="left"/>
      <w:pPr>
        <w:ind w:left="1440" w:hanging="360"/>
      </w:pPr>
      <w:rPr>
        <w:rFonts w:ascii="Symbol" w:hAnsi="Symbol"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1">
    <w:nsid w:val="265F4115"/>
    <w:multiLevelType w:val="hybridMultilevel"/>
    <w:tmpl w:val="25F6C3F8"/>
    <w:lvl w:ilvl="0" w:tplc="89308634">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2">
    <w:nsid w:val="386C5933"/>
    <w:multiLevelType w:val="hybridMultilevel"/>
    <w:tmpl w:val="7D520E9A"/>
    <w:lvl w:ilvl="0" w:tplc="95961F56">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3">
    <w:nsid w:val="38C4056B"/>
    <w:multiLevelType w:val="hybridMultilevel"/>
    <w:tmpl w:val="3586D48E"/>
    <w:lvl w:ilvl="0" w:tplc="89308634">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4">
    <w:nsid w:val="42450180"/>
    <w:multiLevelType w:val="hybridMultilevel"/>
    <w:tmpl w:val="5462849A"/>
    <w:lvl w:ilvl="0" w:tplc="89308634">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5">
    <w:nsid w:val="45935C8C"/>
    <w:multiLevelType w:val="hybridMultilevel"/>
    <w:tmpl w:val="3D1853EA"/>
    <w:lvl w:ilvl="0" w:tplc="70362260">
      <w:numFmt w:val="bullet"/>
      <w:lvlText w:val="•"/>
      <w:lvlJc w:val="left"/>
      <w:pPr>
        <w:ind w:left="720" w:hanging="360"/>
      </w:pPr>
      <w:rPr>
        <w:rFonts w:ascii="Arial" w:eastAsia="Times New Roman" w:hAnsi="Arial" w:cs="Aria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6">
    <w:nsid w:val="4DA02BFA"/>
    <w:multiLevelType w:val="hybridMultilevel"/>
    <w:tmpl w:val="7FAAFEB0"/>
    <w:lvl w:ilvl="0" w:tplc="89308634">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nsid w:val="4E3D40BD"/>
    <w:multiLevelType w:val="multilevel"/>
    <w:tmpl w:val="00000002"/>
    <w:lvl w:ilvl="0">
      <w:start w:val="1"/>
      <w:numFmt w:val="bullet"/>
      <w:lvlText w:val=""/>
      <w:lvlJc w:val="left"/>
      <w:pPr>
        <w:tabs>
          <w:tab w:val="num" w:pos="480"/>
        </w:tabs>
        <w:ind w:left="480" w:hanging="360"/>
      </w:pPr>
      <w:rPr>
        <w:rFonts w:ascii="Wingdings" w:hAnsi="Wingdings" w:cs="StarSymbol"/>
        <w:sz w:val="18"/>
        <w:szCs w:val="18"/>
      </w:rPr>
    </w:lvl>
    <w:lvl w:ilvl="1">
      <w:start w:val="1"/>
      <w:numFmt w:val="bullet"/>
      <w:lvlText w:val=""/>
      <w:lvlJc w:val="left"/>
      <w:pPr>
        <w:tabs>
          <w:tab w:val="num" w:pos="1200"/>
        </w:tabs>
        <w:ind w:left="1200" w:hanging="360"/>
      </w:pPr>
      <w:rPr>
        <w:rFonts w:ascii="Wingdings 2" w:hAnsi="Wingdings 2" w:cs="StarSymbol"/>
        <w:sz w:val="18"/>
        <w:szCs w:val="18"/>
      </w:rPr>
    </w:lvl>
    <w:lvl w:ilvl="2">
      <w:start w:val="1"/>
      <w:numFmt w:val="bullet"/>
      <w:lvlText w:val="■"/>
      <w:lvlJc w:val="left"/>
      <w:pPr>
        <w:tabs>
          <w:tab w:val="num" w:pos="1920"/>
        </w:tabs>
        <w:ind w:left="1920" w:hanging="360"/>
      </w:pPr>
      <w:rPr>
        <w:rFonts w:ascii="StarSymbol" w:hAnsi="StarSymbol" w:cs="StarSymbol"/>
        <w:sz w:val="18"/>
        <w:szCs w:val="18"/>
      </w:rPr>
    </w:lvl>
    <w:lvl w:ilvl="3">
      <w:start w:val="1"/>
      <w:numFmt w:val="bullet"/>
      <w:lvlText w:val=""/>
      <w:lvlJc w:val="left"/>
      <w:pPr>
        <w:tabs>
          <w:tab w:val="num" w:pos="2640"/>
        </w:tabs>
        <w:ind w:left="2640" w:hanging="360"/>
      </w:pPr>
      <w:rPr>
        <w:rFonts w:ascii="Wingdings" w:hAnsi="Wingdings" w:cs="StarSymbol"/>
        <w:sz w:val="18"/>
        <w:szCs w:val="18"/>
      </w:rPr>
    </w:lvl>
    <w:lvl w:ilvl="4">
      <w:start w:val="1"/>
      <w:numFmt w:val="bullet"/>
      <w:lvlText w:val=""/>
      <w:lvlJc w:val="left"/>
      <w:pPr>
        <w:tabs>
          <w:tab w:val="num" w:pos="3360"/>
        </w:tabs>
        <w:ind w:left="3360" w:hanging="360"/>
      </w:pPr>
      <w:rPr>
        <w:rFonts w:ascii="Wingdings 2" w:hAnsi="Wingdings 2" w:cs="StarSymbol"/>
        <w:sz w:val="18"/>
        <w:szCs w:val="18"/>
      </w:rPr>
    </w:lvl>
    <w:lvl w:ilvl="5">
      <w:start w:val="1"/>
      <w:numFmt w:val="bullet"/>
      <w:lvlText w:val="■"/>
      <w:lvlJc w:val="left"/>
      <w:pPr>
        <w:tabs>
          <w:tab w:val="num" w:pos="4080"/>
        </w:tabs>
        <w:ind w:left="4080" w:hanging="360"/>
      </w:pPr>
      <w:rPr>
        <w:rFonts w:ascii="StarSymbol" w:hAnsi="StarSymbol" w:cs="StarSymbol"/>
        <w:sz w:val="18"/>
        <w:szCs w:val="18"/>
      </w:rPr>
    </w:lvl>
    <w:lvl w:ilvl="6">
      <w:start w:val="1"/>
      <w:numFmt w:val="bullet"/>
      <w:lvlText w:val=""/>
      <w:lvlJc w:val="left"/>
      <w:pPr>
        <w:tabs>
          <w:tab w:val="num" w:pos="4800"/>
        </w:tabs>
        <w:ind w:left="4800" w:hanging="360"/>
      </w:pPr>
      <w:rPr>
        <w:rFonts w:ascii="Wingdings" w:hAnsi="Wingdings" w:cs="StarSymbol"/>
        <w:sz w:val="18"/>
        <w:szCs w:val="18"/>
      </w:rPr>
    </w:lvl>
    <w:lvl w:ilvl="7">
      <w:start w:val="1"/>
      <w:numFmt w:val="bullet"/>
      <w:lvlText w:val=""/>
      <w:lvlJc w:val="left"/>
      <w:pPr>
        <w:tabs>
          <w:tab w:val="num" w:pos="5520"/>
        </w:tabs>
        <w:ind w:left="5520" w:hanging="360"/>
      </w:pPr>
      <w:rPr>
        <w:rFonts w:ascii="Wingdings 2" w:hAnsi="Wingdings 2" w:cs="StarSymbol"/>
        <w:sz w:val="18"/>
        <w:szCs w:val="18"/>
      </w:rPr>
    </w:lvl>
    <w:lvl w:ilvl="8">
      <w:start w:val="1"/>
      <w:numFmt w:val="bullet"/>
      <w:lvlText w:val="■"/>
      <w:lvlJc w:val="left"/>
      <w:pPr>
        <w:tabs>
          <w:tab w:val="num" w:pos="6240"/>
        </w:tabs>
        <w:ind w:left="6240" w:hanging="360"/>
      </w:pPr>
      <w:rPr>
        <w:rFonts w:ascii="StarSymbol" w:hAnsi="StarSymbol" w:cs="StarSymbol"/>
        <w:sz w:val="18"/>
        <w:szCs w:val="18"/>
      </w:rPr>
    </w:lvl>
  </w:abstractNum>
  <w:abstractNum w:abstractNumId="18">
    <w:nsid w:val="5513796E"/>
    <w:multiLevelType w:val="multilevel"/>
    <w:tmpl w:val="6DB4129C"/>
    <w:lvl w:ilvl="0">
      <w:start w:val="1"/>
      <w:numFmt w:val="bullet"/>
      <w:lvlText w:val="-"/>
      <w:lvlJc w:val="left"/>
      <w:pPr>
        <w:tabs>
          <w:tab w:val="num" w:pos="480"/>
        </w:tabs>
        <w:ind w:left="480" w:hanging="360"/>
      </w:pPr>
      <w:rPr>
        <w:rFonts w:ascii="Arial" w:hAnsi="Arial" w:hint="default"/>
        <w:sz w:val="18"/>
        <w:szCs w:val="18"/>
      </w:rPr>
    </w:lvl>
    <w:lvl w:ilvl="1">
      <w:start w:val="1"/>
      <w:numFmt w:val="bullet"/>
      <w:lvlText w:val=""/>
      <w:lvlJc w:val="left"/>
      <w:pPr>
        <w:tabs>
          <w:tab w:val="num" w:pos="1200"/>
        </w:tabs>
        <w:ind w:left="1200" w:hanging="360"/>
      </w:pPr>
      <w:rPr>
        <w:rFonts w:ascii="Wingdings 2" w:hAnsi="Wingdings 2" w:cs="StarSymbol"/>
        <w:sz w:val="18"/>
        <w:szCs w:val="18"/>
      </w:rPr>
    </w:lvl>
    <w:lvl w:ilvl="2">
      <w:start w:val="1"/>
      <w:numFmt w:val="bullet"/>
      <w:lvlText w:val="■"/>
      <w:lvlJc w:val="left"/>
      <w:pPr>
        <w:tabs>
          <w:tab w:val="num" w:pos="1920"/>
        </w:tabs>
        <w:ind w:left="1920" w:hanging="360"/>
      </w:pPr>
      <w:rPr>
        <w:rFonts w:ascii="StarSymbol" w:hAnsi="StarSymbol" w:cs="StarSymbol"/>
        <w:sz w:val="18"/>
        <w:szCs w:val="18"/>
      </w:rPr>
    </w:lvl>
    <w:lvl w:ilvl="3">
      <w:start w:val="1"/>
      <w:numFmt w:val="bullet"/>
      <w:lvlText w:val=""/>
      <w:lvlJc w:val="left"/>
      <w:pPr>
        <w:tabs>
          <w:tab w:val="num" w:pos="2640"/>
        </w:tabs>
        <w:ind w:left="2640" w:hanging="360"/>
      </w:pPr>
      <w:rPr>
        <w:rFonts w:ascii="Wingdings" w:hAnsi="Wingdings" w:cs="StarSymbol"/>
        <w:sz w:val="18"/>
        <w:szCs w:val="18"/>
      </w:rPr>
    </w:lvl>
    <w:lvl w:ilvl="4">
      <w:start w:val="1"/>
      <w:numFmt w:val="bullet"/>
      <w:lvlText w:val=""/>
      <w:lvlJc w:val="left"/>
      <w:pPr>
        <w:tabs>
          <w:tab w:val="num" w:pos="3360"/>
        </w:tabs>
        <w:ind w:left="3360" w:hanging="360"/>
      </w:pPr>
      <w:rPr>
        <w:rFonts w:ascii="Wingdings 2" w:hAnsi="Wingdings 2" w:cs="StarSymbol"/>
        <w:sz w:val="18"/>
        <w:szCs w:val="18"/>
      </w:rPr>
    </w:lvl>
    <w:lvl w:ilvl="5">
      <w:start w:val="1"/>
      <w:numFmt w:val="bullet"/>
      <w:lvlText w:val="■"/>
      <w:lvlJc w:val="left"/>
      <w:pPr>
        <w:tabs>
          <w:tab w:val="num" w:pos="4080"/>
        </w:tabs>
        <w:ind w:left="4080" w:hanging="360"/>
      </w:pPr>
      <w:rPr>
        <w:rFonts w:ascii="StarSymbol" w:hAnsi="StarSymbol" w:cs="StarSymbol"/>
        <w:sz w:val="18"/>
        <w:szCs w:val="18"/>
      </w:rPr>
    </w:lvl>
    <w:lvl w:ilvl="6">
      <w:start w:val="1"/>
      <w:numFmt w:val="bullet"/>
      <w:lvlText w:val=""/>
      <w:lvlJc w:val="left"/>
      <w:pPr>
        <w:tabs>
          <w:tab w:val="num" w:pos="4800"/>
        </w:tabs>
        <w:ind w:left="4800" w:hanging="360"/>
      </w:pPr>
      <w:rPr>
        <w:rFonts w:ascii="Wingdings" w:hAnsi="Wingdings" w:cs="StarSymbol"/>
        <w:sz w:val="18"/>
        <w:szCs w:val="18"/>
      </w:rPr>
    </w:lvl>
    <w:lvl w:ilvl="7">
      <w:start w:val="1"/>
      <w:numFmt w:val="bullet"/>
      <w:lvlText w:val=""/>
      <w:lvlJc w:val="left"/>
      <w:pPr>
        <w:tabs>
          <w:tab w:val="num" w:pos="5520"/>
        </w:tabs>
        <w:ind w:left="5520" w:hanging="360"/>
      </w:pPr>
      <w:rPr>
        <w:rFonts w:ascii="Wingdings 2" w:hAnsi="Wingdings 2" w:cs="StarSymbol"/>
        <w:sz w:val="18"/>
        <w:szCs w:val="18"/>
      </w:rPr>
    </w:lvl>
    <w:lvl w:ilvl="8">
      <w:start w:val="1"/>
      <w:numFmt w:val="bullet"/>
      <w:lvlText w:val="■"/>
      <w:lvlJc w:val="left"/>
      <w:pPr>
        <w:tabs>
          <w:tab w:val="num" w:pos="6240"/>
        </w:tabs>
        <w:ind w:left="6240" w:hanging="360"/>
      </w:pPr>
      <w:rPr>
        <w:rFonts w:ascii="StarSymbol" w:hAnsi="StarSymbol" w:cs="StarSymbol"/>
        <w:sz w:val="18"/>
        <w:szCs w:val="18"/>
      </w:rPr>
    </w:lvl>
  </w:abstractNum>
  <w:abstractNum w:abstractNumId="19">
    <w:nsid w:val="5C516171"/>
    <w:multiLevelType w:val="hybridMultilevel"/>
    <w:tmpl w:val="F5E265C8"/>
    <w:lvl w:ilvl="0" w:tplc="89308634">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0">
    <w:nsid w:val="6FCF24D1"/>
    <w:multiLevelType w:val="multilevel"/>
    <w:tmpl w:val="6DB4129C"/>
    <w:lvl w:ilvl="0">
      <w:start w:val="1"/>
      <w:numFmt w:val="bullet"/>
      <w:lvlText w:val="-"/>
      <w:lvlJc w:val="left"/>
      <w:pPr>
        <w:tabs>
          <w:tab w:val="num" w:pos="480"/>
        </w:tabs>
        <w:ind w:left="480" w:hanging="360"/>
      </w:pPr>
      <w:rPr>
        <w:rFonts w:ascii="Arial" w:hAnsi="Arial" w:hint="default"/>
        <w:sz w:val="18"/>
        <w:szCs w:val="18"/>
      </w:rPr>
    </w:lvl>
    <w:lvl w:ilvl="1">
      <w:start w:val="1"/>
      <w:numFmt w:val="bullet"/>
      <w:lvlText w:val=""/>
      <w:lvlJc w:val="left"/>
      <w:pPr>
        <w:tabs>
          <w:tab w:val="num" w:pos="1200"/>
        </w:tabs>
        <w:ind w:left="1200" w:hanging="360"/>
      </w:pPr>
      <w:rPr>
        <w:rFonts w:ascii="Wingdings 2" w:hAnsi="Wingdings 2" w:cs="StarSymbol"/>
        <w:sz w:val="18"/>
        <w:szCs w:val="18"/>
      </w:rPr>
    </w:lvl>
    <w:lvl w:ilvl="2">
      <w:start w:val="1"/>
      <w:numFmt w:val="bullet"/>
      <w:lvlText w:val="■"/>
      <w:lvlJc w:val="left"/>
      <w:pPr>
        <w:tabs>
          <w:tab w:val="num" w:pos="1920"/>
        </w:tabs>
        <w:ind w:left="1920" w:hanging="360"/>
      </w:pPr>
      <w:rPr>
        <w:rFonts w:ascii="StarSymbol" w:hAnsi="StarSymbol" w:cs="StarSymbol"/>
        <w:sz w:val="18"/>
        <w:szCs w:val="18"/>
      </w:rPr>
    </w:lvl>
    <w:lvl w:ilvl="3">
      <w:start w:val="1"/>
      <w:numFmt w:val="bullet"/>
      <w:lvlText w:val=""/>
      <w:lvlJc w:val="left"/>
      <w:pPr>
        <w:tabs>
          <w:tab w:val="num" w:pos="2640"/>
        </w:tabs>
        <w:ind w:left="2640" w:hanging="360"/>
      </w:pPr>
      <w:rPr>
        <w:rFonts w:ascii="Wingdings" w:hAnsi="Wingdings" w:cs="StarSymbol"/>
        <w:sz w:val="18"/>
        <w:szCs w:val="18"/>
      </w:rPr>
    </w:lvl>
    <w:lvl w:ilvl="4">
      <w:start w:val="1"/>
      <w:numFmt w:val="bullet"/>
      <w:lvlText w:val=""/>
      <w:lvlJc w:val="left"/>
      <w:pPr>
        <w:tabs>
          <w:tab w:val="num" w:pos="3360"/>
        </w:tabs>
        <w:ind w:left="3360" w:hanging="360"/>
      </w:pPr>
      <w:rPr>
        <w:rFonts w:ascii="Wingdings 2" w:hAnsi="Wingdings 2" w:cs="StarSymbol"/>
        <w:sz w:val="18"/>
        <w:szCs w:val="18"/>
      </w:rPr>
    </w:lvl>
    <w:lvl w:ilvl="5">
      <w:start w:val="1"/>
      <w:numFmt w:val="bullet"/>
      <w:lvlText w:val="■"/>
      <w:lvlJc w:val="left"/>
      <w:pPr>
        <w:tabs>
          <w:tab w:val="num" w:pos="4080"/>
        </w:tabs>
        <w:ind w:left="4080" w:hanging="360"/>
      </w:pPr>
      <w:rPr>
        <w:rFonts w:ascii="StarSymbol" w:hAnsi="StarSymbol" w:cs="StarSymbol"/>
        <w:sz w:val="18"/>
        <w:szCs w:val="18"/>
      </w:rPr>
    </w:lvl>
    <w:lvl w:ilvl="6">
      <w:start w:val="1"/>
      <w:numFmt w:val="bullet"/>
      <w:lvlText w:val=""/>
      <w:lvlJc w:val="left"/>
      <w:pPr>
        <w:tabs>
          <w:tab w:val="num" w:pos="4800"/>
        </w:tabs>
        <w:ind w:left="4800" w:hanging="360"/>
      </w:pPr>
      <w:rPr>
        <w:rFonts w:ascii="Wingdings" w:hAnsi="Wingdings" w:cs="StarSymbol"/>
        <w:sz w:val="18"/>
        <w:szCs w:val="18"/>
      </w:rPr>
    </w:lvl>
    <w:lvl w:ilvl="7">
      <w:start w:val="1"/>
      <w:numFmt w:val="bullet"/>
      <w:lvlText w:val=""/>
      <w:lvlJc w:val="left"/>
      <w:pPr>
        <w:tabs>
          <w:tab w:val="num" w:pos="5520"/>
        </w:tabs>
        <w:ind w:left="5520" w:hanging="360"/>
      </w:pPr>
      <w:rPr>
        <w:rFonts w:ascii="Wingdings 2" w:hAnsi="Wingdings 2" w:cs="StarSymbol"/>
        <w:sz w:val="18"/>
        <w:szCs w:val="18"/>
      </w:rPr>
    </w:lvl>
    <w:lvl w:ilvl="8">
      <w:start w:val="1"/>
      <w:numFmt w:val="bullet"/>
      <w:lvlText w:val="■"/>
      <w:lvlJc w:val="left"/>
      <w:pPr>
        <w:tabs>
          <w:tab w:val="num" w:pos="6240"/>
        </w:tabs>
        <w:ind w:left="6240" w:hanging="360"/>
      </w:pPr>
      <w:rPr>
        <w:rFonts w:ascii="StarSymbol" w:hAnsi="StarSymbol" w:cs="StarSymbol"/>
        <w:sz w:val="18"/>
        <w:szCs w:val="18"/>
      </w:rPr>
    </w:lvl>
  </w:abstractNum>
  <w:abstractNum w:abstractNumId="21">
    <w:nsid w:val="771C4010"/>
    <w:multiLevelType w:val="hybridMultilevel"/>
    <w:tmpl w:val="E4AE9A42"/>
    <w:lvl w:ilvl="0" w:tplc="02467166">
      <w:start w:val="3"/>
      <w:numFmt w:val="bullet"/>
      <w:lvlText w:val="-"/>
      <w:lvlJc w:val="left"/>
      <w:pPr>
        <w:ind w:left="720" w:hanging="360"/>
      </w:pPr>
      <w:rPr>
        <w:rFonts w:ascii="Arial,Bold" w:eastAsia="Batang" w:hAnsi="Arial,Bold" w:cs="Arial,Bold"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17"/>
  </w:num>
  <w:num w:numId="4">
    <w:abstractNumId w:val="18"/>
  </w:num>
  <w:num w:numId="5">
    <w:abstractNumId w:val="20"/>
  </w:num>
  <w:num w:numId="6">
    <w:abstractNumId w:val="3"/>
  </w:num>
  <w:num w:numId="7">
    <w:abstractNumId w:val="4"/>
  </w:num>
  <w:num w:numId="8">
    <w:abstractNumId w:val="11"/>
  </w:num>
  <w:num w:numId="9">
    <w:abstractNumId w:val="21"/>
  </w:num>
  <w:num w:numId="10">
    <w:abstractNumId w:val="0"/>
  </w:num>
  <w:num w:numId="11">
    <w:abstractNumId w:val="5"/>
  </w:num>
  <w:num w:numId="12">
    <w:abstractNumId w:val="19"/>
  </w:num>
  <w:num w:numId="13">
    <w:abstractNumId w:val="8"/>
  </w:num>
  <w:num w:numId="14">
    <w:abstractNumId w:val="14"/>
  </w:num>
  <w:num w:numId="15">
    <w:abstractNumId w:val="15"/>
  </w:num>
  <w:num w:numId="16">
    <w:abstractNumId w:val="16"/>
  </w:num>
  <w:num w:numId="17">
    <w:abstractNumId w:val="12"/>
  </w:num>
  <w:num w:numId="18">
    <w:abstractNumId w:val="7"/>
  </w:num>
  <w:num w:numId="19">
    <w:abstractNumId w:val="10"/>
  </w:num>
  <w:num w:numId="20">
    <w:abstractNumId w:val="6"/>
  </w:num>
  <w:num w:numId="21">
    <w:abstractNumId w:val="13"/>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9D4651"/>
    <w:rsid w:val="00001633"/>
    <w:rsid w:val="00001792"/>
    <w:rsid w:val="00026DDB"/>
    <w:rsid w:val="00035581"/>
    <w:rsid w:val="0006083A"/>
    <w:rsid w:val="0006646E"/>
    <w:rsid w:val="000757C5"/>
    <w:rsid w:val="000805FD"/>
    <w:rsid w:val="000859A5"/>
    <w:rsid w:val="00094EA8"/>
    <w:rsid w:val="000A6260"/>
    <w:rsid w:val="000E785D"/>
    <w:rsid w:val="000F02F9"/>
    <w:rsid w:val="00116E68"/>
    <w:rsid w:val="00117F9C"/>
    <w:rsid w:val="00141036"/>
    <w:rsid w:val="001A0A90"/>
    <w:rsid w:val="001B358F"/>
    <w:rsid w:val="001B419F"/>
    <w:rsid w:val="00221E57"/>
    <w:rsid w:val="002409D6"/>
    <w:rsid w:val="00240F99"/>
    <w:rsid w:val="002530D9"/>
    <w:rsid w:val="00254C2E"/>
    <w:rsid w:val="00271309"/>
    <w:rsid w:val="00271DD9"/>
    <w:rsid w:val="00276624"/>
    <w:rsid w:val="00294E76"/>
    <w:rsid w:val="002A2512"/>
    <w:rsid w:val="002B2F28"/>
    <w:rsid w:val="002C1556"/>
    <w:rsid w:val="002C7398"/>
    <w:rsid w:val="002D1A0F"/>
    <w:rsid w:val="002D5795"/>
    <w:rsid w:val="002E545E"/>
    <w:rsid w:val="002F7E4B"/>
    <w:rsid w:val="00301B3D"/>
    <w:rsid w:val="0034396B"/>
    <w:rsid w:val="00343D81"/>
    <w:rsid w:val="00350DAB"/>
    <w:rsid w:val="003615F0"/>
    <w:rsid w:val="003639C0"/>
    <w:rsid w:val="00381550"/>
    <w:rsid w:val="003A21E1"/>
    <w:rsid w:val="003D0BBC"/>
    <w:rsid w:val="003D1E4C"/>
    <w:rsid w:val="003E0056"/>
    <w:rsid w:val="003F3118"/>
    <w:rsid w:val="0046045A"/>
    <w:rsid w:val="004838DE"/>
    <w:rsid w:val="004E169F"/>
    <w:rsid w:val="004E7DD0"/>
    <w:rsid w:val="00513BB0"/>
    <w:rsid w:val="0052087C"/>
    <w:rsid w:val="005364B1"/>
    <w:rsid w:val="005529CD"/>
    <w:rsid w:val="005707C4"/>
    <w:rsid w:val="005A70F8"/>
    <w:rsid w:val="005E0E16"/>
    <w:rsid w:val="005F486C"/>
    <w:rsid w:val="005F4E44"/>
    <w:rsid w:val="006025AB"/>
    <w:rsid w:val="00602653"/>
    <w:rsid w:val="00605130"/>
    <w:rsid w:val="00610728"/>
    <w:rsid w:val="00617F55"/>
    <w:rsid w:val="00621B01"/>
    <w:rsid w:val="00644930"/>
    <w:rsid w:val="00657F43"/>
    <w:rsid w:val="0066333A"/>
    <w:rsid w:val="00664604"/>
    <w:rsid w:val="006676AC"/>
    <w:rsid w:val="00676E30"/>
    <w:rsid w:val="00687902"/>
    <w:rsid w:val="006A6248"/>
    <w:rsid w:val="006B2579"/>
    <w:rsid w:val="006B63E5"/>
    <w:rsid w:val="00745BB1"/>
    <w:rsid w:val="007702B3"/>
    <w:rsid w:val="00784AA9"/>
    <w:rsid w:val="007B5439"/>
    <w:rsid w:val="007D42E0"/>
    <w:rsid w:val="00806C07"/>
    <w:rsid w:val="00811AA7"/>
    <w:rsid w:val="0083202A"/>
    <w:rsid w:val="00834658"/>
    <w:rsid w:val="00840BDC"/>
    <w:rsid w:val="00857FA5"/>
    <w:rsid w:val="008748AA"/>
    <w:rsid w:val="008821BD"/>
    <w:rsid w:val="008A75BE"/>
    <w:rsid w:val="008D2007"/>
    <w:rsid w:val="008D6A7F"/>
    <w:rsid w:val="00907D8E"/>
    <w:rsid w:val="00917502"/>
    <w:rsid w:val="009205A0"/>
    <w:rsid w:val="00927610"/>
    <w:rsid w:val="00941E19"/>
    <w:rsid w:val="009478A5"/>
    <w:rsid w:val="00953836"/>
    <w:rsid w:val="009729D9"/>
    <w:rsid w:val="00977E81"/>
    <w:rsid w:val="009A4EB8"/>
    <w:rsid w:val="009A5A12"/>
    <w:rsid w:val="009B5DF9"/>
    <w:rsid w:val="009C16E4"/>
    <w:rsid w:val="009C4655"/>
    <w:rsid w:val="009D4651"/>
    <w:rsid w:val="009D6675"/>
    <w:rsid w:val="009E17A7"/>
    <w:rsid w:val="009F388A"/>
    <w:rsid w:val="009F50EA"/>
    <w:rsid w:val="009F58F1"/>
    <w:rsid w:val="00A15E91"/>
    <w:rsid w:val="00A27CFE"/>
    <w:rsid w:val="00A304A4"/>
    <w:rsid w:val="00A476E7"/>
    <w:rsid w:val="00A503E6"/>
    <w:rsid w:val="00A76097"/>
    <w:rsid w:val="00A8547E"/>
    <w:rsid w:val="00AE5672"/>
    <w:rsid w:val="00B117EE"/>
    <w:rsid w:val="00B15A27"/>
    <w:rsid w:val="00B26B1F"/>
    <w:rsid w:val="00B31BAE"/>
    <w:rsid w:val="00B368E5"/>
    <w:rsid w:val="00B43FCD"/>
    <w:rsid w:val="00B440E2"/>
    <w:rsid w:val="00B533EC"/>
    <w:rsid w:val="00B65772"/>
    <w:rsid w:val="00BA7C13"/>
    <w:rsid w:val="00BB47EF"/>
    <w:rsid w:val="00BC0022"/>
    <w:rsid w:val="00BC43A9"/>
    <w:rsid w:val="00BD507F"/>
    <w:rsid w:val="00BF1946"/>
    <w:rsid w:val="00BF4CE8"/>
    <w:rsid w:val="00C04488"/>
    <w:rsid w:val="00C219F8"/>
    <w:rsid w:val="00C308DB"/>
    <w:rsid w:val="00C3524C"/>
    <w:rsid w:val="00C37539"/>
    <w:rsid w:val="00C43586"/>
    <w:rsid w:val="00C43E75"/>
    <w:rsid w:val="00C5331C"/>
    <w:rsid w:val="00C92E99"/>
    <w:rsid w:val="00CD040A"/>
    <w:rsid w:val="00CD53CC"/>
    <w:rsid w:val="00CE5429"/>
    <w:rsid w:val="00CF1828"/>
    <w:rsid w:val="00CF555F"/>
    <w:rsid w:val="00D15CBA"/>
    <w:rsid w:val="00D34311"/>
    <w:rsid w:val="00D536E7"/>
    <w:rsid w:val="00D5420C"/>
    <w:rsid w:val="00D57304"/>
    <w:rsid w:val="00D60ECC"/>
    <w:rsid w:val="00D62D1D"/>
    <w:rsid w:val="00D81399"/>
    <w:rsid w:val="00D90892"/>
    <w:rsid w:val="00DA751B"/>
    <w:rsid w:val="00DC33A4"/>
    <w:rsid w:val="00DC5728"/>
    <w:rsid w:val="00DC6F6D"/>
    <w:rsid w:val="00DD11EE"/>
    <w:rsid w:val="00DE3452"/>
    <w:rsid w:val="00DE3B66"/>
    <w:rsid w:val="00E05E31"/>
    <w:rsid w:val="00E106A3"/>
    <w:rsid w:val="00E219B3"/>
    <w:rsid w:val="00E40F86"/>
    <w:rsid w:val="00E604D1"/>
    <w:rsid w:val="00E74052"/>
    <w:rsid w:val="00E84678"/>
    <w:rsid w:val="00E87712"/>
    <w:rsid w:val="00ED642E"/>
    <w:rsid w:val="00EF1C9A"/>
    <w:rsid w:val="00F03687"/>
    <w:rsid w:val="00F046D0"/>
    <w:rsid w:val="00F06477"/>
    <w:rsid w:val="00F10DC1"/>
    <w:rsid w:val="00F11DB5"/>
    <w:rsid w:val="00F14E8F"/>
    <w:rsid w:val="00F234AF"/>
    <w:rsid w:val="00F238FD"/>
    <w:rsid w:val="00F34AE2"/>
    <w:rsid w:val="00F4795F"/>
    <w:rsid w:val="00F717B8"/>
    <w:rsid w:val="00F76D31"/>
    <w:rsid w:val="00F77BDA"/>
    <w:rsid w:val="00FA0ADC"/>
    <w:rsid w:val="00FD2B1B"/>
    <w:rsid w:val="00FD36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ln">
    <w:name w:val="Normal"/>
    <w:qFormat/>
    <w:rsid w:val="009D4651"/>
    <w:rPr>
      <w:rFonts w:ascii="Arial" w:hAnsi="Arial"/>
    </w:rPr>
  </w:style>
  <w:style w:type="paragraph" w:styleId="Nadpis1">
    <w:name w:val="heading 1"/>
    <w:basedOn w:val="Normln"/>
    <w:next w:val="Zkladntext"/>
    <w:qFormat/>
    <w:rsid w:val="00A476E7"/>
    <w:pPr>
      <w:keepNext/>
      <w:widowControl w:val="0"/>
      <w:numPr>
        <w:numId w:val="1"/>
      </w:numPr>
      <w:suppressAutoHyphens/>
      <w:spacing w:before="240" w:after="120"/>
      <w:jc w:val="both"/>
      <w:outlineLvl w:val="0"/>
    </w:pPr>
    <w:rPr>
      <w:rFonts w:eastAsia="Lucida Sans Unicode" w:cs="Tahoma"/>
      <w:b/>
      <w:bCs/>
      <w:kern w:val="1"/>
      <w:sz w:val="32"/>
      <w:szCs w:val="32"/>
    </w:rPr>
  </w:style>
  <w:style w:type="paragraph" w:styleId="Nadpis2">
    <w:name w:val="heading 2"/>
    <w:basedOn w:val="Normln"/>
    <w:next w:val="Normln"/>
    <w:link w:val="Nadpis2Char"/>
    <w:semiHidden/>
    <w:unhideWhenUsed/>
    <w:qFormat/>
    <w:rsid w:val="00B43FCD"/>
    <w:pPr>
      <w:keepNext/>
      <w:spacing w:before="240" w:after="60"/>
      <w:outlineLvl w:val="1"/>
    </w:pPr>
    <w:rPr>
      <w:rFonts w:ascii="Cambria" w:hAnsi="Cambria"/>
      <w:b/>
      <w:bCs/>
      <w:i/>
      <w:iCs/>
      <w:sz w:val="28"/>
      <w:szCs w:val="28"/>
    </w:rPr>
  </w:style>
  <w:style w:type="paragraph" w:styleId="Nadpis3">
    <w:name w:val="heading 3"/>
    <w:basedOn w:val="Normln"/>
    <w:next w:val="Normln"/>
    <w:qFormat/>
    <w:rsid w:val="007D42E0"/>
    <w:pPr>
      <w:keepNext/>
      <w:spacing w:before="240" w:after="60"/>
      <w:outlineLvl w:val="2"/>
    </w:pPr>
    <w:rPr>
      <w:rFonts w:cs="Arial"/>
      <w:b/>
      <w:bCs/>
      <w:sz w:val="26"/>
      <w:szCs w:val="2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Nadpislnku">
    <w:name w:val="Nadpis článku"/>
    <w:basedOn w:val="Textnormy"/>
    <w:next w:val="Textnormy"/>
    <w:rsid w:val="009D4651"/>
    <w:pPr>
      <w:keepNext/>
      <w:keepLines/>
      <w:suppressAutoHyphens/>
      <w:spacing w:before="120"/>
      <w:jc w:val="left"/>
    </w:pPr>
    <w:rPr>
      <w:b/>
    </w:rPr>
  </w:style>
  <w:style w:type="paragraph" w:customStyle="1" w:styleId="Textnormy">
    <w:name w:val="Text normy"/>
    <w:link w:val="TextnormyChar1"/>
    <w:uiPriority w:val="99"/>
    <w:rsid w:val="009D4651"/>
    <w:pPr>
      <w:spacing w:after="120"/>
      <w:jc w:val="both"/>
    </w:pPr>
    <w:rPr>
      <w:rFonts w:ascii="Arial" w:hAnsi="Arial"/>
    </w:rPr>
  </w:style>
  <w:style w:type="paragraph" w:customStyle="1" w:styleId="1StrTrZn">
    <w:name w:val="1StrTrZn"/>
    <w:basedOn w:val="Textnormy"/>
    <w:rsid w:val="009D4651"/>
    <w:pPr>
      <w:spacing w:before="80" w:after="80" w:line="340" w:lineRule="exact"/>
      <w:jc w:val="left"/>
    </w:pPr>
    <w:rPr>
      <w:sz w:val="28"/>
    </w:rPr>
  </w:style>
  <w:style w:type="paragraph" w:customStyle="1" w:styleId="1StrNN-1-23">
    <w:name w:val="1StrNN-1-23"/>
    <w:basedOn w:val="Textnormy"/>
    <w:rsid w:val="009D4651"/>
    <w:pPr>
      <w:widowControl w:val="0"/>
      <w:suppressAutoHyphens/>
      <w:spacing w:before="640" w:after="0" w:line="340" w:lineRule="exact"/>
      <w:ind w:right="567"/>
      <w:jc w:val="left"/>
    </w:pPr>
    <w:rPr>
      <w:b/>
      <w:sz w:val="28"/>
    </w:rPr>
  </w:style>
  <w:style w:type="paragraph" w:customStyle="1" w:styleId="Cizojazynnzev">
    <w:name w:val="Cizojazyčný název"/>
    <w:basedOn w:val="Textnormy"/>
    <w:rsid w:val="009D4651"/>
    <w:pPr>
      <w:widowControl w:val="0"/>
      <w:suppressAutoHyphens/>
      <w:jc w:val="left"/>
    </w:pPr>
    <w:rPr>
      <w:sz w:val="18"/>
    </w:rPr>
  </w:style>
  <w:style w:type="paragraph" w:customStyle="1" w:styleId="Shodnost">
    <w:name w:val="Shodnost"/>
    <w:basedOn w:val="Textnormy"/>
    <w:next w:val="Textnormy"/>
    <w:rsid w:val="009D4651"/>
    <w:pPr>
      <w:keepNext/>
      <w:keepLines/>
      <w:tabs>
        <w:tab w:val="right" w:pos="9923"/>
      </w:tabs>
      <w:spacing w:before="240" w:after="360"/>
      <w:jc w:val="left"/>
    </w:pPr>
    <w:rPr>
      <w:sz w:val="28"/>
    </w:rPr>
  </w:style>
  <w:style w:type="paragraph" w:customStyle="1" w:styleId="1Str1Rad">
    <w:name w:val="1Str1Rad"/>
    <w:basedOn w:val="Textnormy"/>
    <w:rsid w:val="009D4651"/>
    <w:pPr>
      <w:widowControl w:val="0"/>
      <w:tabs>
        <w:tab w:val="left" w:pos="7371"/>
        <w:tab w:val="right" w:pos="9866"/>
      </w:tabs>
    </w:pPr>
  </w:style>
  <w:style w:type="paragraph" w:customStyle="1" w:styleId="esknorma">
    <w:name w:val="Česká norma"/>
    <w:basedOn w:val="Textnormy"/>
    <w:next w:val="1Str1Rad"/>
    <w:rsid w:val="009D4651"/>
    <w:pPr>
      <w:spacing w:after="0"/>
      <w:jc w:val="left"/>
    </w:pPr>
    <w:rPr>
      <w:sz w:val="28"/>
    </w:rPr>
  </w:style>
  <w:style w:type="paragraph" w:customStyle="1" w:styleId="1StrCN">
    <w:name w:val="1StrCN"/>
    <w:basedOn w:val="Textnormy"/>
    <w:next w:val="1StrTrZn"/>
    <w:rsid w:val="009D4651"/>
    <w:pPr>
      <w:spacing w:before="180" w:after="0" w:line="340" w:lineRule="exact"/>
      <w:jc w:val="left"/>
    </w:pPr>
    <w:rPr>
      <w:b/>
      <w:noProof/>
      <w:sz w:val="32"/>
    </w:rPr>
  </w:style>
  <w:style w:type="character" w:customStyle="1" w:styleId="TextnormyChar1">
    <w:name w:val="Text normy Char1"/>
    <w:link w:val="Textnormy"/>
    <w:uiPriority w:val="99"/>
    <w:rsid w:val="009D4651"/>
    <w:rPr>
      <w:rFonts w:ascii="Arial" w:hAnsi="Arial"/>
      <w:lang w:val="cs-CZ" w:eastAsia="cs-CZ" w:bidi="ar-SA"/>
    </w:rPr>
  </w:style>
  <w:style w:type="character" w:styleId="Hypertextovodkaz">
    <w:name w:val="Hyperlink"/>
    <w:rsid w:val="009D4651"/>
    <w:rPr>
      <w:color w:val="000080"/>
      <w:u w:val="single"/>
    </w:rPr>
  </w:style>
  <w:style w:type="paragraph" w:styleId="Zkladntext">
    <w:name w:val="Body Text"/>
    <w:basedOn w:val="Normln"/>
    <w:rsid w:val="00A476E7"/>
    <w:pPr>
      <w:spacing w:after="120"/>
    </w:pPr>
  </w:style>
  <w:style w:type="paragraph" w:customStyle="1" w:styleId="Tabulka">
    <w:name w:val="Tabulka"/>
    <w:basedOn w:val="Normln"/>
    <w:rsid w:val="00664604"/>
    <w:pPr>
      <w:widowControl w:val="0"/>
      <w:suppressLineNumbers/>
      <w:suppressAutoHyphens/>
      <w:spacing w:before="120" w:after="120"/>
      <w:jc w:val="both"/>
    </w:pPr>
    <w:rPr>
      <w:rFonts w:ascii="Times New Roman" w:eastAsia="Lucida Sans Unicode" w:hAnsi="Times New Roman" w:cs="Tahoma"/>
      <w:i/>
      <w:iCs/>
      <w:kern w:val="1"/>
      <w:sz w:val="24"/>
      <w:szCs w:val="24"/>
    </w:rPr>
  </w:style>
  <w:style w:type="paragraph" w:customStyle="1" w:styleId="Texttabulky">
    <w:name w:val="Text tabulky"/>
    <w:basedOn w:val="Textnormy"/>
    <w:rsid w:val="00664604"/>
    <w:pPr>
      <w:suppressAutoHyphens/>
      <w:spacing w:before="60" w:after="60"/>
      <w:jc w:val="left"/>
    </w:pPr>
    <w:rPr>
      <w:rFonts w:eastAsia="Arial"/>
      <w:kern w:val="1"/>
      <w:sz w:val="18"/>
      <w:lang w:eastAsia="ar-SA"/>
    </w:rPr>
  </w:style>
  <w:style w:type="paragraph" w:customStyle="1" w:styleId="Ilustrace">
    <w:name w:val="Ilustrace"/>
    <w:basedOn w:val="Normln"/>
    <w:rsid w:val="00664604"/>
    <w:pPr>
      <w:widowControl w:val="0"/>
      <w:suppressLineNumbers/>
      <w:suppressAutoHyphens/>
      <w:spacing w:before="120" w:after="120"/>
      <w:jc w:val="both"/>
    </w:pPr>
    <w:rPr>
      <w:rFonts w:ascii="Times New Roman" w:eastAsia="Lucida Sans Unicode" w:hAnsi="Times New Roman" w:cs="Tahoma"/>
      <w:i/>
      <w:iCs/>
      <w:kern w:val="1"/>
      <w:sz w:val="24"/>
      <w:szCs w:val="24"/>
    </w:rPr>
  </w:style>
  <w:style w:type="paragraph" w:customStyle="1" w:styleId="NadpisTabObr">
    <w:name w:val="NadpisTabObr"/>
    <w:basedOn w:val="Nadpislnku"/>
    <w:next w:val="Textnormy"/>
    <w:rsid w:val="00F06477"/>
    <w:pPr>
      <w:keepNext w:val="0"/>
      <w:jc w:val="center"/>
    </w:pPr>
  </w:style>
  <w:style w:type="paragraph" w:styleId="Zhlav">
    <w:name w:val="header"/>
    <w:basedOn w:val="Textnormy"/>
    <w:rsid w:val="00F06477"/>
    <w:rPr>
      <w:sz w:val="18"/>
    </w:rPr>
  </w:style>
  <w:style w:type="paragraph" w:styleId="Zpat">
    <w:name w:val="footer"/>
    <w:basedOn w:val="Normln"/>
    <w:rsid w:val="00BB47EF"/>
    <w:pPr>
      <w:tabs>
        <w:tab w:val="center" w:pos="4536"/>
        <w:tab w:val="right" w:pos="9072"/>
      </w:tabs>
    </w:pPr>
  </w:style>
  <w:style w:type="character" w:styleId="slostrnky">
    <w:name w:val="page number"/>
    <w:basedOn w:val="Standardnpsmoodstavce"/>
    <w:rsid w:val="00BB47EF"/>
  </w:style>
  <w:style w:type="character" w:customStyle="1" w:styleId="def">
    <w:name w:val="def"/>
    <w:basedOn w:val="Standardnpsmoodstavce"/>
    <w:rsid w:val="0034396B"/>
  </w:style>
  <w:style w:type="character" w:customStyle="1" w:styleId="tcz">
    <w:name w:val="tcz"/>
    <w:basedOn w:val="Standardnpsmoodstavce"/>
    <w:rsid w:val="0034396B"/>
  </w:style>
  <w:style w:type="character" w:customStyle="1" w:styleId="hps">
    <w:name w:val="hps"/>
    <w:basedOn w:val="Standardnpsmoodstavce"/>
    <w:rsid w:val="00621B01"/>
  </w:style>
  <w:style w:type="character" w:customStyle="1" w:styleId="atn">
    <w:name w:val="atn"/>
    <w:basedOn w:val="Standardnpsmoodstavce"/>
    <w:rsid w:val="00F34AE2"/>
  </w:style>
  <w:style w:type="paragraph" w:customStyle="1" w:styleId="a2">
    <w:name w:val="a2"/>
    <w:basedOn w:val="Nadpis2"/>
    <w:next w:val="Normln"/>
    <w:rsid w:val="00B43FCD"/>
    <w:pPr>
      <w:tabs>
        <w:tab w:val="left" w:pos="500"/>
        <w:tab w:val="left" w:pos="720"/>
      </w:tabs>
      <w:suppressAutoHyphens/>
      <w:spacing w:before="270" w:after="240" w:line="270" w:lineRule="exact"/>
    </w:pPr>
    <w:rPr>
      <w:rFonts w:ascii="Arial" w:hAnsi="Arial"/>
      <w:bCs w:val="0"/>
      <w:i w:val="0"/>
      <w:iCs w:val="0"/>
      <w:sz w:val="24"/>
      <w:szCs w:val="20"/>
      <w:lang w:val="en-GB" w:eastAsia="en-US"/>
    </w:rPr>
  </w:style>
  <w:style w:type="paragraph" w:customStyle="1" w:styleId="ANNEX">
    <w:name w:val="ANNEX"/>
    <w:basedOn w:val="Normln"/>
    <w:next w:val="Normln"/>
    <w:rsid w:val="00B43FCD"/>
    <w:pPr>
      <w:keepNext/>
      <w:pageBreakBefore/>
      <w:spacing w:after="760" w:line="-310" w:lineRule="auto"/>
      <w:jc w:val="center"/>
    </w:pPr>
    <w:rPr>
      <w:b/>
      <w:sz w:val="28"/>
      <w:lang w:val="en-GB" w:eastAsia="en-US"/>
    </w:rPr>
  </w:style>
  <w:style w:type="character" w:customStyle="1" w:styleId="Nadpis2Char">
    <w:name w:val="Nadpis 2 Char"/>
    <w:link w:val="Nadpis2"/>
    <w:semiHidden/>
    <w:rsid w:val="00B43FCD"/>
    <w:rPr>
      <w:rFonts w:ascii="Cambria" w:eastAsia="Times New Roman" w:hAnsi="Cambria" w:cs="Times New Roman"/>
      <w:b/>
      <w:bCs/>
      <w:i/>
      <w:iCs/>
      <w:sz w:val="28"/>
      <w:szCs w:val="28"/>
    </w:rPr>
  </w:style>
  <w:style w:type="character" w:customStyle="1" w:styleId="shorttext">
    <w:name w:val="short_text"/>
    <w:basedOn w:val="Standardnpsmoodstavce"/>
    <w:rsid w:val="00DA751B"/>
  </w:style>
  <w:style w:type="paragraph" w:styleId="Titulek">
    <w:name w:val="caption"/>
    <w:basedOn w:val="Normln"/>
    <w:next w:val="Normln"/>
    <w:unhideWhenUsed/>
    <w:qFormat/>
    <w:rsid w:val="00350DAB"/>
    <w:rPr>
      <w:b/>
      <w:bCs/>
    </w:rPr>
  </w:style>
  <w:style w:type="paragraph" w:styleId="Textbubliny">
    <w:name w:val="Balloon Text"/>
    <w:basedOn w:val="Normln"/>
    <w:link w:val="TextbublinyChar"/>
    <w:rsid w:val="00C3524C"/>
    <w:rPr>
      <w:rFonts w:ascii="Tahoma" w:hAnsi="Tahoma"/>
      <w:sz w:val="16"/>
      <w:szCs w:val="16"/>
    </w:rPr>
  </w:style>
  <w:style w:type="character" w:customStyle="1" w:styleId="TextbublinyChar">
    <w:name w:val="Text bubliny Char"/>
    <w:link w:val="Textbubliny"/>
    <w:rsid w:val="00C3524C"/>
    <w:rPr>
      <w:rFonts w:ascii="Tahoma" w:hAnsi="Tahoma" w:cs="Tahoma"/>
      <w:sz w:val="16"/>
      <w:szCs w:val="16"/>
    </w:rPr>
  </w:style>
  <w:style w:type="character" w:styleId="Odkaznakoment">
    <w:name w:val="annotation reference"/>
    <w:rsid w:val="00CE5429"/>
    <w:rPr>
      <w:sz w:val="16"/>
      <w:szCs w:val="16"/>
    </w:rPr>
  </w:style>
  <w:style w:type="paragraph" w:styleId="Textkomente">
    <w:name w:val="annotation text"/>
    <w:basedOn w:val="Normln"/>
    <w:link w:val="TextkomenteChar"/>
    <w:rsid w:val="00CE5429"/>
  </w:style>
  <w:style w:type="character" w:customStyle="1" w:styleId="TextkomenteChar">
    <w:name w:val="Text komentáře Char"/>
    <w:link w:val="Textkomente"/>
    <w:rsid w:val="00CE5429"/>
    <w:rPr>
      <w:rFonts w:ascii="Arial" w:hAnsi="Arial"/>
    </w:rPr>
  </w:style>
  <w:style w:type="paragraph" w:styleId="Pedmtkomente">
    <w:name w:val="annotation subject"/>
    <w:basedOn w:val="Textkomente"/>
    <w:next w:val="Textkomente"/>
    <w:link w:val="PedmtkomenteChar"/>
    <w:rsid w:val="00CE5429"/>
    <w:rPr>
      <w:b/>
      <w:bCs/>
    </w:rPr>
  </w:style>
  <w:style w:type="character" w:customStyle="1" w:styleId="PedmtkomenteChar">
    <w:name w:val="Předmět komentáře Char"/>
    <w:link w:val="Pedmtkomente"/>
    <w:rsid w:val="00CE5429"/>
    <w:rPr>
      <w:rFonts w:ascii="Arial" w:hAnsi="Arial"/>
      <w:b/>
      <w:bCs/>
    </w:rPr>
  </w:style>
  <w:style w:type="paragraph" w:customStyle="1" w:styleId="Seznamvnorm">
    <w:name w:val="Seznam v normě"/>
    <w:basedOn w:val="Textnormy"/>
    <w:rsid w:val="00117F9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ln">
    <w:name w:val="Normal"/>
    <w:qFormat/>
    <w:rsid w:val="009D4651"/>
    <w:rPr>
      <w:rFonts w:ascii="Arial" w:hAnsi="Arial"/>
    </w:rPr>
  </w:style>
  <w:style w:type="paragraph" w:styleId="Nadpis1">
    <w:name w:val="heading 1"/>
    <w:basedOn w:val="Normln"/>
    <w:next w:val="Zkladntext"/>
    <w:qFormat/>
    <w:rsid w:val="00A476E7"/>
    <w:pPr>
      <w:keepNext/>
      <w:widowControl w:val="0"/>
      <w:numPr>
        <w:numId w:val="1"/>
      </w:numPr>
      <w:suppressAutoHyphens/>
      <w:spacing w:before="240" w:after="120"/>
      <w:jc w:val="both"/>
      <w:outlineLvl w:val="0"/>
    </w:pPr>
    <w:rPr>
      <w:rFonts w:eastAsia="Lucida Sans Unicode" w:cs="Tahoma"/>
      <w:b/>
      <w:bCs/>
      <w:kern w:val="1"/>
      <w:sz w:val="32"/>
      <w:szCs w:val="32"/>
    </w:rPr>
  </w:style>
  <w:style w:type="paragraph" w:styleId="Nadpis2">
    <w:name w:val="heading 2"/>
    <w:basedOn w:val="Normln"/>
    <w:next w:val="Normln"/>
    <w:link w:val="Nadpis2Char"/>
    <w:semiHidden/>
    <w:unhideWhenUsed/>
    <w:qFormat/>
    <w:rsid w:val="00B43FCD"/>
    <w:pPr>
      <w:keepNext/>
      <w:spacing w:before="240" w:after="60"/>
      <w:outlineLvl w:val="1"/>
    </w:pPr>
    <w:rPr>
      <w:rFonts w:ascii="Cambria" w:hAnsi="Cambria"/>
      <w:b/>
      <w:bCs/>
      <w:i/>
      <w:iCs/>
      <w:sz w:val="28"/>
      <w:szCs w:val="28"/>
    </w:rPr>
  </w:style>
  <w:style w:type="paragraph" w:styleId="Nadpis3">
    <w:name w:val="heading 3"/>
    <w:basedOn w:val="Normln"/>
    <w:next w:val="Normln"/>
    <w:qFormat/>
    <w:rsid w:val="007D42E0"/>
    <w:pPr>
      <w:keepNext/>
      <w:spacing w:before="240" w:after="60"/>
      <w:outlineLvl w:val="2"/>
    </w:pPr>
    <w:rPr>
      <w:rFonts w:cs="Arial"/>
      <w:b/>
      <w:bCs/>
      <w:sz w:val="26"/>
      <w:szCs w:val="2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Nadpislnku">
    <w:name w:val="Nadpis článku"/>
    <w:basedOn w:val="Textnormy"/>
    <w:next w:val="Textnormy"/>
    <w:rsid w:val="009D4651"/>
    <w:pPr>
      <w:keepNext/>
      <w:keepLines/>
      <w:suppressAutoHyphens/>
      <w:spacing w:before="120"/>
      <w:jc w:val="left"/>
    </w:pPr>
    <w:rPr>
      <w:b/>
    </w:rPr>
  </w:style>
  <w:style w:type="paragraph" w:customStyle="1" w:styleId="Textnormy">
    <w:name w:val="Text normy"/>
    <w:link w:val="TextnormyChar1"/>
    <w:rsid w:val="009D4651"/>
    <w:pPr>
      <w:spacing w:after="120"/>
      <w:jc w:val="both"/>
    </w:pPr>
    <w:rPr>
      <w:rFonts w:ascii="Arial" w:hAnsi="Arial"/>
    </w:rPr>
  </w:style>
  <w:style w:type="paragraph" w:customStyle="1" w:styleId="1StrTrZn">
    <w:name w:val="1StrTrZn"/>
    <w:basedOn w:val="Textnormy"/>
    <w:rsid w:val="009D4651"/>
    <w:pPr>
      <w:spacing w:before="80" w:after="80" w:line="340" w:lineRule="exact"/>
      <w:jc w:val="left"/>
    </w:pPr>
    <w:rPr>
      <w:sz w:val="28"/>
    </w:rPr>
  </w:style>
  <w:style w:type="paragraph" w:customStyle="1" w:styleId="1StrNN-1-23">
    <w:name w:val="1StrNN-1-23"/>
    <w:basedOn w:val="Textnormy"/>
    <w:rsid w:val="009D4651"/>
    <w:pPr>
      <w:widowControl w:val="0"/>
      <w:suppressAutoHyphens/>
      <w:spacing w:before="640" w:after="0" w:line="340" w:lineRule="exact"/>
      <w:ind w:right="567"/>
      <w:jc w:val="left"/>
    </w:pPr>
    <w:rPr>
      <w:b/>
      <w:sz w:val="28"/>
    </w:rPr>
  </w:style>
  <w:style w:type="paragraph" w:customStyle="1" w:styleId="Cizojazynnzev">
    <w:name w:val="Cizojazyčný název"/>
    <w:basedOn w:val="Textnormy"/>
    <w:rsid w:val="009D4651"/>
    <w:pPr>
      <w:widowControl w:val="0"/>
      <w:suppressAutoHyphens/>
      <w:jc w:val="left"/>
    </w:pPr>
    <w:rPr>
      <w:sz w:val="18"/>
    </w:rPr>
  </w:style>
  <w:style w:type="paragraph" w:customStyle="1" w:styleId="Shodnost">
    <w:name w:val="Shodnost"/>
    <w:basedOn w:val="Textnormy"/>
    <w:next w:val="Textnormy"/>
    <w:rsid w:val="009D4651"/>
    <w:pPr>
      <w:keepNext/>
      <w:keepLines/>
      <w:tabs>
        <w:tab w:val="right" w:pos="9923"/>
      </w:tabs>
      <w:spacing w:before="240" w:after="360"/>
      <w:jc w:val="left"/>
    </w:pPr>
    <w:rPr>
      <w:sz w:val="28"/>
    </w:rPr>
  </w:style>
  <w:style w:type="paragraph" w:customStyle="1" w:styleId="1Str1Rad">
    <w:name w:val="1Str1Rad"/>
    <w:basedOn w:val="Textnormy"/>
    <w:rsid w:val="009D4651"/>
    <w:pPr>
      <w:widowControl w:val="0"/>
      <w:tabs>
        <w:tab w:val="left" w:pos="7371"/>
        <w:tab w:val="right" w:pos="9866"/>
      </w:tabs>
    </w:pPr>
  </w:style>
  <w:style w:type="paragraph" w:customStyle="1" w:styleId="esknorma">
    <w:name w:val="Česká norma"/>
    <w:basedOn w:val="Textnormy"/>
    <w:next w:val="1Str1Rad"/>
    <w:rsid w:val="009D4651"/>
    <w:pPr>
      <w:spacing w:after="0"/>
      <w:jc w:val="left"/>
    </w:pPr>
    <w:rPr>
      <w:sz w:val="28"/>
    </w:rPr>
  </w:style>
  <w:style w:type="paragraph" w:customStyle="1" w:styleId="1StrCN">
    <w:name w:val="1StrCN"/>
    <w:basedOn w:val="Textnormy"/>
    <w:next w:val="1StrTrZn"/>
    <w:rsid w:val="009D4651"/>
    <w:pPr>
      <w:spacing w:before="180" w:after="0" w:line="340" w:lineRule="exact"/>
      <w:jc w:val="left"/>
    </w:pPr>
    <w:rPr>
      <w:b/>
      <w:noProof/>
      <w:sz w:val="32"/>
    </w:rPr>
  </w:style>
  <w:style w:type="character" w:customStyle="1" w:styleId="TextnormyChar1">
    <w:name w:val="Text normy Char1"/>
    <w:link w:val="Textnormy"/>
    <w:rsid w:val="009D4651"/>
    <w:rPr>
      <w:rFonts w:ascii="Arial" w:hAnsi="Arial"/>
      <w:lang w:val="cs-CZ" w:eastAsia="cs-CZ" w:bidi="ar-SA"/>
    </w:rPr>
  </w:style>
  <w:style w:type="character" w:styleId="Hypertextovodkaz">
    <w:name w:val="Hyperlink"/>
    <w:rsid w:val="009D4651"/>
    <w:rPr>
      <w:color w:val="000080"/>
      <w:u w:val="single"/>
    </w:rPr>
  </w:style>
  <w:style w:type="paragraph" w:styleId="Zkladntext">
    <w:name w:val="Body Text"/>
    <w:basedOn w:val="Normln"/>
    <w:rsid w:val="00A476E7"/>
    <w:pPr>
      <w:spacing w:after="120"/>
    </w:pPr>
  </w:style>
  <w:style w:type="paragraph" w:customStyle="1" w:styleId="Tabulka">
    <w:name w:val="Tabulka"/>
    <w:basedOn w:val="Normln"/>
    <w:rsid w:val="00664604"/>
    <w:pPr>
      <w:widowControl w:val="0"/>
      <w:suppressLineNumbers/>
      <w:suppressAutoHyphens/>
      <w:spacing w:before="120" w:after="120"/>
      <w:jc w:val="both"/>
    </w:pPr>
    <w:rPr>
      <w:rFonts w:ascii="Times New Roman" w:eastAsia="Lucida Sans Unicode" w:hAnsi="Times New Roman" w:cs="Tahoma"/>
      <w:i/>
      <w:iCs/>
      <w:kern w:val="1"/>
      <w:sz w:val="24"/>
      <w:szCs w:val="24"/>
    </w:rPr>
  </w:style>
  <w:style w:type="paragraph" w:customStyle="1" w:styleId="Texttabulky">
    <w:name w:val="Text tabulky"/>
    <w:basedOn w:val="Textnormy"/>
    <w:rsid w:val="00664604"/>
    <w:pPr>
      <w:suppressAutoHyphens/>
      <w:spacing w:before="60" w:after="60"/>
      <w:jc w:val="left"/>
    </w:pPr>
    <w:rPr>
      <w:rFonts w:eastAsia="Arial"/>
      <w:kern w:val="1"/>
      <w:sz w:val="18"/>
      <w:lang w:eastAsia="ar-SA"/>
    </w:rPr>
  </w:style>
  <w:style w:type="paragraph" w:customStyle="1" w:styleId="Ilustrace">
    <w:name w:val="Ilustrace"/>
    <w:basedOn w:val="Normln"/>
    <w:rsid w:val="00664604"/>
    <w:pPr>
      <w:widowControl w:val="0"/>
      <w:suppressLineNumbers/>
      <w:suppressAutoHyphens/>
      <w:spacing w:before="120" w:after="120"/>
      <w:jc w:val="both"/>
    </w:pPr>
    <w:rPr>
      <w:rFonts w:ascii="Times New Roman" w:eastAsia="Lucida Sans Unicode" w:hAnsi="Times New Roman" w:cs="Tahoma"/>
      <w:i/>
      <w:iCs/>
      <w:kern w:val="1"/>
      <w:sz w:val="24"/>
      <w:szCs w:val="24"/>
    </w:rPr>
  </w:style>
  <w:style w:type="paragraph" w:customStyle="1" w:styleId="NadpisTabObr">
    <w:name w:val="NadpisTabObr"/>
    <w:basedOn w:val="Nadpislnku"/>
    <w:next w:val="Textnormy"/>
    <w:rsid w:val="00F06477"/>
    <w:pPr>
      <w:keepNext w:val="0"/>
      <w:jc w:val="center"/>
    </w:pPr>
  </w:style>
  <w:style w:type="paragraph" w:styleId="Zhlav">
    <w:name w:val="header"/>
    <w:basedOn w:val="Textnormy"/>
    <w:rsid w:val="00F06477"/>
    <w:rPr>
      <w:sz w:val="18"/>
    </w:rPr>
  </w:style>
  <w:style w:type="paragraph" w:styleId="Zpat">
    <w:name w:val="footer"/>
    <w:basedOn w:val="Normln"/>
    <w:rsid w:val="00BB47EF"/>
    <w:pPr>
      <w:tabs>
        <w:tab w:val="center" w:pos="4536"/>
        <w:tab w:val="right" w:pos="9072"/>
      </w:tabs>
    </w:pPr>
  </w:style>
  <w:style w:type="character" w:styleId="slostrnky">
    <w:name w:val="page number"/>
    <w:basedOn w:val="Standardnpsmoodstavce"/>
    <w:rsid w:val="00BB47EF"/>
  </w:style>
  <w:style w:type="character" w:customStyle="1" w:styleId="def">
    <w:name w:val="def"/>
    <w:basedOn w:val="Standardnpsmoodstavce"/>
    <w:rsid w:val="0034396B"/>
  </w:style>
  <w:style w:type="character" w:customStyle="1" w:styleId="tcz">
    <w:name w:val="tcz"/>
    <w:basedOn w:val="Standardnpsmoodstavce"/>
    <w:rsid w:val="0034396B"/>
  </w:style>
  <w:style w:type="character" w:customStyle="1" w:styleId="hps">
    <w:name w:val="hps"/>
    <w:basedOn w:val="Standardnpsmoodstavce"/>
    <w:rsid w:val="00621B01"/>
  </w:style>
  <w:style w:type="character" w:customStyle="1" w:styleId="atn">
    <w:name w:val="atn"/>
    <w:basedOn w:val="Standardnpsmoodstavce"/>
    <w:rsid w:val="00F34AE2"/>
  </w:style>
  <w:style w:type="paragraph" w:customStyle="1" w:styleId="a2">
    <w:name w:val="a2"/>
    <w:basedOn w:val="Nadpis2"/>
    <w:next w:val="Normln"/>
    <w:rsid w:val="00B43FCD"/>
    <w:pPr>
      <w:tabs>
        <w:tab w:val="left" w:pos="500"/>
        <w:tab w:val="left" w:pos="720"/>
      </w:tabs>
      <w:suppressAutoHyphens/>
      <w:spacing w:before="270" w:after="240" w:line="270" w:lineRule="exact"/>
    </w:pPr>
    <w:rPr>
      <w:rFonts w:ascii="Arial" w:hAnsi="Arial"/>
      <w:bCs w:val="0"/>
      <w:i w:val="0"/>
      <w:iCs w:val="0"/>
      <w:sz w:val="24"/>
      <w:szCs w:val="20"/>
      <w:lang w:val="en-GB" w:eastAsia="en-US"/>
    </w:rPr>
  </w:style>
  <w:style w:type="paragraph" w:customStyle="1" w:styleId="ANNEX">
    <w:name w:val="ANNEX"/>
    <w:basedOn w:val="Normln"/>
    <w:next w:val="Normln"/>
    <w:rsid w:val="00B43FCD"/>
    <w:pPr>
      <w:keepNext/>
      <w:pageBreakBefore/>
      <w:spacing w:after="760" w:line="-310" w:lineRule="auto"/>
      <w:jc w:val="center"/>
    </w:pPr>
    <w:rPr>
      <w:b/>
      <w:sz w:val="28"/>
      <w:lang w:val="en-GB" w:eastAsia="en-US"/>
    </w:rPr>
  </w:style>
  <w:style w:type="character" w:customStyle="1" w:styleId="Nadpis2Char">
    <w:name w:val="Nadpis 2 Char"/>
    <w:link w:val="Nadpis2"/>
    <w:semiHidden/>
    <w:rsid w:val="00B43FCD"/>
    <w:rPr>
      <w:rFonts w:ascii="Cambria" w:eastAsia="Times New Roman" w:hAnsi="Cambria" w:cs="Times New Roman"/>
      <w:b/>
      <w:bCs/>
      <w:i/>
      <w:iCs/>
      <w:sz w:val="28"/>
      <w:szCs w:val="28"/>
    </w:rPr>
  </w:style>
  <w:style w:type="character" w:customStyle="1" w:styleId="shorttext">
    <w:name w:val="short_text"/>
    <w:basedOn w:val="Standardnpsmoodstavce"/>
    <w:rsid w:val="00DA751B"/>
  </w:style>
  <w:style w:type="paragraph" w:styleId="Titulek">
    <w:name w:val="caption"/>
    <w:basedOn w:val="Normln"/>
    <w:next w:val="Normln"/>
    <w:unhideWhenUsed/>
    <w:qFormat/>
    <w:rsid w:val="00350DAB"/>
    <w:rPr>
      <w:b/>
      <w:bCs/>
    </w:rPr>
  </w:style>
  <w:style w:type="paragraph" w:styleId="Textbubliny">
    <w:name w:val="Balloon Text"/>
    <w:basedOn w:val="Normln"/>
    <w:link w:val="TextbublinyChar"/>
    <w:rsid w:val="00C3524C"/>
    <w:rPr>
      <w:rFonts w:ascii="Tahoma" w:hAnsi="Tahoma"/>
      <w:sz w:val="16"/>
      <w:szCs w:val="16"/>
    </w:rPr>
  </w:style>
  <w:style w:type="character" w:customStyle="1" w:styleId="TextbublinyChar">
    <w:name w:val="Text bubliny Char"/>
    <w:link w:val="Textbubliny"/>
    <w:rsid w:val="00C3524C"/>
    <w:rPr>
      <w:rFonts w:ascii="Tahoma" w:hAnsi="Tahoma" w:cs="Tahoma"/>
      <w:sz w:val="16"/>
      <w:szCs w:val="16"/>
    </w:rPr>
  </w:style>
  <w:style w:type="character" w:styleId="Odkaznakoment">
    <w:name w:val="annotation reference"/>
    <w:rsid w:val="00CE5429"/>
    <w:rPr>
      <w:sz w:val="16"/>
      <w:szCs w:val="16"/>
    </w:rPr>
  </w:style>
  <w:style w:type="paragraph" w:styleId="Textkomente">
    <w:name w:val="annotation text"/>
    <w:basedOn w:val="Normln"/>
    <w:link w:val="TextkomenteChar"/>
    <w:rsid w:val="00CE5429"/>
  </w:style>
  <w:style w:type="character" w:customStyle="1" w:styleId="TextkomenteChar">
    <w:name w:val="Text komentáře Char"/>
    <w:link w:val="Textkomente"/>
    <w:rsid w:val="00CE5429"/>
    <w:rPr>
      <w:rFonts w:ascii="Arial" w:hAnsi="Arial"/>
    </w:rPr>
  </w:style>
  <w:style w:type="paragraph" w:styleId="Pedmtkomente">
    <w:name w:val="annotation subject"/>
    <w:basedOn w:val="Textkomente"/>
    <w:next w:val="Textkomente"/>
    <w:link w:val="PedmtkomenteChar"/>
    <w:rsid w:val="00CE5429"/>
    <w:rPr>
      <w:b/>
      <w:bCs/>
    </w:rPr>
  </w:style>
  <w:style w:type="character" w:customStyle="1" w:styleId="PedmtkomenteChar">
    <w:name w:val="Předmět komentáře Char"/>
    <w:link w:val="Pedmtkomente"/>
    <w:rsid w:val="00CE5429"/>
    <w:rPr>
      <w:rFonts w:ascii="Arial" w:hAnsi="Arial"/>
      <w:b/>
      <w:bCs/>
    </w:rPr>
  </w:style>
  <w:style w:type="paragraph" w:customStyle="1" w:styleId="Seznamvnorm">
    <w:name w:val="Seznam v normě"/>
    <w:basedOn w:val="Textnormy"/>
    <w:rsid w:val="00117F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9970460">
      <w:bodyDiv w:val="1"/>
      <w:marLeft w:val="0"/>
      <w:marRight w:val="0"/>
      <w:marTop w:val="0"/>
      <w:marBottom w:val="0"/>
      <w:divBdr>
        <w:top w:val="none" w:sz="0" w:space="0" w:color="auto"/>
        <w:left w:val="none" w:sz="0" w:space="0" w:color="auto"/>
        <w:bottom w:val="none" w:sz="0" w:space="0" w:color="auto"/>
        <w:right w:val="none" w:sz="0" w:space="0" w:color="auto"/>
      </w:divBdr>
    </w:div>
    <w:div w:id="266618787">
      <w:bodyDiv w:val="1"/>
      <w:marLeft w:val="0"/>
      <w:marRight w:val="0"/>
      <w:marTop w:val="0"/>
      <w:marBottom w:val="0"/>
      <w:divBdr>
        <w:top w:val="none" w:sz="0" w:space="0" w:color="auto"/>
        <w:left w:val="none" w:sz="0" w:space="0" w:color="auto"/>
        <w:bottom w:val="none" w:sz="0" w:space="0" w:color="auto"/>
        <w:right w:val="none" w:sz="0" w:space="0" w:color="auto"/>
      </w:divBdr>
      <w:divsChild>
        <w:div w:id="644433318">
          <w:marLeft w:val="0"/>
          <w:marRight w:val="0"/>
          <w:marTop w:val="0"/>
          <w:marBottom w:val="0"/>
          <w:divBdr>
            <w:top w:val="none" w:sz="0" w:space="0" w:color="auto"/>
            <w:left w:val="none" w:sz="0" w:space="0" w:color="auto"/>
            <w:bottom w:val="none" w:sz="0" w:space="0" w:color="auto"/>
            <w:right w:val="none" w:sz="0" w:space="0" w:color="auto"/>
          </w:divBdr>
          <w:divsChild>
            <w:div w:id="156271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182305">
      <w:bodyDiv w:val="1"/>
      <w:marLeft w:val="0"/>
      <w:marRight w:val="0"/>
      <w:marTop w:val="0"/>
      <w:marBottom w:val="0"/>
      <w:divBdr>
        <w:top w:val="none" w:sz="0" w:space="0" w:color="auto"/>
        <w:left w:val="none" w:sz="0" w:space="0" w:color="auto"/>
        <w:bottom w:val="none" w:sz="0" w:space="0" w:color="auto"/>
        <w:right w:val="none" w:sz="0" w:space="0" w:color="auto"/>
      </w:divBdr>
      <w:divsChild>
        <w:div w:id="180633859">
          <w:marLeft w:val="0"/>
          <w:marRight w:val="0"/>
          <w:marTop w:val="0"/>
          <w:marBottom w:val="0"/>
          <w:divBdr>
            <w:top w:val="none" w:sz="0" w:space="0" w:color="auto"/>
            <w:left w:val="none" w:sz="0" w:space="0" w:color="auto"/>
            <w:bottom w:val="none" w:sz="0" w:space="0" w:color="auto"/>
            <w:right w:val="none" w:sz="0" w:space="0" w:color="auto"/>
          </w:divBdr>
        </w:div>
        <w:div w:id="194999973">
          <w:marLeft w:val="0"/>
          <w:marRight w:val="0"/>
          <w:marTop w:val="0"/>
          <w:marBottom w:val="0"/>
          <w:divBdr>
            <w:top w:val="none" w:sz="0" w:space="0" w:color="auto"/>
            <w:left w:val="none" w:sz="0" w:space="0" w:color="auto"/>
            <w:bottom w:val="none" w:sz="0" w:space="0" w:color="auto"/>
            <w:right w:val="none" w:sz="0" w:space="0" w:color="auto"/>
          </w:divBdr>
        </w:div>
        <w:div w:id="663048301">
          <w:marLeft w:val="0"/>
          <w:marRight w:val="0"/>
          <w:marTop w:val="0"/>
          <w:marBottom w:val="0"/>
          <w:divBdr>
            <w:top w:val="none" w:sz="0" w:space="0" w:color="auto"/>
            <w:left w:val="none" w:sz="0" w:space="0" w:color="auto"/>
            <w:bottom w:val="none" w:sz="0" w:space="0" w:color="auto"/>
            <w:right w:val="none" w:sz="0" w:space="0" w:color="auto"/>
          </w:divBdr>
        </w:div>
        <w:div w:id="787627066">
          <w:marLeft w:val="0"/>
          <w:marRight w:val="0"/>
          <w:marTop w:val="0"/>
          <w:marBottom w:val="0"/>
          <w:divBdr>
            <w:top w:val="none" w:sz="0" w:space="0" w:color="auto"/>
            <w:left w:val="none" w:sz="0" w:space="0" w:color="auto"/>
            <w:bottom w:val="none" w:sz="0" w:space="0" w:color="auto"/>
            <w:right w:val="none" w:sz="0" w:space="0" w:color="auto"/>
          </w:divBdr>
        </w:div>
        <w:div w:id="935017125">
          <w:marLeft w:val="0"/>
          <w:marRight w:val="0"/>
          <w:marTop w:val="0"/>
          <w:marBottom w:val="0"/>
          <w:divBdr>
            <w:top w:val="none" w:sz="0" w:space="0" w:color="auto"/>
            <w:left w:val="none" w:sz="0" w:space="0" w:color="auto"/>
            <w:bottom w:val="none" w:sz="0" w:space="0" w:color="auto"/>
            <w:right w:val="none" w:sz="0" w:space="0" w:color="auto"/>
          </w:divBdr>
        </w:div>
        <w:div w:id="969090121">
          <w:marLeft w:val="0"/>
          <w:marRight w:val="0"/>
          <w:marTop w:val="0"/>
          <w:marBottom w:val="0"/>
          <w:divBdr>
            <w:top w:val="none" w:sz="0" w:space="0" w:color="auto"/>
            <w:left w:val="none" w:sz="0" w:space="0" w:color="auto"/>
            <w:bottom w:val="none" w:sz="0" w:space="0" w:color="auto"/>
            <w:right w:val="none" w:sz="0" w:space="0" w:color="auto"/>
          </w:divBdr>
        </w:div>
        <w:div w:id="1096553985">
          <w:marLeft w:val="0"/>
          <w:marRight w:val="0"/>
          <w:marTop w:val="0"/>
          <w:marBottom w:val="0"/>
          <w:divBdr>
            <w:top w:val="none" w:sz="0" w:space="0" w:color="auto"/>
            <w:left w:val="none" w:sz="0" w:space="0" w:color="auto"/>
            <w:bottom w:val="none" w:sz="0" w:space="0" w:color="auto"/>
            <w:right w:val="none" w:sz="0" w:space="0" w:color="auto"/>
          </w:divBdr>
        </w:div>
        <w:div w:id="1471365432">
          <w:marLeft w:val="0"/>
          <w:marRight w:val="0"/>
          <w:marTop w:val="0"/>
          <w:marBottom w:val="0"/>
          <w:divBdr>
            <w:top w:val="none" w:sz="0" w:space="0" w:color="auto"/>
            <w:left w:val="none" w:sz="0" w:space="0" w:color="auto"/>
            <w:bottom w:val="none" w:sz="0" w:space="0" w:color="auto"/>
            <w:right w:val="none" w:sz="0" w:space="0" w:color="auto"/>
          </w:divBdr>
        </w:div>
      </w:divsChild>
    </w:div>
    <w:div w:id="625889495">
      <w:bodyDiv w:val="1"/>
      <w:marLeft w:val="0"/>
      <w:marRight w:val="0"/>
      <w:marTop w:val="0"/>
      <w:marBottom w:val="0"/>
      <w:divBdr>
        <w:top w:val="none" w:sz="0" w:space="0" w:color="auto"/>
        <w:left w:val="none" w:sz="0" w:space="0" w:color="auto"/>
        <w:bottom w:val="none" w:sz="0" w:space="0" w:color="auto"/>
        <w:right w:val="none" w:sz="0" w:space="0" w:color="auto"/>
      </w:divBdr>
      <w:divsChild>
        <w:div w:id="623657846">
          <w:marLeft w:val="0"/>
          <w:marRight w:val="0"/>
          <w:marTop w:val="0"/>
          <w:marBottom w:val="0"/>
          <w:divBdr>
            <w:top w:val="none" w:sz="0" w:space="0" w:color="auto"/>
            <w:left w:val="none" w:sz="0" w:space="0" w:color="auto"/>
            <w:bottom w:val="none" w:sz="0" w:space="0" w:color="auto"/>
            <w:right w:val="none" w:sz="0" w:space="0" w:color="auto"/>
          </w:divBdr>
          <w:divsChild>
            <w:div w:id="1089887269">
              <w:marLeft w:val="0"/>
              <w:marRight w:val="0"/>
              <w:marTop w:val="0"/>
              <w:marBottom w:val="0"/>
              <w:divBdr>
                <w:top w:val="none" w:sz="0" w:space="0" w:color="auto"/>
                <w:left w:val="none" w:sz="0" w:space="0" w:color="auto"/>
                <w:bottom w:val="none" w:sz="0" w:space="0" w:color="auto"/>
                <w:right w:val="none" w:sz="0" w:space="0" w:color="auto"/>
              </w:divBdr>
              <w:divsChild>
                <w:div w:id="1228494429">
                  <w:marLeft w:val="0"/>
                  <w:marRight w:val="0"/>
                  <w:marTop w:val="0"/>
                  <w:marBottom w:val="0"/>
                  <w:divBdr>
                    <w:top w:val="none" w:sz="0" w:space="0" w:color="auto"/>
                    <w:left w:val="none" w:sz="0" w:space="0" w:color="auto"/>
                    <w:bottom w:val="none" w:sz="0" w:space="0" w:color="auto"/>
                    <w:right w:val="none" w:sz="0" w:space="0" w:color="auto"/>
                  </w:divBdr>
                  <w:divsChild>
                    <w:div w:id="614599899">
                      <w:marLeft w:val="0"/>
                      <w:marRight w:val="0"/>
                      <w:marTop w:val="0"/>
                      <w:marBottom w:val="0"/>
                      <w:divBdr>
                        <w:top w:val="none" w:sz="0" w:space="0" w:color="auto"/>
                        <w:left w:val="none" w:sz="0" w:space="0" w:color="auto"/>
                        <w:bottom w:val="none" w:sz="0" w:space="0" w:color="auto"/>
                        <w:right w:val="none" w:sz="0" w:space="0" w:color="auto"/>
                      </w:divBdr>
                      <w:divsChild>
                        <w:div w:id="737242067">
                          <w:marLeft w:val="0"/>
                          <w:marRight w:val="0"/>
                          <w:marTop w:val="0"/>
                          <w:marBottom w:val="0"/>
                          <w:divBdr>
                            <w:top w:val="none" w:sz="0" w:space="0" w:color="auto"/>
                            <w:left w:val="none" w:sz="0" w:space="0" w:color="auto"/>
                            <w:bottom w:val="none" w:sz="0" w:space="0" w:color="auto"/>
                            <w:right w:val="none" w:sz="0" w:space="0" w:color="auto"/>
                          </w:divBdr>
                          <w:divsChild>
                            <w:div w:id="23451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1841164">
      <w:bodyDiv w:val="1"/>
      <w:marLeft w:val="0"/>
      <w:marRight w:val="0"/>
      <w:marTop w:val="0"/>
      <w:marBottom w:val="0"/>
      <w:divBdr>
        <w:top w:val="none" w:sz="0" w:space="0" w:color="auto"/>
        <w:left w:val="none" w:sz="0" w:space="0" w:color="auto"/>
        <w:bottom w:val="none" w:sz="0" w:space="0" w:color="auto"/>
        <w:right w:val="none" w:sz="0" w:space="0" w:color="auto"/>
      </w:divBdr>
      <w:divsChild>
        <w:div w:id="1091898010">
          <w:marLeft w:val="0"/>
          <w:marRight w:val="0"/>
          <w:marTop w:val="0"/>
          <w:marBottom w:val="0"/>
          <w:divBdr>
            <w:top w:val="none" w:sz="0" w:space="0" w:color="auto"/>
            <w:left w:val="none" w:sz="0" w:space="0" w:color="auto"/>
            <w:bottom w:val="none" w:sz="0" w:space="0" w:color="auto"/>
            <w:right w:val="none" w:sz="0" w:space="0" w:color="auto"/>
          </w:divBdr>
          <w:divsChild>
            <w:div w:id="1696032180">
              <w:marLeft w:val="0"/>
              <w:marRight w:val="0"/>
              <w:marTop w:val="0"/>
              <w:marBottom w:val="0"/>
              <w:divBdr>
                <w:top w:val="none" w:sz="0" w:space="0" w:color="auto"/>
                <w:left w:val="none" w:sz="0" w:space="0" w:color="auto"/>
                <w:bottom w:val="none" w:sz="0" w:space="0" w:color="auto"/>
                <w:right w:val="none" w:sz="0" w:space="0" w:color="auto"/>
              </w:divBdr>
              <w:divsChild>
                <w:div w:id="1784030667">
                  <w:marLeft w:val="0"/>
                  <w:marRight w:val="0"/>
                  <w:marTop w:val="0"/>
                  <w:marBottom w:val="0"/>
                  <w:divBdr>
                    <w:top w:val="none" w:sz="0" w:space="0" w:color="auto"/>
                    <w:left w:val="none" w:sz="0" w:space="0" w:color="auto"/>
                    <w:bottom w:val="none" w:sz="0" w:space="0" w:color="auto"/>
                    <w:right w:val="none" w:sz="0" w:space="0" w:color="auto"/>
                  </w:divBdr>
                  <w:divsChild>
                    <w:div w:id="1922374013">
                      <w:marLeft w:val="0"/>
                      <w:marRight w:val="0"/>
                      <w:marTop w:val="0"/>
                      <w:marBottom w:val="0"/>
                      <w:divBdr>
                        <w:top w:val="none" w:sz="0" w:space="0" w:color="auto"/>
                        <w:left w:val="none" w:sz="0" w:space="0" w:color="auto"/>
                        <w:bottom w:val="none" w:sz="0" w:space="0" w:color="auto"/>
                        <w:right w:val="none" w:sz="0" w:space="0" w:color="auto"/>
                      </w:divBdr>
                      <w:divsChild>
                        <w:div w:id="163404596">
                          <w:marLeft w:val="0"/>
                          <w:marRight w:val="0"/>
                          <w:marTop w:val="0"/>
                          <w:marBottom w:val="0"/>
                          <w:divBdr>
                            <w:top w:val="none" w:sz="0" w:space="0" w:color="auto"/>
                            <w:left w:val="none" w:sz="0" w:space="0" w:color="auto"/>
                            <w:bottom w:val="none" w:sz="0" w:space="0" w:color="auto"/>
                            <w:right w:val="none" w:sz="0" w:space="0" w:color="auto"/>
                          </w:divBdr>
                          <w:divsChild>
                            <w:div w:id="20514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6084036">
      <w:bodyDiv w:val="1"/>
      <w:marLeft w:val="0"/>
      <w:marRight w:val="0"/>
      <w:marTop w:val="0"/>
      <w:marBottom w:val="0"/>
      <w:divBdr>
        <w:top w:val="none" w:sz="0" w:space="0" w:color="auto"/>
        <w:left w:val="none" w:sz="0" w:space="0" w:color="auto"/>
        <w:bottom w:val="none" w:sz="0" w:space="0" w:color="auto"/>
        <w:right w:val="none" w:sz="0" w:space="0" w:color="auto"/>
      </w:divBdr>
      <w:divsChild>
        <w:div w:id="877475045">
          <w:marLeft w:val="0"/>
          <w:marRight w:val="0"/>
          <w:marTop w:val="0"/>
          <w:marBottom w:val="0"/>
          <w:divBdr>
            <w:top w:val="none" w:sz="0" w:space="0" w:color="auto"/>
            <w:left w:val="none" w:sz="0" w:space="0" w:color="auto"/>
            <w:bottom w:val="none" w:sz="0" w:space="0" w:color="auto"/>
            <w:right w:val="none" w:sz="0" w:space="0" w:color="auto"/>
          </w:divBdr>
          <w:divsChild>
            <w:div w:id="19380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58121">
      <w:bodyDiv w:val="1"/>
      <w:marLeft w:val="0"/>
      <w:marRight w:val="0"/>
      <w:marTop w:val="0"/>
      <w:marBottom w:val="0"/>
      <w:divBdr>
        <w:top w:val="none" w:sz="0" w:space="0" w:color="auto"/>
        <w:left w:val="none" w:sz="0" w:space="0" w:color="auto"/>
        <w:bottom w:val="none" w:sz="0" w:space="0" w:color="auto"/>
        <w:right w:val="none" w:sz="0" w:space="0" w:color="auto"/>
      </w:divBdr>
      <w:divsChild>
        <w:div w:id="443306663">
          <w:marLeft w:val="0"/>
          <w:marRight w:val="0"/>
          <w:marTop w:val="0"/>
          <w:marBottom w:val="0"/>
          <w:divBdr>
            <w:top w:val="none" w:sz="0" w:space="0" w:color="auto"/>
            <w:left w:val="none" w:sz="0" w:space="0" w:color="auto"/>
            <w:bottom w:val="none" w:sz="0" w:space="0" w:color="auto"/>
            <w:right w:val="none" w:sz="0" w:space="0" w:color="auto"/>
          </w:divBdr>
        </w:div>
        <w:div w:id="521825734">
          <w:marLeft w:val="0"/>
          <w:marRight w:val="0"/>
          <w:marTop w:val="0"/>
          <w:marBottom w:val="0"/>
          <w:divBdr>
            <w:top w:val="none" w:sz="0" w:space="0" w:color="auto"/>
            <w:left w:val="none" w:sz="0" w:space="0" w:color="auto"/>
            <w:bottom w:val="none" w:sz="0" w:space="0" w:color="auto"/>
            <w:right w:val="none" w:sz="0" w:space="0" w:color="auto"/>
          </w:divBdr>
        </w:div>
        <w:div w:id="614365216">
          <w:marLeft w:val="0"/>
          <w:marRight w:val="0"/>
          <w:marTop w:val="0"/>
          <w:marBottom w:val="0"/>
          <w:divBdr>
            <w:top w:val="none" w:sz="0" w:space="0" w:color="auto"/>
            <w:left w:val="none" w:sz="0" w:space="0" w:color="auto"/>
            <w:bottom w:val="none" w:sz="0" w:space="0" w:color="auto"/>
            <w:right w:val="none" w:sz="0" w:space="0" w:color="auto"/>
          </w:divBdr>
        </w:div>
        <w:div w:id="887569208">
          <w:marLeft w:val="0"/>
          <w:marRight w:val="0"/>
          <w:marTop w:val="0"/>
          <w:marBottom w:val="0"/>
          <w:divBdr>
            <w:top w:val="none" w:sz="0" w:space="0" w:color="auto"/>
            <w:left w:val="none" w:sz="0" w:space="0" w:color="auto"/>
            <w:bottom w:val="none" w:sz="0" w:space="0" w:color="auto"/>
            <w:right w:val="none" w:sz="0" w:space="0" w:color="auto"/>
          </w:divBdr>
        </w:div>
        <w:div w:id="1593470950">
          <w:marLeft w:val="0"/>
          <w:marRight w:val="0"/>
          <w:marTop w:val="0"/>
          <w:marBottom w:val="0"/>
          <w:divBdr>
            <w:top w:val="none" w:sz="0" w:space="0" w:color="auto"/>
            <w:left w:val="none" w:sz="0" w:space="0" w:color="auto"/>
            <w:bottom w:val="none" w:sz="0" w:space="0" w:color="auto"/>
            <w:right w:val="none" w:sz="0" w:space="0" w:color="auto"/>
          </w:divBdr>
        </w:div>
        <w:div w:id="1897425378">
          <w:marLeft w:val="0"/>
          <w:marRight w:val="0"/>
          <w:marTop w:val="0"/>
          <w:marBottom w:val="0"/>
          <w:divBdr>
            <w:top w:val="none" w:sz="0" w:space="0" w:color="auto"/>
            <w:left w:val="none" w:sz="0" w:space="0" w:color="auto"/>
            <w:bottom w:val="none" w:sz="0" w:space="0" w:color="auto"/>
            <w:right w:val="none" w:sz="0" w:space="0" w:color="auto"/>
          </w:divBdr>
        </w:div>
        <w:div w:id="2057198668">
          <w:marLeft w:val="0"/>
          <w:marRight w:val="0"/>
          <w:marTop w:val="0"/>
          <w:marBottom w:val="0"/>
          <w:divBdr>
            <w:top w:val="none" w:sz="0" w:space="0" w:color="auto"/>
            <w:left w:val="none" w:sz="0" w:space="0" w:color="auto"/>
            <w:bottom w:val="none" w:sz="0" w:space="0" w:color="auto"/>
            <w:right w:val="none" w:sz="0" w:space="0" w:color="auto"/>
          </w:divBdr>
        </w:div>
        <w:div w:id="2060283956">
          <w:marLeft w:val="0"/>
          <w:marRight w:val="0"/>
          <w:marTop w:val="0"/>
          <w:marBottom w:val="0"/>
          <w:divBdr>
            <w:top w:val="none" w:sz="0" w:space="0" w:color="auto"/>
            <w:left w:val="none" w:sz="0" w:space="0" w:color="auto"/>
            <w:bottom w:val="none" w:sz="0" w:space="0" w:color="auto"/>
            <w:right w:val="none" w:sz="0" w:space="0" w:color="auto"/>
          </w:divBdr>
        </w:div>
      </w:divsChild>
    </w:div>
    <w:div w:id="2122258164">
      <w:bodyDiv w:val="1"/>
      <w:marLeft w:val="0"/>
      <w:marRight w:val="0"/>
      <w:marTop w:val="0"/>
      <w:marBottom w:val="0"/>
      <w:divBdr>
        <w:top w:val="none" w:sz="0" w:space="0" w:color="auto"/>
        <w:left w:val="none" w:sz="0" w:space="0" w:color="auto"/>
        <w:bottom w:val="none" w:sz="0" w:space="0" w:color="auto"/>
        <w:right w:val="none" w:sz="0" w:space="0" w:color="auto"/>
      </w:divBdr>
      <w:divsChild>
        <w:div w:id="1398701999">
          <w:marLeft w:val="0"/>
          <w:marRight w:val="0"/>
          <w:marTop w:val="0"/>
          <w:marBottom w:val="0"/>
          <w:divBdr>
            <w:top w:val="none" w:sz="0" w:space="0" w:color="auto"/>
            <w:left w:val="none" w:sz="0" w:space="0" w:color="auto"/>
            <w:bottom w:val="none" w:sz="0" w:space="0" w:color="auto"/>
            <w:right w:val="none" w:sz="0" w:space="0" w:color="auto"/>
          </w:divBdr>
          <w:divsChild>
            <w:div w:id="4275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332DEB-E384-4992-8210-81B232259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4</Pages>
  <Words>1087</Words>
  <Characters>7108</Characters>
  <Application>Microsoft Office Word</Application>
  <DocSecurity>0</DocSecurity>
  <Lines>59</Lines>
  <Paragraphs>16</Paragraphs>
  <ScaleCrop>false</ScaleCrop>
  <HeadingPairs>
    <vt:vector size="2" baseType="variant">
      <vt:variant>
        <vt:lpstr>Název</vt:lpstr>
      </vt:variant>
      <vt:variant>
        <vt:i4>1</vt:i4>
      </vt:variant>
    </vt:vector>
  </HeadingPairs>
  <TitlesOfParts>
    <vt:vector size="1" baseType="lpstr">
      <vt:lpstr>ČESKÁ TECHNICKÁ NORMA</vt:lpstr>
    </vt:vector>
  </TitlesOfParts>
  <Company>Silmos</Company>
  <LinksUpToDate>false</LinksUpToDate>
  <CharactersWithSpaces>8179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ČESKÁ TECHNICKÁ NORMA</dc:title>
  <dc:creator>David Bárta</dc:creator>
  <cp:lastModifiedBy>LenS</cp:lastModifiedBy>
  <cp:revision>38</cp:revision>
  <cp:lastPrinted>2017-07-17T13:34:00Z</cp:lastPrinted>
  <dcterms:created xsi:type="dcterms:W3CDTF">2013-09-03T08:00:00Z</dcterms:created>
  <dcterms:modified xsi:type="dcterms:W3CDTF">2017-07-17T13:34:00Z</dcterms:modified>
</cp:coreProperties>
</file>