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85C6" w14:textId="77777777" w:rsidR="00176B5C" w:rsidRPr="00C45D65" w:rsidRDefault="00176B5C" w:rsidP="00176B5C">
      <w:pPr>
        <w:pStyle w:val="1Str1Rad"/>
        <w:tabs>
          <w:tab w:val="clear" w:pos="7371"/>
          <w:tab w:val="clear" w:pos="9866"/>
          <w:tab w:val="left" w:pos="7080"/>
          <w:tab w:val="right" w:pos="9923"/>
        </w:tabs>
        <w:spacing w:after="60"/>
        <w:jc w:val="center"/>
        <w:rPr>
          <w:b/>
          <w:sz w:val="40"/>
          <w:szCs w:val="40"/>
        </w:rPr>
      </w:pPr>
      <w:r w:rsidRPr="00C45D65">
        <w:rPr>
          <w:b/>
          <w:sz w:val="40"/>
          <w:szCs w:val="40"/>
        </w:rPr>
        <w:t xml:space="preserve">EXTRAKT z technické specifikace CEN</w:t>
      </w:r>
    </w:p>
    <w:p w14:paraId="43DCB1D4" w14:textId="77777777" w:rsidR="00176B5C" w:rsidRPr="00C45D65" w:rsidRDefault="00176B5C" w:rsidP="00176B5C">
      <w:pPr>
        <w:pStyle w:val="Textnormy"/>
        <w:rPr>
          <w:b/>
        </w:rPr>
      </w:pPr>
      <w:r w:rsidRPr="00C45D65">
        <w:rPr>
          <w:b/>
        </w:rPr>
        <w:t>Extrakt nenahrazuje samotnou technickou normu, je pouze informativním materiálem o normě</w:t>
      </w:r>
      <w:r>
        <w:rPr>
          <w:b/>
        </w:rPr>
        <w:t>.</w:t>
      </w:r>
    </w:p>
    <w:p w14:paraId="049EF500" w14:textId="77777777" w:rsidR="00C067AB" w:rsidRDefault="00176B5C">
      <w:pPr>
        <w:pStyle w:val="1Str1Rad"/>
        <w:tabs>
          <w:tab w:val="clear" w:pos="7371"/>
          <w:tab w:val="clear" w:pos="9866"/>
          <w:tab w:val="left" w:pos="7080"/>
          <w:tab w:val="right" w:pos="9923"/>
        </w:tabs>
        <w:spacing w:after="60"/>
        <w:rPr>
          <w:b/>
          <w:sz w:val="40"/>
          <w:szCs w:val="40"/>
        </w:rPr>
      </w:pPr>
      <w:r w:rsidRPr="008C2BA6">
        <w:rPr>
          <w:sz w:val="16"/>
        </w:rPr>
        <w:t>ICS 03.220.20, 35.240.60</w:t>
      </w:r>
      <w:r w:rsidR="00C067AB">
        <w:tab/>
      </w:r>
    </w:p>
    <w:tbl>
      <w:tblPr>
        <w:tblW w:w="0" w:type="auto"/>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7371"/>
        <w:gridCol w:w="2552"/>
      </w:tblGrid>
      <w:tr w:rsidR="00C067AB" w14:paraId="707E9C81" w14:textId="77777777">
        <w:tblPrEx>
          <w:tblCellMar>
            <w:top w:w="0" w:type="dxa"/>
            <w:left w:w="0" w:type="dxa"/>
            <w:bottom w:w="0" w:type="dxa"/>
            <w:right w:w="0" w:type="dxa"/>
          </w:tblCellMar>
        </w:tblPrEx>
        <w:trPr>
          <w:cantSplit/>
          <w:trHeight w:val="1701"/>
        </w:trPr>
        <w:tc>
          <w:tcPr>
            <w:tcW w:w="7371" w:type="dxa"/>
          </w:tcPr>
          <w:p w14:paraId="6129B273" w14:textId="77777777" w:rsidR="00C067AB" w:rsidRDefault="00FE2A56" w:rsidP="00DE481C">
            <w:pPr>
              <w:pStyle w:val="1StrCN"/>
            </w:pPr>
            <w:r>
              <w:rPr>
                <w:rFonts w:cs="Arial"/>
                <w:color w:val="000000"/>
              </w:rPr>
              <w:t xml:space="preserve">Elektronický výběr poplatků (EFC) – </w:t>
            </w:r>
            <w:r>
              <w:t>Komunikace pro kontrolu shody autonomních systémů</w:t>
            </w:r>
          </w:p>
        </w:tc>
        <w:tc>
          <w:tcPr>
            <w:tcW w:w="2552" w:type="dxa"/>
          </w:tcPr>
          <w:p w14:paraId="17AFE17D" w14:textId="77777777" w:rsidR="00C067AB" w:rsidRDefault="00FE2A56">
            <w:pPr>
              <w:pStyle w:val="1StrCN"/>
              <w:rPr>
                <w:b w:val="0"/>
                <w:sz w:val="28"/>
              </w:rPr>
            </w:pPr>
            <w:r w:rsidRPr="000035A3">
              <w:t xml:space="preserve">CEN ISO/TS 12813</w:t>
            </w:r>
            <w:r>
              <w:t xml:space="preserve"/>
            </w:r>
            <w:r>
              <w:br/>
              <w:t/>
            </w:r>
            <w:r w:rsidRPr="000035A3">
              <w:t/>
            </w:r>
            <w:r>
              <w:t/>
            </w:r>
            <w:r w:rsidR="00C067AB">
              <w:br/>
            </w:r>
          </w:p>
          <w:p w14:paraId="516A279D" w14:textId="77777777" w:rsidR="00C067AB" w:rsidRDefault="00FE2A56">
            <w:pPr>
              <w:pStyle w:val="1StrTrZn"/>
            </w:pPr>
            <w:r>
              <w:t xml:space="preserve"/>
            </w:r>
            <w:r w:rsidRPr="000035A3">
              <w:t xml:space="preserve"/>
            </w:r>
            <w:r>
              <w:t/>
            </w:r>
          </w:p>
        </w:tc>
      </w:tr>
    </w:tbl>
    <w:p w14:paraId="44470556" w14:textId="77777777" w:rsidR="00C067AB" w:rsidRDefault="00C067AB">
      <w:pPr>
        <w:pStyle w:val="Shodnost"/>
        <w:tabs>
          <w:tab w:val="left" w:pos="7920"/>
        </w:tabs>
      </w:pPr>
      <w:r>
        <w:t xml:space="preserve">Vydána 2009, 44 stran</w:t>
      </w:r>
      <w:r w:rsidR="00D65660" w:rsidRPr="008D57D8">
        <w:rPr>
          <w:highlight w:val="yellow"/>
        </w:rPr>
        <w:t/>
      </w:r>
      <w:r>
        <w:tab/>
      </w:r>
      <w:r w:rsidR="00FE2A56">
        <w:t/>
      </w:r>
      <w:r w:rsidR="008D57D8">
        <w:t/>
      </w:r>
      <w:r>
        <w:t xml:space="preserve"/>
      </w:r>
    </w:p>
    <w:p w14:paraId="73A49379" w14:textId="77777777" w:rsidR="00C067AB" w:rsidRDefault="00C067AB">
      <w:pPr>
        <w:pStyle w:val="Textnormy"/>
        <w:rPr>
          <w:b/>
          <w:sz w:val="22"/>
          <w:szCs w:val="22"/>
        </w:rPr>
      </w:pPr>
      <w:r>
        <w:rPr>
          <w:b/>
          <w:sz w:val="22"/>
          <w:szCs w:val="22"/>
        </w:rPr>
        <w:t>Úvod</w:t>
      </w:r>
    </w:p>
    <w:p w14:paraId="0BBA83FE" w14:textId="77777777" w:rsidR="00FC6711" w:rsidRDefault="00FC6711" w:rsidP="00FC6711">
      <w:pPr>
        <w:pStyle w:val="Textnormy"/>
      </w:pPr>
      <w:r w:rsidRPr="00594741">
        <w:t xml:space="preserve">Tato Technická specifikace definuje </w:t>
      </w:r>
      <w:r w:rsidRPr="00DC65FA">
        <w:rPr>
          <w:u w:val="single"/>
        </w:rPr>
        <w:t>požadavky</w:t>
      </w:r>
      <w:r w:rsidRPr="00594741">
        <w:t xml:space="preserve"> na vyhrazené spojení krátkého dosahu (DSRC) mezi palubním zařízením a zařízením na straně infrastruktury, které kontroluje shodu s platným mýtným režimem. Vychází ze systémové architektury elektronického výběru poplatků (EFC) dle normy ISO 17573</w:t>
      </w:r>
      <w:r>
        <w:t>, v</w:t>
      </w:r>
      <w:r w:rsidRPr="00594741">
        <w:t>iz obr</w:t>
      </w:r>
      <w:r>
        <w:t>ázek</w:t>
      </w:r>
      <w:r w:rsidRPr="00594741">
        <w:t xml:space="preserve"> 1.</w:t>
      </w:r>
    </w:p>
    <w:p w14:paraId="0D6664A5" w14:textId="77777777" w:rsidR="00FC6711" w:rsidRPr="00594741" w:rsidRDefault="006A0F21" w:rsidP="00FC6711">
      <w:pPr>
        <w:pStyle w:val="Textnormy"/>
        <w:jc w:val="center"/>
      </w:pPr>
      <w:r w:rsidRPr="00FE6C34">
        <w:rPr>
          <w:noProof/>
        </w:rPr>
        <w:pict w14:anchorId="602DC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3" o:spid="_x0000_i1025" type="#_x0000_t75" style="width:207.3pt;height:172.5pt;visibility:visible">
            <v:imagedata r:id="rId7" o:title="12813 obr"/>
          </v:shape>
        </w:pict>
      </w:r>
    </w:p>
    <w:p w14:paraId="2C2FB85A" w14:textId="77777777" w:rsidR="00FC6711" w:rsidRDefault="00FC6711" w:rsidP="00FC6711">
      <w:pPr>
        <w:pStyle w:val="NadpisTabObr"/>
      </w:pPr>
      <w:r w:rsidRPr="00594741">
        <w:t xml:space="preserve">Obrázek 1 – </w:t>
      </w:r>
      <w:r>
        <w:t>K</w:t>
      </w:r>
      <w:r w:rsidRPr="00594741">
        <w:t xml:space="preserve">omunikace </w:t>
      </w:r>
      <w:r>
        <w:t>pro kontrolu shody</w:t>
      </w:r>
      <w:r w:rsidRPr="00594741">
        <w:t xml:space="preserve"> v rámci architektury EFC </w:t>
      </w:r>
      <w:r>
        <w:t>po</w:t>
      </w:r>
      <w:r w:rsidRPr="00594741">
        <w:t>dle ISO 17573</w:t>
      </w:r>
    </w:p>
    <w:p w14:paraId="3DC02731" w14:textId="77777777" w:rsidR="000C7DE9" w:rsidRDefault="000C7DE9" w:rsidP="000C7DE9">
      <w:pPr>
        <w:pStyle w:val="Textnormy"/>
      </w:pPr>
      <w:r w:rsidRPr="00726AC1">
        <w:t>Výběrčí mýtného kontrolují, zda jsou komunikace využívány v souladu s platným místním režimem mýtného. Jedním ze způsobů provedení této kontroly je sledování projíždějícího vozidla a interakce s jeho palubním zař</w:t>
      </w:r>
      <w:r w:rsidRPr="00726AC1">
        <w:t>í</w:t>
      </w:r>
      <w:r w:rsidRPr="00726AC1">
        <w:t>zením (OBE).</w:t>
      </w:r>
      <w:r>
        <w:t xml:space="preserve"> </w:t>
      </w:r>
      <w:r w:rsidRPr="00726AC1">
        <w:t>Tato interakce probíhá pod kontrolou výběrčího mýtného (viz Obrázek 1), a to pomocí vyhrazené komunikace krátkého dosahu mezi kontrolním zařízením, které je součástí infrastruktury (případně jiného voz</w:t>
      </w:r>
      <w:r w:rsidRPr="00726AC1">
        <w:t>i</w:t>
      </w:r>
      <w:r w:rsidRPr="00726AC1">
        <w:t xml:space="preserve">dla), a OBE. </w:t>
      </w:r>
    </w:p>
    <w:p w14:paraId="0FAC5C1E" w14:textId="77777777" w:rsidR="000C7DE9" w:rsidRDefault="000C7DE9" w:rsidP="000C7DE9">
      <w:pPr>
        <w:pStyle w:val="Textnormy"/>
      </w:pPr>
      <w:r w:rsidRPr="00726AC1">
        <w:t xml:space="preserve">V interoperabilním prostředí je zásadní, aby kontrolní komunikace </w:t>
      </w:r>
      <w:r w:rsidR="00DC65FA">
        <w:t xml:space="preserve">(CCC) </w:t>
      </w:r>
      <w:r w:rsidRPr="00726AC1">
        <w:t>byla standardizována tak, aby každý operátor kontrolního zařízení mohl kontrolovat všechna projíždějící zařízení OBE. Z tohoto důvodu def</w:t>
      </w:r>
      <w:r w:rsidRPr="00726AC1">
        <w:t>i</w:t>
      </w:r>
      <w:r w:rsidRPr="00726AC1">
        <w:t xml:space="preserve">nuje tato </w:t>
      </w:r>
      <w:r>
        <w:t>t</w:t>
      </w:r>
      <w:r w:rsidRPr="00726AC1">
        <w:t>echnická specifikace atributy, kterými musí palubní zařízení (OBE) disponovat, aby byla možná jeho komunikace s kontrolním zařízením.</w:t>
      </w:r>
    </w:p>
    <w:p w14:paraId="6256B227" w14:textId="77777777" w:rsidR="000C7DE9" w:rsidRPr="00726AC1" w:rsidRDefault="000C7DE9" w:rsidP="000C7DE9">
      <w:pPr>
        <w:pStyle w:val="Textnormy"/>
      </w:pPr>
      <w:r w:rsidRPr="00726AC1">
        <w:t>Předpokládá se, že primárním cílem operátora kontrolního zařízení je ověřovat, zda uživatel splnil požadavky na něho kladené, zvláště ověřit,</w:t>
      </w:r>
    </w:p>
    <w:p w14:paraId="32FD7868" w14:textId="77777777" w:rsidR="000C7DE9" w:rsidRPr="00726AC1" w:rsidRDefault="000C7DE9" w:rsidP="000C7DE9">
      <w:pPr>
        <w:pStyle w:val="Seznamvnorm"/>
        <w:tabs>
          <w:tab w:val="num" w:pos="266"/>
        </w:tabs>
      </w:pPr>
      <w:r w:rsidRPr="00726AC1">
        <w:t>zda palubní zařízení je osazeno na správném typu vozidla;</w:t>
      </w:r>
    </w:p>
    <w:p w14:paraId="4100F962" w14:textId="77777777" w:rsidR="000C7DE9" w:rsidRPr="00726AC1" w:rsidRDefault="000C7DE9" w:rsidP="000C7DE9">
      <w:pPr>
        <w:pStyle w:val="Seznamvnorm"/>
        <w:tabs>
          <w:tab w:val="num" w:pos="266"/>
        </w:tabs>
      </w:pPr>
      <w:r w:rsidRPr="00726AC1">
        <w:t>že jsou klasifikační data odeslaná palubním zařízením správná;</w:t>
      </w:r>
    </w:p>
    <w:p w14:paraId="5D6C0901" w14:textId="77777777" w:rsidR="000C7DE9" w:rsidRDefault="000C7DE9" w:rsidP="000C7DE9">
      <w:pPr>
        <w:pStyle w:val="Seznamvnorm"/>
        <w:tabs>
          <w:tab w:val="num" w:pos="266"/>
        </w:tabs>
      </w:pPr>
      <w:r w:rsidRPr="00726AC1">
        <w:t>že je palubní zařízení v aktivním provozu, a to jak ve smyslu technickém, tak ve smyslu platnosti smlouvy.</w:t>
      </w:r>
    </w:p>
    <w:p w14:paraId="0BBA83FE" w14:textId="77777777" w:rsidR="00FC6711" w:rsidRDefault="00FC6711" w:rsidP="00FC6711">
      <w:pPr>
        <w:pStyle w:val="Textnormy"/>
      </w:pPr>
      <w:r>
        <w:t xml:space="preserve">Poznámka: Extrakt uvádí vybrané kapitoly popisovaného dokumentu a přejímá původní číslování kapitol.</w:t>
      </w:r>
    </w:p>
    <w:p w14:paraId="14A2547E" w14:textId="77777777" w:rsidR="00C067AB" w:rsidRDefault="00C067AB">
      <w:pPr>
        <w:pStyle w:val="Textnormy"/>
        <w:rPr>
          <w:b/>
          <w:sz w:val="22"/>
          <w:szCs w:val="22"/>
        </w:rPr>
      </w:pPr>
      <w:r>
        <w:rPr>
          <w:b/>
          <w:sz w:val="22"/>
          <w:szCs w:val="22"/>
        </w:rPr>
        <w:lastRenderedPageBreak/>
        <w:t>Užití</w:t>
      </w:r>
    </w:p>
    <w:p w14:paraId="3290132E" w14:textId="77777777" w:rsidR="00262020" w:rsidRPr="00016074" w:rsidRDefault="00262020" w:rsidP="00016074">
      <w:pPr>
        <w:pStyle w:val="Textnormy"/>
      </w:pPr>
      <w:r w:rsidRPr="00016074">
        <w:t>Tato technická specifikace byla vytvořena za účelem stanovení „minimálních požadavků“, a to tak, že popisuje prvky, které jsou vyžadovány aktuálně provozovanými systémy a budou vyžadovány systémy plánovanými v blízké budoucnosti. Následující vydání mohou zahrnovat další části, které budou například standardizovat prověřené zařízení uvnitř OBE.</w:t>
      </w:r>
      <w:r w:rsidR="00A855A4">
        <w:t xml:space="preserve"> Tato specifikace je vhodná pro výrobce telematických zařízení pro výběr poplatků tím, že stanovuje minimální požadavky na kompatibilitu, zároveň bude používána zkušebními orgány jako základ pro stanovení interoperability zařízení.</w:t>
      </w:r>
    </w:p>
    <w:p w14:paraId="5C3CA865" w14:textId="77777777" w:rsidR="00016074" w:rsidRDefault="00016074">
      <w:pPr>
        <w:pStyle w:val="Textnormy"/>
        <w:rPr>
          <w:b/>
          <w:sz w:val="22"/>
          <w:szCs w:val="22"/>
        </w:rPr>
      </w:pPr>
    </w:p>
    <w:p w14:paraId="1E151EFC" w14:textId="77777777" w:rsidR="00C067AB" w:rsidRDefault="00C067AB">
      <w:pPr>
        <w:pStyle w:val="Textnormy"/>
        <w:rPr>
          <w:b/>
          <w:sz w:val="22"/>
          <w:szCs w:val="22"/>
        </w:rPr>
      </w:pPr>
      <w:r>
        <w:rPr>
          <w:b/>
          <w:sz w:val="22"/>
          <w:szCs w:val="22"/>
        </w:rPr>
        <w:t>1 Předmět normy</w:t>
      </w:r>
    </w:p>
    <w:p w14:paraId="2B52596D" w14:textId="77777777" w:rsidR="006D3711" w:rsidRDefault="00D819ED" w:rsidP="006D3711">
      <w:pPr>
        <w:pStyle w:val="Textnormy"/>
      </w:pPr>
      <w:r w:rsidRPr="00D63A21">
        <w:t xml:space="preserve">Tato </w:t>
      </w:r>
      <w:r>
        <w:t>t</w:t>
      </w:r>
      <w:r w:rsidRPr="00D63A21">
        <w:t>echnická specifikace definuje požadavky na komunikaci krátkého dosahu vedenou za účelem kontroly dodržení závazků v rámci autonomních systémů elektronického výběru poplatků (EFC). Kontrolní komunikace (CCC) probíhá mezi palubním zařízením (OBE) silničního vozidla a venkovním kontrolním zařízením (zařízením</w:t>
      </w:r>
      <w:r>
        <w:t xml:space="preserve"> na straně infrastruktury</w:t>
      </w:r>
      <w:r w:rsidRPr="00D63A21">
        <w:t>, mobilním zařízením nebo přenosným zařízením) a jejím cílem je zjišťovat, zda data přenášená palubním zařízením poskytují správné informace o využití pozemní komunikace příslušným vozidlem v souladu s platným mýtným režimem.</w:t>
      </w:r>
    </w:p>
    <w:p w14:paraId="113D8710" w14:textId="77777777" w:rsidR="009653DA" w:rsidRDefault="009653DA" w:rsidP="009653DA">
      <w:pPr>
        <w:pStyle w:val="Textnormy"/>
      </w:pPr>
      <w:r w:rsidRPr="00D63A21">
        <w:t>Předpokládá se, že provozovatel kontrolního zařízení je součástí systému výběru poplatků ve smyslu role def</w:t>
      </w:r>
      <w:r w:rsidRPr="00D63A21">
        <w:t>i</w:t>
      </w:r>
      <w:r w:rsidRPr="00D63A21">
        <w:t xml:space="preserve">nované normou ISO 17573. </w:t>
      </w:r>
      <w:r>
        <w:t>Dále se t</w:t>
      </w:r>
      <w:r w:rsidRPr="00D63A21">
        <w:t xml:space="preserve">ato </w:t>
      </w:r>
      <w:r>
        <w:t>t</w:t>
      </w:r>
      <w:r w:rsidRPr="00D63A21">
        <w:t xml:space="preserve">echnická specifikace se vztahuje </w:t>
      </w:r>
      <w:r>
        <w:t xml:space="preserve">pouze </w:t>
      </w:r>
      <w:r w:rsidRPr="00D63A21">
        <w:t xml:space="preserve">na palubní zařízení OBE pracující v autonomním režimu; nevztahuje se na kontrolu v rámci systémů výběru poplatků pomocí vyhrazeného spojení krátkého dosahu (DSRC). Definuje syntaxi a sémantiku dat, ale nedefinuje komunikační sekvenci. </w:t>
      </w:r>
    </w:p>
    <w:p w14:paraId="007329D6" w14:textId="77777777" w:rsidR="009653DA" w:rsidRPr="00D63A21" w:rsidRDefault="009653DA" w:rsidP="009653DA">
      <w:pPr>
        <w:pStyle w:val="Textnormy"/>
      </w:pPr>
      <w:r w:rsidRPr="00D63A21">
        <w:t xml:space="preserve">Všechny zde definované atributy jsou povinné pro veškerá zařízení OBE, která si nárokují shodu s touto </w:t>
      </w:r>
      <w:r>
        <w:t>t</w:t>
      </w:r>
      <w:r w:rsidRPr="00D63A21">
        <w:t xml:space="preserve">echnickou specifikací; a to i v případě, že zařízení OBE nedisponuje určitou </w:t>
      </w:r>
      <w:r>
        <w:t xml:space="preserve">funkcionalitou. </w:t>
      </w:r>
      <w:r w:rsidRPr="00D63A21">
        <w:t>Aby bylo dosaženo kompatibility se stávajícími systémy, kdykoliv je to možné, komunikace využívá atributů definovaných normou ISO 14906.</w:t>
      </w:r>
    </w:p>
    <w:p w14:paraId="5D18B2FC" w14:textId="77777777" w:rsidR="009653DA" w:rsidRPr="00D63A21" w:rsidRDefault="009653DA" w:rsidP="009653DA">
      <w:pPr>
        <w:pStyle w:val="Textnormy"/>
      </w:pPr>
      <w:r w:rsidRPr="00D63A21">
        <w:t>Jsou specifikovány definice pro komunikaci CEN-DSRC upravené normou EN 15509, dále pro využití systémů ISO CALM IR, UNI DSRC a ARIB DSRC jako alternativ komunikace CEN-DSRC. Definované atributy a funkce slouží ke kontrole shody pomocí komunikačních služeb DSRC poskytovaných aplikační vrstvou 7 DSRC, pomocí atributů a funkcí CCC, které jsou dostupné pro CCC aplikace na straně infrastruktury i palubní zařízení. Atributy a funkce jsou defin</w:t>
      </w:r>
      <w:r w:rsidRPr="00D63A21">
        <w:t>o</w:t>
      </w:r>
      <w:r w:rsidRPr="00D63A21">
        <w:t>vány na úrovni ADU (</w:t>
      </w:r>
      <w:r>
        <w:t>datové jednotky na aplikační vrstvě</w:t>
      </w:r>
      <w:r w:rsidRPr="00D63A21">
        <w:t>).</w:t>
      </w:r>
    </w:p>
    <w:p w14:paraId="179748E3" w14:textId="77777777" w:rsidR="009653DA" w:rsidRDefault="009653DA" w:rsidP="009653DA">
      <w:pPr>
        <w:pStyle w:val="Textnormy"/>
      </w:pPr>
      <w:r>
        <w:t>Požadavky na zkoušení</w:t>
      </w:r>
      <w:r w:rsidRPr="00D63A21">
        <w:t xml:space="preserve"> nejsou předmětem této </w:t>
      </w:r>
      <w:r>
        <w:t>technické specifikace.</w:t>
      </w:r>
    </w:p>
    <w:p w14:paraId="21D3FB84" w14:textId="77777777" w:rsidR="00016074" w:rsidRDefault="00016074" w:rsidP="006D3711">
      <w:pPr>
        <w:pStyle w:val="Textnormy"/>
        <w:rPr>
          <w:b/>
          <w:sz w:val="22"/>
          <w:szCs w:val="22"/>
        </w:rPr>
      </w:pPr>
    </w:p>
    <w:p w14:paraId="5C64C2A1" w14:textId="77777777" w:rsidR="006D3711" w:rsidRPr="00D71EF0" w:rsidRDefault="006D3711" w:rsidP="006D3711">
      <w:pPr>
        <w:pStyle w:val="Textnormy"/>
        <w:rPr>
          <w:b/>
          <w:sz w:val="22"/>
          <w:szCs w:val="22"/>
        </w:rPr>
      </w:pPr>
      <w:r>
        <w:rPr>
          <w:b/>
          <w:sz w:val="22"/>
          <w:szCs w:val="22"/>
        </w:rPr>
        <w:t xml:space="preserve">2 </w:t>
      </w:r>
      <w:r w:rsidRPr="00D71EF0">
        <w:rPr>
          <w:b/>
          <w:sz w:val="22"/>
          <w:szCs w:val="22"/>
        </w:rPr>
        <w:t>Souvisící normy</w:t>
      </w:r>
    </w:p>
    <w:p w14:paraId="208B85DD" w14:textId="77777777" w:rsidR="00DB7717" w:rsidRDefault="00DB7717" w:rsidP="00DB7717">
      <w:pPr>
        <w:pStyle w:val="Textnormy"/>
        <w:spacing w:after="0"/>
      </w:pPr>
      <w:r>
        <w:rPr>
          <w:snapToGrid w:val="0"/>
        </w:rPr>
        <w:t>EN ISO 14906:2004</w:t>
      </w:r>
      <w:r>
        <w:rPr>
          <w:snapToGrid w:val="0"/>
        </w:rPr>
        <w:t> </w:t>
      </w:r>
      <w:r>
        <w:t>Dopravní telematika – Elektronický výběr poplatků – Definice aplikačního rozhraní pro radiový přenos na krátkou vzdálenost (DSRC)</w:t>
      </w:r>
    </w:p>
    <w:p w14:paraId="239B2DED" w14:textId="77777777" w:rsidR="00DB7717" w:rsidRPr="00822687" w:rsidRDefault="00DB7717" w:rsidP="00DB7717">
      <w:pPr>
        <w:pStyle w:val="Textnormy"/>
        <w:rPr>
          <w:i/>
        </w:rPr>
      </w:pPr>
      <w:r w:rsidRPr="00822687">
        <w:rPr>
          <w:i/>
        </w:rPr>
        <w:t>(Road Traffic and Transport Telematics (RTTT) – Electronic Fee Collection – Application interface definition for dedicated short range communication.)</w:t>
      </w:r>
    </w:p>
    <w:p w14:paraId="133DB13F" w14:textId="77777777" w:rsidR="00DB7717" w:rsidRDefault="00DB7717" w:rsidP="00DB7717">
      <w:pPr>
        <w:pStyle w:val="Textnormy"/>
        <w:spacing w:after="0"/>
      </w:pPr>
      <w:r>
        <w:rPr>
          <w:snapToGrid w:val="0"/>
        </w:rPr>
        <w:t>EN 15509:2007</w:t>
      </w:r>
      <w:r>
        <w:rPr>
          <w:snapToGrid w:val="0"/>
        </w:rPr>
        <w:t> </w:t>
      </w:r>
      <w:r>
        <w:rPr>
          <w:rFonts w:cs="Arial"/>
        </w:rPr>
        <w:t>Dopravní telematika – Elektronický výběr poplatků (EFC) – Aplikační profil interoperability pro DSRC</w:t>
      </w:r>
    </w:p>
    <w:p w14:paraId="40C570B0" w14:textId="77777777" w:rsidR="00DB7717" w:rsidRDefault="00DB7717" w:rsidP="00DB7717">
      <w:pPr>
        <w:pStyle w:val="Textnormy"/>
        <w:rPr>
          <w:i/>
        </w:rPr>
      </w:pPr>
      <w:r w:rsidRPr="00822687">
        <w:rPr>
          <w:i/>
        </w:rPr>
        <w:t>(Road transport and traffic telematics – Electronic fee collection – Interoperability application profile for DSRC)</w:t>
      </w:r>
    </w:p>
    <w:p w14:paraId="7180EF9E" w14:textId="77777777" w:rsidR="00016074" w:rsidRPr="000035A3" w:rsidRDefault="00016074" w:rsidP="00DB7717">
      <w:pPr>
        <w:pStyle w:val="Textnormy"/>
        <w:rPr>
          <w:i/>
        </w:rPr>
      </w:pPr>
    </w:p>
    <w:p w14:paraId="7A757EE0" w14:textId="77777777" w:rsidR="00C067AB" w:rsidRDefault="00C067AB">
      <w:pPr>
        <w:pStyle w:val="Textnormy"/>
        <w:rPr>
          <w:b/>
          <w:sz w:val="22"/>
          <w:szCs w:val="22"/>
        </w:rPr>
      </w:pPr>
      <w:r w:rsidRPr="00CD3767">
        <w:rPr>
          <w:b/>
          <w:sz w:val="22"/>
          <w:szCs w:val="22"/>
        </w:rPr>
        <w:t>3</w:t>
      </w:r>
      <w:r>
        <w:rPr>
          <w:b/>
          <w:sz w:val="22"/>
          <w:szCs w:val="22"/>
        </w:rPr>
        <w:t xml:space="preserve"> Termíny a definice</w:t>
      </w:r>
    </w:p>
    <w:p w14:paraId="08914898" w14:textId="77777777" w:rsidR="00DB7717" w:rsidRPr="00DB7717" w:rsidRDefault="00DB7717" w:rsidP="00DB7717">
      <w:pPr>
        <w:pStyle w:val="Textnormy"/>
      </w:pPr>
      <w:r w:rsidRPr="00DB7717">
        <w:t>V této kapitole je stanoveno 14 termínů</w:t>
      </w:r>
      <w:r>
        <w:t>, mezi jinými i</w:t>
      </w:r>
    </w:p>
    <w:p w14:paraId="489AB461" w14:textId="77777777" w:rsidR="00DB7717" w:rsidRDefault="00DB7717" w:rsidP="00DB7717">
      <w:pPr>
        <w:pStyle w:val="Textnormy"/>
      </w:pPr>
      <w:bookmarkStart w:id="0" w:name="_Toc359251365"/>
      <w:bookmarkStart w:id="1" w:name="_Toc359251523"/>
      <w:bookmarkStart w:id="2" w:name="_Toc359251683"/>
      <w:bookmarkStart w:id="3" w:name="_Toc359251940"/>
      <w:bookmarkStart w:id="4" w:name="_Toc359252129"/>
      <w:bookmarkStart w:id="5" w:name="_Toc359252244"/>
      <w:bookmarkStart w:id="6" w:name="_Toc359252487"/>
      <w:bookmarkStart w:id="7" w:name="_Toc359252727"/>
      <w:bookmarkStart w:id="8" w:name="_Toc359252848"/>
      <w:bookmarkStart w:id="9" w:name="_Toc359252922"/>
      <w:bookmarkStart w:id="10" w:name="_Toc359283648"/>
      <w:bookmarkStart w:id="11" w:name="_Toc365965548"/>
      <w:bookmarkStart w:id="12" w:name="_Toc365967315"/>
      <w:bookmarkStart w:id="13" w:name="_Toc365968762"/>
      <w:bookmarkStart w:id="14" w:name="_Toc367082927"/>
      <w:bookmarkStart w:id="15" w:name="_Toc372429542"/>
      <w:bookmarkStart w:id="16" w:name="_Toc375302776"/>
      <w:bookmarkStart w:id="17" w:name="_Toc379098933"/>
      <w:bookmarkStart w:id="18" w:name="_Toc380735106"/>
      <w:bookmarkStart w:id="19" w:name="_Toc380735206"/>
      <w:bookmarkStart w:id="20" w:name="_Toc380825390"/>
      <w:bookmarkStart w:id="21" w:name="_Toc380827279"/>
      <w:bookmarkStart w:id="22" w:name="_Toc380886225"/>
      <w:bookmarkStart w:id="23" w:name="_Toc380886263"/>
      <w:bookmarkStart w:id="24" w:name="_Toc380886373"/>
      <w:bookmarkStart w:id="25" w:name="_Toc380886470"/>
      <w:bookmarkStart w:id="26" w:name="_Toc4487161"/>
      <w:bookmarkStart w:id="27" w:name="_Toc222283126"/>
      <w:bookmarkStart w:id="28" w:name="_Toc229285246"/>
      <w:bookmarkStart w:id="29" w:name="_Toc229285313"/>
      <w:bookmarkStart w:id="30" w:name="_Toc229285247"/>
      <w:bookmarkStart w:id="31" w:name="_Toc229285314"/>
      <w:r>
        <w:rPr>
          <w:b/>
        </w:rPr>
        <w:t>3.12 kontext mýtného</w:t>
      </w:r>
      <w:r>
        <w:t xml:space="preserve"> </w:t>
      </w:r>
      <w:r>
        <w:rPr>
          <w:i/>
        </w:rPr>
        <w:t>(toll context</w:t>
      </w:r>
      <w:bookmarkEnd w:id="30"/>
      <w:bookmarkEnd w:id="31"/>
      <w:r>
        <w:rPr>
          <w:i/>
        </w:rPr>
        <w:t xml:space="preserve">) </w:t>
      </w:r>
      <w:r>
        <w:t>logický pohled na konkrétní režim mýtného definovaný atributy a funkcemi</w:t>
      </w:r>
    </w:p>
    <w:p w14:paraId="7206B9D0" w14:textId="77777777" w:rsidR="00DB7717" w:rsidRDefault="00DB7717" w:rsidP="00DB7717">
      <w:pPr>
        <w:pStyle w:val="Textnormy"/>
      </w:pPr>
      <w:r>
        <w:rPr>
          <w:b/>
        </w:rPr>
        <w:t>3.13 režim</w:t>
      </w:r>
      <w:r>
        <w:t xml:space="preserve"> </w:t>
      </w:r>
      <w:r w:rsidRPr="008C1227">
        <w:rPr>
          <w:b/>
        </w:rPr>
        <w:t>mýtného</w:t>
      </w:r>
      <w:r>
        <w:t xml:space="preserve"> </w:t>
      </w:r>
      <w:r>
        <w:rPr>
          <w:i/>
        </w:rPr>
        <w:t>(toll regime</w:t>
      </w:r>
      <w:bookmarkEnd w:id="28"/>
      <w:bookmarkEnd w:id="29"/>
      <w:r>
        <w:rPr>
          <w:i/>
        </w:rPr>
        <w:t xml:space="preserve">) </w:t>
      </w:r>
      <w:r>
        <w:t>sada pravidel definující mýtné schéma, tj. pravidla definující zpoplatnění a proces zpoplatnění pro specifické opatření zpoplatňující silničního uživatele</w:t>
      </w:r>
    </w:p>
    <w:p w14:paraId="0BBA83FE" w14:textId="77777777" w:rsidR="00FC6711" w:rsidRDefault="00FC6711" w:rsidP="00FC6711">
      <w:pPr>
        <w:pStyle w:val="Textnormy"/>
      </w:pPr>
      <w:r>
        <w:t xml:space="preserve">Další termíny a zkratky z oboru ITS jsou obsaženy ve slovníku ITS terminology.</w:t>
      </w:r>
    </w:p>
    <w:p w14:paraId="071352D5" w14:textId="77777777" w:rsidR="00016074" w:rsidRDefault="00016074" w:rsidP="002F58A3">
      <w:pPr>
        <w:pStyle w:val="Textnormy"/>
        <w:rPr>
          <w:b/>
          <w:sz w:val="22"/>
          <w:szCs w:val="22"/>
        </w:rPr>
      </w:pPr>
    </w:p>
    <w:p w14:paraId="0B5D6902" w14:textId="77777777" w:rsidR="002F58A3" w:rsidRPr="002F58A3" w:rsidRDefault="002F58A3" w:rsidP="002F58A3">
      <w:pPr>
        <w:pStyle w:val="Textnormy"/>
        <w:rPr>
          <w:b/>
          <w:sz w:val="22"/>
          <w:szCs w:val="22"/>
        </w:rPr>
      </w:pPr>
      <w:r w:rsidRPr="002F58A3">
        <w:rPr>
          <w:b/>
          <w:sz w:val="22"/>
          <w:szCs w:val="22"/>
        </w:rPr>
        <w:t xml:space="preserve">4 Symboly a zkratky</w:t>
      </w:r>
      <w:r w:rsidRPr="002F58A3">
        <w:rPr>
          <w:b/>
          <w:sz w:val="22"/>
          <w:szCs w:val="22"/>
        </w:rPr>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C4191A">
        <w:rPr>
          <w:b/>
          <w:sz w:val="22"/>
          <w:szCs w:val="22"/>
        </w:rPr>
        <w:t/>
      </w:r>
      <w:r w:rsidRPr="002F58A3">
        <w:rPr>
          <w:b/>
          <w:sz w:val="22"/>
          <w:szCs w:val="22"/>
        </w:rPr>
        <w:t/>
      </w:r>
      <w:bookmarkEnd w:id="27"/>
    </w:p>
    <w:p w14:paraId="19922AF9" w14:textId="77777777" w:rsidR="00C4191A" w:rsidRDefault="00C4191A" w:rsidP="00C4191A">
      <w:pPr>
        <w:pStyle w:val="Textnormy"/>
        <w:rPr>
          <w:bCs/>
        </w:rPr>
      </w:pPr>
      <w:bookmarkStart w:id="32" w:name="_Toc229285251"/>
      <w:bookmarkStart w:id="33" w:name="_Toc229285318"/>
      <w:r>
        <w:rPr>
          <w:b/>
        </w:rPr>
        <w:lastRenderedPageBreak/>
        <w:t>A</w:t>
      </w:r>
      <w:bookmarkEnd w:id="32"/>
      <w:bookmarkEnd w:id="33"/>
      <w:r>
        <w:rPr>
          <w:b/>
        </w:rPr>
        <w:t xml:space="preserve">C_CR </w:t>
      </w:r>
      <w:r>
        <w:rPr>
          <w:iCs/>
        </w:rPr>
        <w:t>access credentials</w:t>
      </w:r>
      <w:r>
        <w:t xml:space="preserve"> – </w:t>
      </w:r>
      <w:r>
        <w:rPr>
          <w:bCs/>
        </w:rPr>
        <w:t>Pověření k přístupu</w:t>
      </w:r>
    </w:p>
    <w:p w14:paraId="1787639B" w14:textId="77777777" w:rsidR="00C4191A" w:rsidRDefault="00C4191A" w:rsidP="00C4191A">
      <w:pPr>
        <w:pStyle w:val="Textnormy"/>
        <w:rPr>
          <w:rFonts w:cs="Arial"/>
          <w:bCs/>
        </w:rPr>
      </w:pPr>
      <w:bookmarkStart w:id="34" w:name="_Toc229285254"/>
      <w:bookmarkStart w:id="35" w:name="_Toc229285321"/>
      <w:r>
        <w:rPr>
          <w:b/>
        </w:rPr>
        <w:t>CCC</w:t>
      </w:r>
      <w:bookmarkEnd w:id="34"/>
      <w:bookmarkEnd w:id="35"/>
      <w:r>
        <w:rPr>
          <w:b/>
        </w:rPr>
        <w:t xml:space="preserve"> </w:t>
      </w:r>
      <w:r>
        <w:rPr>
          <w:iCs/>
        </w:rPr>
        <w:t xml:space="preserve">Compliance Check Communication </w:t>
      </w:r>
      <w:r>
        <w:rPr>
          <w:rFonts w:cs="Arial"/>
          <w:bCs/>
        </w:rPr>
        <w:t>– Komunikace pro kontrolu shody, kontrolní komunikace</w:t>
      </w:r>
    </w:p>
    <w:p w14:paraId="40050049" w14:textId="77777777" w:rsidR="00C4191A" w:rsidRDefault="00C4191A" w:rsidP="00C4191A">
      <w:pPr>
        <w:pStyle w:val="Textnormy"/>
        <w:rPr>
          <w:bCs/>
        </w:rPr>
      </w:pPr>
      <w:bookmarkStart w:id="36" w:name="_Toc229285250"/>
      <w:bookmarkStart w:id="37" w:name="_Toc229285317"/>
      <w:r>
        <w:rPr>
          <w:b/>
        </w:rPr>
        <w:t>ADU</w:t>
      </w:r>
      <w:bookmarkEnd w:id="36"/>
      <w:bookmarkEnd w:id="37"/>
      <w:r>
        <w:rPr>
          <w:b/>
        </w:rPr>
        <w:t xml:space="preserve"> </w:t>
      </w:r>
      <w:r>
        <w:t xml:space="preserve">Application Data Unit – </w:t>
      </w:r>
      <w:r>
        <w:rPr>
          <w:bCs/>
        </w:rPr>
        <w:t xml:space="preserve">Datová jednotka aplikační vrstvy </w:t>
      </w:r>
    </w:p>
    <w:p w14:paraId="0BBA83FE" w14:textId="77777777" w:rsidR="00FC6711" w:rsidRDefault="00FC6711" w:rsidP="00FC6711">
      <w:pPr>
        <w:pStyle w:val="Textnormy"/>
      </w:pPr>
      <w:r>
        <w:t xml:space="preserve">Další termíny a zkratky z oboru ITS jsou obsaženy ve slovníku ITS terminology (www.ITSterminology.org).</w:t>
      </w:r>
    </w:p>
    <w:p w14:paraId="1AE8B53B" w14:textId="77777777" w:rsidR="00016074" w:rsidRDefault="00016074" w:rsidP="00C4191A">
      <w:pPr>
        <w:rPr>
          <w:b/>
        </w:rPr>
      </w:pPr>
      <w:bookmarkStart w:id="38" w:name="_Toc222283127"/>
    </w:p>
    <w:p w14:paraId="6C7D6190" w14:textId="77777777" w:rsidR="00C4191A" w:rsidRDefault="002F58A3" w:rsidP="00C4191A">
      <w:pPr>
        <w:rPr>
          <w:b/>
        </w:rPr>
      </w:pPr>
      <w:r w:rsidRPr="00C4191A">
        <w:rPr>
          <w:b/>
        </w:rPr>
        <w:t>5</w:t>
      </w:r>
      <w:r w:rsidRPr="00C4191A">
        <w:rPr>
          <w:rFonts w:ascii="Cambria Math" w:hAnsi="Cambria Math" w:cs="Cambria Math"/>
          <w:b/>
        </w:rPr>
        <w:t> </w:t>
      </w:r>
      <w:bookmarkEnd w:id="38"/>
      <w:r w:rsidR="00C4191A" w:rsidRPr="00C4191A">
        <w:rPr>
          <w:b/>
        </w:rPr>
        <w:t xml:space="preserve"> Architektura aplikačního rozhraní</w:t>
      </w:r>
    </w:p>
    <w:p w14:paraId="2114B5F2" w14:textId="77777777" w:rsidR="00A94E29" w:rsidRPr="00D63A21" w:rsidRDefault="00A94E29" w:rsidP="00A94E29">
      <w:pPr>
        <w:pStyle w:val="Textnormy"/>
      </w:pPr>
      <w:r w:rsidRPr="00D63A21">
        <w:t>Tato kapitola obsahuje základní informace o architektuře komunikace CCC. Identifikuje služby poskytované aplikacím CCC a funkce, které tyto služby implementují. Také definuje principy vztahující se k atributům a po</w:t>
      </w:r>
      <w:r w:rsidRPr="00D63A21">
        <w:t>u</w:t>
      </w:r>
      <w:r w:rsidRPr="00D63A21">
        <w:t>žití základních prvků komunikace DRSC. Podrobný popis funkcí je obsahem kapitoly 6; podrobný seznam atr</w:t>
      </w:r>
      <w:r w:rsidRPr="00D63A21">
        <w:t>i</w:t>
      </w:r>
      <w:r w:rsidRPr="00D63A21">
        <w:t>butů je uveden v kapitole 7.</w:t>
      </w:r>
    </w:p>
    <w:p w14:paraId="3294B64B" w14:textId="77777777" w:rsidR="00A94E29" w:rsidRPr="00D63A21" w:rsidRDefault="00A94E29" w:rsidP="00A94E29">
      <w:pPr>
        <w:pStyle w:val="Textnormy"/>
      </w:pPr>
      <w:r w:rsidRPr="00D63A21">
        <w:t xml:space="preserve">Aplikační rozhraní CCC bylo vyvinuto tak, aby mohlo využívat </w:t>
      </w:r>
      <w:r>
        <w:t>sestavu protokolů</w:t>
      </w:r>
      <w:r w:rsidRPr="00D63A21">
        <w:t xml:space="preserve"> CEN-DSRC prostřednictvím aplikační vrstvy specifikované normou ISO 15628 </w:t>
      </w:r>
      <w:r>
        <w:t>a</w:t>
      </w:r>
      <w:r w:rsidRPr="00D63A21">
        <w:t xml:space="preserve"> EN 12834. Informace o mapování odpovídajících služeb pro další identifikovaná komunikační média DSRC jsou uvedeny v přílohách.</w:t>
      </w:r>
    </w:p>
    <w:p w14:paraId="0E2229A0" w14:textId="77777777" w:rsidR="00437E8D" w:rsidRDefault="00437E8D" w:rsidP="00437E8D">
      <w:pPr>
        <w:pStyle w:val="Textnormy"/>
        <w:rPr>
          <w:rFonts w:cs="Arial"/>
          <w:szCs w:val="18"/>
        </w:rPr>
      </w:pPr>
      <w:r>
        <w:rPr>
          <w:rFonts w:cs="Arial"/>
          <w:szCs w:val="18"/>
        </w:rPr>
        <w:t>P</w:t>
      </w:r>
      <w:r w:rsidRPr="00157974">
        <w:rPr>
          <w:rFonts w:cs="Arial"/>
          <w:szCs w:val="18"/>
        </w:rPr>
        <w:t xml:space="preserve">ro kontrolu splnění požadavků není nutné rozlišovat mezi různými kontexty mýtného. Údaje důležité pro kontrolu, tj. identifikace vozidla, klasifikační parametry a provozní stav zařízení OBE jsou na kontextu mýtného nezávislé. </w:t>
      </w:r>
      <w:r>
        <w:rPr>
          <w:rFonts w:cs="Arial"/>
          <w:szCs w:val="18"/>
        </w:rPr>
        <w:t>Proto tato specifikace používá</w:t>
      </w:r>
      <w:r w:rsidRPr="00157974">
        <w:rPr>
          <w:rFonts w:cs="Arial"/>
          <w:szCs w:val="18"/>
        </w:rPr>
        <w:t xml:space="preserve"> pouze jeden kontext komunikace CCC</w:t>
      </w:r>
      <w:r>
        <w:rPr>
          <w:rFonts w:cs="Arial"/>
          <w:szCs w:val="18"/>
        </w:rPr>
        <w:t xml:space="preserve"> a z</w:t>
      </w:r>
      <w:r w:rsidRPr="00157974">
        <w:rPr>
          <w:rFonts w:cs="Arial"/>
          <w:szCs w:val="18"/>
        </w:rPr>
        <w:t>ařízení OBE proto má jen jeden CCC kontext, identifikovaný pomocí jediné hodnoty EID.</w:t>
      </w:r>
    </w:p>
    <w:p w14:paraId="4FA39273" w14:textId="77777777" w:rsidR="00A94E29" w:rsidRPr="00D63A21" w:rsidRDefault="00437E8D" w:rsidP="00A94E29">
      <w:pPr>
        <w:pStyle w:val="Textnormy"/>
      </w:pPr>
      <w:r>
        <w:rPr>
          <w:rFonts w:cs="Arial"/>
          <w:szCs w:val="18"/>
        </w:rPr>
        <w:t>A</w:t>
      </w:r>
      <w:r w:rsidRPr="007B0591">
        <w:rPr>
          <w:rFonts w:cs="Arial"/>
          <w:szCs w:val="18"/>
        </w:rPr>
        <w:t xml:space="preserve">plikační rozhraní CCC využívá </w:t>
      </w:r>
      <w:r>
        <w:rPr>
          <w:rFonts w:cs="Arial"/>
          <w:szCs w:val="18"/>
        </w:rPr>
        <w:t>sestavu komunikačních protokolů</w:t>
      </w:r>
      <w:r w:rsidRPr="007B0591">
        <w:rPr>
          <w:rFonts w:cs="Arial"/>
          <w:szCs w:val="18"/>
        </w:rPr>
        <w:t xml:space="preserve"> CEN-DSRC</w:t>
      </w:r>
      <w:r>
        <w:rPr>
          <w:rFonts w:cs="Arial"/>
          <w:szCs w:val="18"/>
        </w:rPr>
        <w:t xml:space="preserve">, také </w:t>
      </w:r>
      <w:r w:rsidRPr="007B0591">
        <w:rPr>
          <w:rFonts w:cs="Arial"/>
          <w:szCs w:val="18"/>
        </w:rPr>
        <w:t>mohou být použita i jiná komunikační média, pokud je zajištěno rovnocenné nam</w:t>
      </w:r>
      <w:r w:rsidRPr="007B0591">
        <w:rPr>
          <w:rFonts w:cs="Arial"/>
          <w:szCs w:val="18"/>
        </w:rPr>
        <w:t>a</w:t>
      </w:r>
      <w:r w:rsidRPr="007B0591">
        <w:rPr>
          <w:rFonts w:cs="Arial"/>
          <w:szCs w:val="18"/>
        </w:rPr>
        <w:t>pování odpovídajících služeb</w:t>
      </w:r>
      <w:r>
        <w:rPr>
          <w:rFonts w:cs="Arial"/>
          <w:szCs w:val="18"/>
        </w:rPr>
        <w:t xml:space="preserve"> (viz Tabulka 1)</w:t>
      </w:r>
      <w:r w:rsidRPr="007B0591">
        <w:rPr>
          <w:rFonts w:cs="Arial"/>
          <w:szCs w:val="18"/>
        </w:rPr>
        <w:t xml:space="preserve">. </w:t>
      </w:r>
      <w:r w:rsidR="00A94E29" w:rsidRPr="00D63A21">
        <w:t>Aplikační rozhraní CCC poskytuje aplikacím CCC tyto služby:</w:t>
      </w:r>
    </w:p>
    <w:p w14:paraId="51362FE0" w14:textId="77777777" w:rsidR="00A94E29" w:rsidRPr="00D63A21" w:rsidRDefault="00A94E29" w:rsidP="00A94E29">
      <w:pPr>
        <w:pStyle w:val="Seznamvnorm"/>
        <w:tabs>
          <w:tab w:val="num" w:pos="280"/>
        </w:tabs>
      </w:pPr>
      <w:r w:rsidRPr="00D63A21">
        <w:t>přístup ke kontrolním atributům tak, aby zařízení RSE mohlo ověřit, zda OBE splňuje požadavky,</w:t>
      </w:r>
    </w:p>
    <w:p w14:paraId="26D78602" w14:textId="77777777" w:rsidR="00A94E29" w:rsidRPr="00D63A21" w:rsidRDefault="00A94E29" w:rsidP="00A94E29">
      <w:pPr>
        <w:pStyle w:val="Seznamvnorm"/>
        <w:tabs>
          <w:tab w:val="num" w:pos="280"/>
        </w:tabs>
      </w:pPr>
      <w:r w:rsidRPr="00D63A21">
        <w:t>vzájemná autentizace zařízení RSE a OBE prostřednictvím výměny ověřovacích údajů;</w:t>
      </w:r>
    </w:p>
    <w:p w14:paraId="353CC834" w14:textId="77777777" w:rsidR="00853E16" w:rsidRDefault="00A94E29" w:rsidP="00437E8D">
      <w:pPr>
        <w:pStyle w:val="Seznamvnorm"/>
        <w:rPr>
          <w:b/>
        </w:rPr>
      </w:pPr>
      <w:r w:rsidRPr="00D63A21">
        <w:t>příkaz vydaný zařízením OBE sdělující uživateli výsledek kontroly</w:t>
      </w:r>
    </w:p>
    <w:p w14:paraId="77D945AF" w14:textId="77777777" w:rsidR="00293879" w:rsidRDefault="00A94E29" w:rsidP="00A94E29">
      <w:pPr>
        <w:pStyle w:val="Textnormy"/>
      </w:pPr>
      <w:r w:rsidRPr="00D63A21">
        <w:t>Výše uvedené služby jsou realizovány pomocí výměny protokolů prostřednictvím komunikačních služeb a transakcí, jak je popsáno v kapitole 8.</w:t>
      </w:r>
      <w:r>
        <w:t xml:space="preserve"> </w:t>
      </w:r>
      <w:r w:rsidRPr="00B05A40">
        <w:t>RSE může z OBE načítat libovolnou kombinaci atributů. Atributy jsou identifikovány a zjišťovány pomocí m</w:t>
      </w:r>
      <w:r w:rsidRPr="00B05A40">
        <w:t>e</w:t>
      </w:r>
      <w:r w:rsidRPr="00B05A40">
        <w:t>chanismů definovaných normou ISO 14906.</w:t>
      </w:r>
    </w:p>
    <w:p w14:paraId="65533FC3" w14:textId="77777777" w:rsidR="00305080" w:rsidRDefault="00305080" w:rsidP="00305080">
      <w:pPr>
        <w:pStyle w:val="NadpisTabObr"/>
      </w:pPr>
      <w:r>
        <w:t>Tabulka 1 – Podporované sestavy komunikačních protokolů na krátkou vzdálenost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0"/>
        <w:gridCol w:w="1980"/>
        <w:gridCol w:w="1980"/>
        <w:gridCol w:w="3240"/>
      </w:tblGrid>
      <w:tr w:rsidR="00305080" w14:paraId="1DEBE7FE" w14:textId="77777777" w:rsidTr="00BC57B5">
        <w:trPr>
          <w:jc w:val="center"/>
        </w:trPr>
        <w:tc>
          <w:tcPr>
            <w:tcW w:w="1800" w:type="dxa"/>
          </w:tcPr>
          <w:p w14:paraId="45C1F8FA" w14:textId="77777777" w:rsidR="00305080" w:rsidRDefault="00305080" w:rsidP="00BC57B5">
            <w:pPr>
              <w:pStyle w:val="Texttabulky"/>
              <w:jc w:val="center"/>
              <w:rPr>
                <w:b/>
                <w:bCs/>
              </w:rPr>
            </w:pPr>
            <w:r>
              <w:rPr>
                <w:b/>
                <w:bCs/>
              </w:rPr>
              <w:t>Médium</w:t>
            </w:r>
          </w:p>
        </w:tc>
        <w:tc>
          <w:tcPr>
            <w:tcW w:w="1980" w:type="dxa"/>
          </w:tcPr>
          <w:p w14:paraId="3D796031" w14:textId="77777777" w:rsidR="00305080" w:rsidRDefault="00305080" w:rsidP="00BC57B5">
            <w:pPr>
              <w:pStyle w:val="Texttabulky"/>
              <w:jc w:val="center"/>
              <w:rPr>
                <w:b/>
                <w:bCs/>
              </w:rPr>
            </w:pPr>
            <w:bookmarkStart w:id="39" w:name="_Toc229285274"/>
            <w:bookmarkStart w:id="40" w:name="_Toc229285340"/>
            <w:r>
              <w:rPr>
                <w:b/>
                <w:bCs/>
              </w:rPr>
              <w:t>Aplikační vrstva</w:t>
            </w:r>
            <w:bookmarkEnd w:id="39"/>
            <w:bookmarkEnd w:id="40"/>
          </w:p>
        </w:tc>
        <w:tc>
          <w:tcPr>
            <w:tcW w:w="1980" w:type="dxa"/>
          </w:tcPr>
          <w:p w14:paraId="746C1BAD" w14:textId="77777777" w:rsidR="00305080" w:rsidRDefault="00305080" w:rsidP="00BC57B5">
            <w:pPr>
              <w:pStyle w:val="Texttabulky"/>
              <w:jc w:val="center"/>
              <w:rPr>
                <w:b/>
                <w:bCs/>
              </w:rPr>
            </w:pPr>
            <w:r>
              <w:rPr>
                <w:b/>
                <w:bCs/>
                <w:szCs w:val="22"/>
              </w:rPr>
              <w:t>Nižší vrstvy</w:t>
            </w:r>
          </w:p>
        </w:tc>
        <w:tc>
          <w:tcPr>
            <w:tcW w:w="3240" w:type="dxa"/>
          </w:tcPr>
          <w:p w14:paraId="726EC0EB" w14:textId="77777777" w:rsidR="00305080" w:rsidRDefault="00305080" w:rsidP="00BC57B5">
            <w:pPr>
              <w:pStyle w:val="Texttabulky"/>
              <w:jc w:val="center"/>
              <w:rPr>
                <w:b/>
                <w:bCs/>
              </w:rPr>
            </w:pPr>
            <w:r>
              <w:rPr>
                <w:b/>
                <w:bCs/>
                <w:szCs w:val="22"/>
              </w:rPr>
              <w:t>Detailní specifikace</w:t>
            </w:r>
          </w:p>
        </w:tc>
      </w:tr>
      <w:tr w:rsidR="00305080" w14:paraId="5C589C22" w14:textId="77777777" w:rsidTr="00BC57B5">
        <w:trPr>
          <w:jc w:val="center"/>
        </w:trPr>
        <w:tc>
          <w:tcPr>
            <w:tcW w:w="1800" w:type="dxa"/>
            <w:vAlign w:val="center"/>
          </w:tcPr>
          <w:p w14:paraId="7E2FAF0C" w14:textId="77777777" w:rsidR="00305080" w:rsidRDefault="00305080" w:rsidP="00BC57B5">
            <w:pPr>
              <w:pStyle w:val="Texttabulky"/>
            </w:pPr>
            <w:r>
              <w:t>CEN-DSRC</w:t>
            </w:r>
          </w:p>
        </w:tc>
        <w:tc>
          <w:tcPr>
            <w:tcW w:w="1980" w:type="dxa"/>
            <w:vAlign w:val="center"/>
          </w:tcPr>
          <w:p w14:paraId="065B4CE9" w14:textId="77777777" w:rsidR="00305080" w:rsidRPr="004465AE" w:rsidRDefault="00305080" w:rsidP="00BC57B5">
            <w:pPr>
              <w:pStyle w:val="Texttabulky"/>
            </w:pPr>
            <w:r>
              <w:t>EN 12834 a</w:t>
            </w:r>
          </w:p>
          <w:p w14:paraId="77A22955" w14:textId="77777777" w:rsidR="00305080" w:rsidRDefault="00305080" w:rsidP="00BC57B5">
            <w:pPr>
              <w:pStyle w:val="Texttabulky"/>
            </w:pPr>
            <w:r>
              <w:t>ISO 15628</w:t>
            </w:r>
          </w:p>
        </w:tc>
        <w:tc>
          <w:tcPr>
            <w:tcW w:w="1980" w:type="dxa"/>
            <w:vAlign w:val="center"/>
          </w:tcPr>
          <w:p w14:paraId="2318A5E8" w14:textId="77777777" w:rsidR="00305080" w:rsidRDefault="00305080" w:rsidP="00BC57B5">
            <w:pPr>
              <w:pStyle w:val="Texttabulky"/>
            </w:pPr>
            <w:r>
              <w:t xml:space="preserve">EN 12795 </w:t>
            </w:r>
          </w:p>
          <w:p w14:paraId="03A16ADC" w14:textId="77777777" w:rsidR="00305080" w:rsidRDefault="00305080" w:rsidP="00BC57B5">
            <w:pPr>
              <w:pStyle w:val="Texttabulky"/>
            </w:pPr>
            <w:r>
              <w:t>EN 12253</w:t>
            </w:r>
          </w:p>
        </w:tc>
        <w:tc>
          <w:tcPr>
            <w:tcW w:w="3240" w:type="dxa"/>
            <w:vAlign w:val="center"/>
          </w:tcPr>
          <w:p w14:paraId="628D2887" w14:textId="77777777" w:rsidR="00305080" w:rsidRDefault="00305080" w:rsidP="00BC57B5">
            <w:pPr>
              <w:pStyle w:val="Texttabulky"/>
            </w:pPr>
            <w:r>
              <w:t>Specifikace viz 5.5.2</w:t>
            </w:r>
          </w:p>
        </w:tc>
      </w:tr>
      <w:tr w:rsidR="00305080" w14:paraId="009AA920" w14:textId="77777777" w:rsidTr="00BC57B5">
        <w:trPr>
          <w:jc w:val="center"/>
        </w:trPr>
        <w:tc>
          <w:tcPr>
            <w:tcW w:w="1800" w:type="dxa"/>
            <w:vAlign w:val="center"/>
          </w:tcPr>
          <w:p w14:paraId="4E6A9D11" w14:textId="77777777" w:rsidR="00305080" w:rsidRDefault="00305080" w:rsidP="00BC57B5">
            <w:pPr>
              <w:pStyle w:val="Texttabulky"/>
            </w:pPr>
            <w:r>
              <w:t>Italská UNI DSRC</w:t>
            </w:r>
          </w:p>
        </w:tc>
        <w:tc>
          <w:tcPr>
            <w:tcW w:w="1980" w:type="dxa"/>
            <w:vAlign w:val="center"/>
          </w:tcPr>
          <w:p w14:paraId="6B187169" w14:textId="77777777" w:rsidR="00305080" w:rsidRDefault="00305080" w:rsidP="00BC57B5">
            <w:pPr>
              <w:pStyle w:val="Texttabulky"/>
            </w:pPr>
            <w:r>
              <w:t xml:space="preserve">UNI 10607-4:2007 </w:t>
            </w:r>
          </w:p>
          <w:p w14:paraId="23C3B9FD" w14:textId="77777777" w:rsidR="00305080" w:rsidRDefault="00305080" w:rsidP="00BC57B5">
            <w:pPr>
              <w:pStyle w:val="Texttabulky"/>
            </w:pPr>
            <w:r>
              <w:t>UNI 10607-3:2007</w:t>
            </w:r>
          </w:p>
        </w:tc>
        <w:tc>
          <w:tcPr>
            <w:tcW w:w="1980" w:type="dxa"/>
            <w:vAlign w:val="center"/>
          </w:tcPr>
          <w:p w14:paraId="26C2E7AB" w14:textId="77777777" w:rsidR="00305080" w:rsidRDefault="00305080" w:rsidP="00BC57B5">
            <w:pPr>
              <w:pStyle w:val="Texttabulky"/>
            </w:pPr>
            <w:r>
              <w:t>UNI 10607-2:2007</w:t>
            </w:r>
          </w:p>
          <w:p w14:paraId="1E3E4CE9" w14:textId="77777777" w:rsidR="00305080" w:rsidRDefault="00305080" w:rsidP="00BC57B5">
            <w:pPr>
              <w:pStyle w:val="Texttabulky"/>
            </w:pPr>
            <w:r>
              <w:t>UNI 10607-1:2007</w:t>
            </w:r>
          </w:p>
        </w:tc>
        <w:tc>
          <w:tcPr>
            <w:tcW w:w="3240" w:type="dxa"/>
            <w:vAlign w:val="center"/>
          </w:tcPr>
          <w:p w14:paraId="57194C8D" w14:textId="77777777" w:rsidR="00305080" w:rsidRDefault="00305080" w:rsidP="00BC57B5">
            <w:pPr>
              <w:pStyle w:val="Texttabulky"/>
            </w:pPr>
            <w:r>
              <w:t>Příklad implementace v příloze C</w:t>
            </w:r>
          </w:p>
        </w:tc>
      </w:tr>
      <w:tr w:rsidR="00305080" w14:paraId="68207D00" w14:textId="77777777" w:rsidTr="00BC57B5">
        <w:trPr>
          <w:jc w:val="center"/>
        </w:trPr>
        <w:tc>
          <w:tcPr>
            <w:tcW w:w="1800" w:type="dxa"/>
            <w:vAlign w:val="center"/>
          </w:tcPr>
          <w:p w14:paraId="4856D351" w14:textId="77777777" w:rsidR="00305080" w:rsidRDefault="00305080" w:rsidP="00BC57B5">
            <w:pPr>
              <w:pStyle w:val="Texttabulky"/>
            </w:pPr>
            <w:r>
              <w:t>ISO CALM IR</w:t>
            </w:r>
          </w:p>
        </w:tc>
        <w:tc>
          <w:tcPr>
            <w:tcW w:w="1980" w:type="dxa"/>
            <w:vAlign w:val="center"/>
          </w:tcPr>
          <w:p w14:paraId="45F5A816" w14:textId="77777777" w:rsidR="00305080" w:rsidRPr="004465AE" w:rsidRDefault="00305080" w:rsidP="00BC57B5">
            <w:pPr>
              <w:pStyle w:val="Texttabulky"/>
            </w:pPr>
            <w:r>
              <w:t>EN 12834 a</w:t>
            </w:r>
          </w:p>
          <w:p w14:paraId="7C3E3B3D" w14:textId="77777777" w:rsidR="00305080" w:rsidRDefault="00305080" w:rsidP="00BC57B5">
            <w:pPr>
              <w:pStyle w:val="Texttabulky"/>
            </w:pPr>
            <w:r>
              <w:t>ISO 15628</w:t>
            </w:r>
          </w:p>
        </w:tc>
        <w:tc>
          <w:tcPr>
            <w:tcW w:w="1980" w:type="dxa"/>
            <w:vAlign w:val="center"/>
          </w:tcPr>
          <w:p w14:paraId="7A739EE6" w14:textId="77777777" w:rsidR="00305080" w:rsidRDefault="00305080" w:rsidP="00BC57B5">
            <w:pPr>
              <w:pStyle w:val="Texttabulky"/>
            </w:pPr>
            <w:r>
              <w:t>ISO 21214</w:t>
            </w:r>
          </w:p>
        </w:tc>
        <w:tc>
          <w:tcPr>
            <w:tcW w:w="3240" w:type="dxa"/>
            <w:vAlign w:val="center"/>
          </w:tcPr>
          <w:p w14:paraId="40A3D49E" w14:textId="77777777" w:rsidR="00305080" w:rsidRDefault="00305080" w:rsidP="00BC57B5">
            <w:pPr>
              <w:pStyle w:val="Texttabulky"/>
            </w:pPr>
            <w:r>
              <w:t>Příklad implementace v příloze D</w:t>
            </w:r>
          </w:p>
        </w:tc>
      </w:tr>
      <w:tr w:rsidR="00305080" w14:paraId="0BB77EEA" w14:textId="77777777" w:rsidTr="00BC57B5">
        <w:trPr>
          <w:jc w:val="center"/>
        </w:trPr>
        <w:tc>
          <w:tcPr>
            <w:tcW w:w="1800" w:type="dxa"/>
            <w:vAlign w:val="center"/>
          </w:tcPr>
          <w:p w14:paraId="41684D67" w14:textId="77777777" w:rsidR="00305080" w:rsidRDefault="00305080" w:rsidP="00BC57B5">
            <w:pPr>
              <w:pStyle w:val="Texttabulky"/>
            </w:pPr>
            <w:r>
              <w:t>ARIB DSRC</w:t>
            </w:r>
          </w:p>
        </w:tc>
        <w:tc>
          <w:tcPr>
            <w:tcW w:w="1980" w:type="dxa"/>
            <w:vAlign w:val="center"/>
          </w:tcPr>
          <w:p w14:paraId="596E518B" w14:textId="77777777" w:rsidR="00305080" w:rsidRPr="004465AE" w:rsidRDefault="00305080" w:rsidP="00BC57B5">
            <w:pPr>
              <w:pStyle w:val="Texttabulky"/>
            </w:pPr>
            <w:r w:rsidRPr="004465AE">
              <w:t xml:space="preserve">ARIB STD-T75 </w:t>
            </w:r>
            <w:r>
              <w:t>a</w:t>
            </w:r>
          </w:p>
          <w:p w14:paraId="783B1543" w14:textId="77777777" w:rsidR="00305080" w:rsidRDefault="00305080" w:rsidP="00BC57B5">
            <w:pPr>
              <w:pStyle w:val="Texttabulky"/>
            </w:pPr>
            <w:r>
              <w:t>ISO 15628</w:t>
            </w:r>
          </w:p>
        </w:tc>
        <w:tc>
          <w:tcPr>
            <w:tcW w:w="1980" w:type="dxa"/>
            <w:vAlign w:val="center"/>
          </w:tcPr>
          <w:p w14:paraId="0DABAE65" w14:textId="77777777" w:rsidR="00305080" w:rsidRDefault="00305080" w:rsidP="00BC57B5">
            <w:pPr>
              <w:pStyle w:val="Texttabulky"/>
            </w:pPr>
            <w:r>
              <w:t xml:space="preserve">ARIB STD-T75 </w:t>
            </w:r>
          </w:p>
          <w:p w14:paraId="0E4E0055" w14:textId="77777777" w:rsidR="00305080" w:rsidRDefault="00305080" w:rsidP="00BC57B5">
            <w:pPr>
              <w:pStyle w:val="Texttabulky"/>
            </w:pPr>
            <w:r>
              <w:t>ITU-R.M1453-2</w:t>
            </w:r>
          </w:p>
        </w:tc>
        <w:tc>
          <w:tcPr>
            <w:tcW w:w="3240" w:type="dxa"/>
            <w:vAlign w:val="center"/>
          </w:tcPr>
          <w:p w14:paraId="616F73BA" w14:textId="77777777" w:rsidR="00305080" w:rsidRDefault="00305080" w:rsidP="00BC57B5">
            <w:pPr>
              <w:pStyle w:val="Texttabulky"/>
            </w:pPr>
            <w:r>
              <w:t>Příklad implementace v příloze E</w:t>
            </w:r>
          </w:p>
        </w:tc>
      </w:tr>
    </w:tbl>
    <w:p w14:paraId="198C9068" w14:textId="77777777" w:rsidR="007F6E18" w:rsidRPr="007F6E18" w:rsidRDefault="007F6E18" w:rsidP="007F6E18">
      <w:bookmarkStart w:id="41" w:name="_Toc222283128"/>
    </w:p>
    <w:p w14:paraId="408C9E81" w14:textId="77777777" w:rsidR="00FF6AB7" w:rsidRDefault="00FF6AB7" w:rsidP="007F6E18">
      <w:pPr>
        <w:pStyle w:val="Textnormy"/>
        <w:rPr>
          <w:b/>
        </w:rPr>
      </w:pPr>
      <w:r w:rsidRPr="007F6E18">
        <w:rPr>
          <w:b/>
        </w:rPr>
        <w:t>6</w:t>
      </w:r>
      <w:r w:rsidRPr="007F6E18">
        <w:rPr>
          <w:rFonts w:ascii="Cambria Math" w:hAnsi="Cambria Math" w:cs="Cambria Math"/>
          <w:b/>
        </w:rPr>
        <w:t> </w:t>
      </w:r>
      <w:bookmarkEnd w:id="41"/>
      <w:r w:rsidR="007F6E18" w:rsidRPr="007F6E18">
        <w:rPr>
          <w:b/>
        </w:rPr>
        <w:t xml:space="preserve"> Funkce</w:t>
      </w:r>
    </w:p>
    <w:p w14:paraId="6DA98198" w14:textId="77777777" w:rsidR="0057538D" w:rsidRPr="007B0591" w:rsidRDefault="009B7A7A" w:rsidP="0057538D">
      <w:pPr>
        <w:pStyle w:val="Textnormy"/>
        <w:rPr>
          <w:rFonts w:cs="Arial"/>
        </w:rPr>
      </w:pPr>
      <w:r w:rsidRPr="009B7A7A">
        <w:t xml:space="preserve">V této kapitole jsou definovány funkce, které musí být dostupné </w:t>
      </w:r>
      <w:r>
        <w:t xml:space="preserve">pro </w:t>
      </w:r>
      <w:r w:rsidR="0057538D">
        <w:t xml:space="preserve">OBU. </w:t>
      </w:r>
      <w:r w:rsidR="0057538D" w:rsidRPr="007B0591">
        <w:rPr>
          <w:rFonts w:cs="Arial"/>
        </w:rPr>
        <w:t xml:space="preserve">V rámci CEN-DSRC jsou funkce zabezpečovány aplikační vrstvou DSRC podle normy ISO 15628 </w:t>
      </w:r>
      <w:r w:rsidR="0057538D">
        <w:rPr>
          <w:rFonts w:cs="Arial"/>
        </w:rPr>
        <w:t xml:space="preserve">a EN 12834 </w:t>
      </w:r>
      <w:r w:rsidR="0057538D" w:rsidRPr="007B0591">
        <w:rPr>
          <w:rFonts w:cs="Arial"/>
        </w:rPr>
        <w:t>(služby 'INITIALISATION', 'GET' a 'RELEASE') nebo jsou implementovány podle příslušných funkcí EFC, jak specifikuje norma ISO 14906 (funkce 'GET_STAMPED', 'SET_MMI' a 'ECHO').</w:t>
      </w:r>
    </w:p>
    <w:p w14:paraId="1ADD900B" w14:textId="77777777" w:rsidR="0057538D" w:rsidRPr="0057538D" w:rsidRDefault="0057538D" w:rsidP="0057538D">
      <w:pPr>
        <w:pStyle w:val="Textnormy"/>
      </w:pPr>
      <w:r>
        <w:t>V článcích</w:t>
      </w:r>
      <w:r w:rsidRPr="007B0591">
        <w:t xml:space="preserve"> </w:t>
      </w:r>
      <w:r>
        <w:t>této kapitoly jsou</w:t>
      </w:r>
      <w:r w:rsidRPr="007B0591">
        <w:t xml:space="preserve"> defin</w:t>
      </w:r>
      <w:r>
        <w:t xml:space="preserve">ovány </w:t>
      </w:r>
      <w:r w:rsidRPr="007B0591">
        <w:t xml:space="preserve">funkce výhradně pro CEN-DSRC. </w:t>
      </w:r>
      <w:r w:rsidRPr="004465AE">
        <w:t>Dalším médiím podporovaným v souladu s</w:t>
      </w:r>
      <w:r>
        <w:t> předchozí kapitolou</w:t>
      </w:r>
      <w:r w:rsidRPr="004465AE">
        <w:t xml:space="preserve"> musí být poskytnuta ekvivalentní funkcionalita, viz příloha C pro UNI 5.8 GHZ mikrovlnného DSRC, příloha D pro CALM infračerveného DSRC a příloha E pro ARIB mikrovlnného DSRC.</w:t>
      </w:r>
      <w:r>
        <w:t xml:space="preserve"> </w:t>
      </w:r>
    </w:p>
    <w:p w14:paraId="40EBB828" w14:textId="77777777" w:rsidR="0057538D" w:rsidRDefault="0057538D" w:rsidP="0057538D">
      <w:pPr>
        <w:pStyle w:val="Textnormy"/>
      </w:pPr>
      <w:r>
        <w:t>Funkce definované v </w:t>
      </w:r>
      <w:r w:rsidRPr="0057538D">
        <w:t>této</w:t>
      </w:r>
      <w:r>
        <w:t xml:space="preserve"> kapitole spadají do následujících kategorií:</w:t>
      </w:r>
    </w:p>
    <w:p w14:paraId="2E04BF48" w14:textId="77777777" w:rsidR="0057538D" w:rsidRPr="0057538D" w:rsidRDefault="0057538D" w:rsidP="00466DD0">
      <w:pPr>
        <w:pStyle w:val="Seznamvnorm"/>
      </w:pPr>
      <w:bookmarkStart w:id="42" w:name="_Toc229285279"/>
      <w:bookmarkStart w:id="43" w:name="_Toc229285345"/>
      <w:bookmarkStart w:id="44" w:name="_Toc229891785"/>
      <w:bookmarkStart w:id="45" w:name="_Toc248224364"/>
      <w:bookmarkStart w:id="46" w:name="_Toc259108985"/>
      <w:bookmarkStart w:id="47" w:name="_Toc262722415"/>
      <w:r w:rsidRPr="0057538D">
        <w:lastRenderedPageBreak/>
        <w:t>Zahájení komunikace</w:t>
      </w:r>
      <w:bookmarkEnd w:id="42"/>
      <w:bookmarkEnd w:id="43"/>
      <w:bookmarkEnd w:id="44"/>
      <w:bookmarkEnd w:id="45"/>
      <w:bookmarkEnd w:id="46"/>
      <w:bookmarkEnd w:id="47"/>
      <w:r>
        <w:t>,</w:t>
      </w:r>
    </w:p>
    <w:p w14:paraId="072B0474" w14:textId="77777777" w:rsidR="0057538D" w:rsidRPr="0057538D" w:rsidRDefault="0057538D" w:rsidP="00466DD0">
      <w:pPr>
        <w:pStyle w:val="Seznamvnorm"/>
      </w:pPr>
      <w:bookmarkStart w:id="48" w:name="_Toc262722416"/>
      <w:r w:rsidRPr="0057538D">
        <w:t>Přístup k</w:t>
      </w:r>
      <w:r>
        <w:t> </w:t>
      </w:r>
      <w:r w:rsidRPr="0057538D">
        <w:t>datům</w:t>
      </w:r>
      <w:bookmarkEnd w:id="48"/>
      <w:r>
        <w:t>,</w:t>
      </w:r>
    </w:p>
    <w:p w14:paraId="18567AB5" w14:textId="77777777" w:rsidR="0057538D" w:rsidRPr="0057538D" w:rsidRDefault="0057538D" w:rsidP="00466DD0">
      <w:pPr>
        <w:pStyle w:val="Seznamvnorm"/>
      </w:pPr>
      <w:bookmarkStart w:id="49" w:name="_Toc235933650"/>
      <w:bookmarkStart w:id="50" w:name="_Toc262722417"/>
      <w:bookmarkStart w:id="51" w:name="_Toc229285282"/>
      <w:bookmarkStart w:id="52" w:name="_Toc229285348"/>
      <w:bookmarkStart w:id="53" w:name="_Toc229891788"/>
      <w:bookmarkStart w:id="54" w:name="_Toc248224367"/>
      <w:r w:rsidRPr="0057538D">
        <w:t>Autorizovaný přístup k</w:t>
      </w:r>
      <w:r>
        <w:t> </w:t>
      </w:r>
      <w:r w:rsidRPr="0057538D">
        <w:t>datům</w:t>
      </w:r>
      <w:bookmarkEnd w:id="49"/>
      <w:bookmarkEnd w:id="50"/>
      <w:r>
        <w:t>,</w:t>
      </w:r>
    </w:p>
    <w:p w14:paraId="48AE3DCE" w14:textId="77777777" w:rsidR="0057538D" w:rsidRPr="0057538D" w:rsidRDefault="0057538D" w:rsidP="00466DD0">
      <w:pPr>
        <w:pStyle w:val="Seznamvnorm"/>
      </w:pPr>
      <w:bookmarkStart w:id="55" w:name="_Toc235933651"/>
      <w:bookmarkStart w:id="56" w:name="_Toc262722418"/>
      <w:r w:rsidRPr="0057538D">
        <w:t>Upozornění řidiče</w:t>
      </w:r>
      <w:bookmarkEnd w:id="55"/>
      <w:bookmarkEnd w:id="56"/>
      <w:r>
        <w:t>,</w:t>
      </w:r>
    </w:p>
    <w:p w14:paraId="5F85EFAF" w14:textId="77777777" w:rsidR="0057538D" w:rsidRPr="0057538D" w:rsidRDefault="0057538D" w:rsidP="00466DD0">
      <w:pPr>
        <w:pStyle w:val="Seznamvnorm"/>
      </w:pPr>
      <w:bookmarkStart w:id="57" w:name="_Toc235933652"/>
      <w:bookmarkStart w:id="58" w:name="_Toc262722419"/>
      <w:r w:rsidRPr="0057538D">
        <w:t>Ukončení komunikace</w:t>
      </w:r>
      <w:bookmarkEnd w:id="57"/>
      <w:bookmarkEnd w:id="58"/>
      <w:r>
        <w:t xml:space="preserve"> a</w:t>
      </w:r>
    </w:p>
    <w:p w14:paraId="30490356" w14:textId="77777777" w:rsidR="0057538D" w:rsidRDefault="0057538D" w:rsidP="00466DD0">
      <w:pPr>
        <w:pStyle w:val="Seznamvnorm"/>
      </w:pPr>
      <w:bookmarkStart w:id="59" w:name="_Toc235933653"/>
      <w:bookmarkStart w:id="60" w:name="_Toc262722420"/>
      <w:r w:rsidRPr="0057538D">
        <w:t>Test komunikace</w:t>
      </w:r>
      <w:bookmarkEnd w:id="59"/>
      <w:bookmarkEnd w:id="60"/>
      <w:r>
        <w:t>.</w:t>
      </w:r>
    </w:p>
    <w:p w14:paraId="7C11D042" w14:textId="77777777" w:rsidR="0057538D" w:rsidRPr="0057538D" w:rsidRDefault="0057538D" w:rsidP="0057538D">
      <w:pPr>
        <w:pStyle w:val="Textnormy"/>
      </w:pPr>
      <w:r>
        <w:t xml:space="preserve">Další částí této kapitoly, která s funkcemi úzce souvisí, je zabezpečení. To </w:t>
      </w:r>
      <w:r w:rsidRPr="00CA09AE">
        <w:t xml:space="preserve">je nezbytnou součástí aplikací CCC. Tato </w:t>
      </w:r>
      <w:r>
        <w:t>t</w:t>
      </w:r>
      <w:r w:rsidRPr="00CA09AE">
        <w:t>echnická specifikace se zabývá všeobecnými službami zabezpečení. Detailní implementace se liší dle použitého média.</w:t>
      </w:r>
    </w:p>
    <w:p w14:paraId="526F61E5" w14:textId="77777777" w:rsidR="0057538D" w:rsidRDefault="0057538D" w:rsidP="0057538D">
      <w:pPr>
        <w:pStyle w:val="Textnormy"/>
      </w:pPr>
      <w:bookmarkStart w:id="61" w:name="_Toc229285283"/>
      <w:bookmarkStart w:id="62" w:name="_Toc229285349"/>
      <w:bookmarkStart w:id="63" w:name="_Toc229891789"/>
      <w:bookmarkStart w:id="64" w:name="_Toc248224368"/>
      <w:bookmarkStart w:id="65" w:name="_Toc259108989"/>
      <w:bookmarkStart w:id="66" w:name="_Toc262722422"/>
      <w:bookmarkEnd w:id="51"/>
      <w:bookmarkEnd w:id="52"/>
      <w:bookmarkEnd w:id="53"/>
      <w:bookmarkEnd w:id="54"/>
      <w:r w:rsidRPr="00CA09AE">
        <w:t xml:space="preserve">Tato </w:t>
      </w:r>
      <w:r>
        <w:t>t</w:t>
      </w:r>
      <w:r w:rsidRPr="00CA09AE">
        <w:t>echnická specifikace se zabývá autentizačními službami, které budou pravděpodobně sloužit k</w:t>
      </w:r>
      <w:r>
        <w:t> </w:t>
      </w:r>
      <w:r w:rsidRPr="00CA09AE">
        <w:t>ověření identity zdroje dat, integrity dat a zabraňovat jejich zpochybnění. Obsahuje mechanismus kontroly přístupu k datům zařízení OBE pomocí ověřovacích přístupových údajů. Ochrana přístupu rovněž slouží jako ochrana soukromí uživatele.</w:t>
      </w:r>
    </w:p>
    <w:p w14:paraId="160B7A04" w14:textId="77777777" w:rsidR="00466DD0" w:rsidRPr="00CA09AE" w:rsidRDefault="00466DD0" w:rsidP="0057538D">
      <w:pPr>
        <w:pStyle w:val="Textnormy"/>
      </w:pPr>
    </w:p>
    <w:bookmarkEnd w:id="61"/>
    <w:bookmarkEnd w:id="62"/>
    <w:bookmarkEnd w:id="63"/>
    <w:bookmarkEnd w:id="64"/>
    <w:bookmarkEnd w:id="65"/>
    <w:bookmarkEnd w:id="66"/>
    <w:p w14:paraId="5154AD8A" w14:textId="77777777" w:rsidR="005C1471" w:rsidRDefault="005C1471" w:rsidP="005C1471">
      <w:pPr>
        <w:pStyle w:val="Textnormy"/>
        <w:rPr>
          <w:b/>
        </w:rPr>
      </w:pPr>
      <w:r>
        <w:rPr>
          <w:b/>
        </w:rPr>
        <w:t>7</w:t>
      </w:r>
      <w:r w:rsidRPr="007F6E18">
        <w:rPr>
          <w:rFonts w:ascii="Cambria Math" w:hAnsi="Cambria Math" w:cs="Cambria Math"/>
          <w:b/>
        </w:rPr>
        <w:t> </w:t>
      </w:r>
      <w:r w:rsidRPr="007F6E18">
        <w:rPr>
          <w:b/>
        </w:rPr>
        <w:t xml:space="preserve"> </w:t>
      </w:r>
      <w:r>
        <w:rPr>
          <w:b/>
        </w:rPr>
        <w:t>Atributy</w:t>
      </w:r>
    </w:p>
    <w:p w14:paraId="389268EA" w14:textId="77777777" w:rsidR="00466DD0" w:rsidRPr="00466DD0" w:rsidRDefault="008861AE" w:rsidP="00466DD0">
      <w:pPr>
        <w:pStyle w:val="Textnormy"/>
      </w:pPr>
      <w:r w:rsidRPr="00466DD0">
        <w:t>Tato kapitola uvádí všechny atributy a datové prvky v kontextu CCC, které musí být dostupné na straně OBE. Jedná je o prvky</w:t>
      </w:r>
      <w:r w:rsidR="00466DD0" w:rsidRPr="00466DD0">
        <w:t xml:space="preserve"> Atributy CCC podle normy EN 15509 a Specifické atributy CCC</w:t>
      </w:r>
    </w:p>
    <w:p w14:paraId="63CFB46B" w14:textId="77777777" w:rsidR="00466DD0" w:rsidRPr="00466DD0" w:rsidRDefault="00466DD0" w:rsidP="00466DD0">
      <w:pPr>
        <w:pStyle w:val="Textnormy"/>
      </w:pPr>
      <w:r>
        <w:t xml:space="preserve">Dále jsou </w:t>
      </w:r>
      <w:r w:rsidRPr="00466DD0">
        <w:t>z</w:t>
      </w:r>
      <w:r>
        <w:t>d</w:t>
      </w:r>
      <w:r w:rsidRPr="00466DD0">
        <w:t xml:space="preserve">e specifikovány atributy CCC </w:t>
      </w:r>
      <w:r>
        <w:t xml:space="preserve">týkající se identifikace, stavu a vozidla </w:t>
      </w:r>
      <w:r w:rsidRPr="00466DD0">
        <w:t>ve smyslu</w:t>
      </w:r>
    </w:p>
    <w:p w14:paraId="32495DCA" w14:textId="77777777" w:rsidR="00466DD0" w:rsidRPr="00466DD0" w:rsidRDefault="00466DD0" w:rsidP="00466DD0">
      <w:pPr>
        <w:pStyle w:val="Seznamvnorm"/>
      </w:pPr>
      <w:r w:rsidRPr="00466DD0">
        <w:t>názvu datového atributu,</w:t>
      </w:r>
    </w:p>
    <w:p w14:paraId="439FDDF5" w14:textId="77777777" w:rsidR="00466DD0" w:rsidRPr="00466DD0" w:rsidRDefault="00466DD0" w:rsidP="00466DD0">
      <w:pPr>
        <w:pStyle w:val="Seznamvnorm"/>
      </w:pPr>
      <w:r w:rsidRPr="00466DD0">
        <w:t>názvů datových prvků tvořících CCC atribut (žádný CCC atribut neobsahuje volitelný datový prvek),</w:t>
      </w:r>
    </w:p>
    <w:p w14:paraId="6712D618" w14:textId="77777777" w:rsidR="00466DD0" w:rsidRPr="00466DD0" w:rsidRDefault="00466DD0" w:rsidP="00466DD0">
      <w:pPr>
        <w:pStyle w:val="Seznamvnorm"/>
      </w:pPr>
      <w:r w:rsidRPr="00466DD0">
        <w:t>sémantické definice datového prvku, a</w:t>
      </w:r>
    </w:p>
    <w:p w14:paraId="58AC4B9B" w14:textId="77777777" w:rsidR="00466DD0" w:rsidRPr="00466DD0" w:rsidRDefault="00466DD0" w:rsidP="00466DD0">
      <w:pPr>
        <w:pStyle w:val="Seznamvnorm"/>
      </w:pPr>
      <w:r w:rsidRPr="00466DD0">
        <w:t>informativních poznámek, včetně odkazů na jiné normy.</w:t>
      </w:r>
    </w:p>
    <w:p w14:paraId="64DD60EF" w14:textId="77777777" w:rsidR="00466DD0" w:rsidRPr="00466DD0" w:rsidRDefault="00466DD0" w:rsidP="00466DD0">
      <w:pPr>
        <w:pStyle w:val="Textnormy"/>
      </w:pPr>
      <w:bookmarkStart w:id="67" w:name="_Toc229285292"/>
      <w:bookmarkStart w:id="68" w:name="_Toc229285358"/>
      <w:bookmarkStart w:id="69" w:name="_Toc229891798"/>
      <w:bookmarkStart w:id="70" w:name="_Toc248224377"/>
      <w:bookmarkStart w:id="71" w:name="_Toc262722430"/>
    </w:p>
    <w:p w14:paraId="1BDC92AF" w14:textId="77777777" w:rsidR="00A54221" w:rsidRPr="00A54221" w:rsidRDefault="00A54221" w:rsidP="00A54221">
      <w:pPr>
        <w:pStyle w:val="Textnormy"/>
        <w:rPr>
          <w:b/>
        </w:rPr>
      </w:pPr>
      <w:r w:rsidRPr="00A54221">
        <w:rPr>
          <w:b/>
        </w:rPr>
        <w:t>8</w:t>
      </w:r>
      <w:r w:rsidRPr="00A54221">
        <w:rPr>
          <w:rFonts w:ascii="Cambria Math" w:hAnsi="Cambria Math" w:cs="Cambria Math"/>
          <w:b/>
        </w:rPr>
        <w:t> </w:t>
      </w:r>
      <w:r w:rsidRPr="00A54221">
        <w:rPr>
          <w:b/>
        </w:rPr>
        <w:t>Transakční model</w:t>
      </w:r>
      <w:bookmarkEnd w:id="67"/>
      <w:bookmarkEnd w:id="68"/>
      <w:bookmarkEnd w:id="69"/>
      <w:bookmarkEnd w:id="70"/>
      <w:bookmarkEnd w:id="71"/>
    </w:p>
    <w:p w14:paraId="77F3FF97" w14:textId="77777777" w:rsidR="00F841EE" w:rsidRPr="00F841EE" w:rsidRDefault="00F841EE" w:rsidP="00F841EE">
      <w:pPr>
        <w:pStyle w:val="Textnormy"/>
      </w:pPr>
      <w:r>
        <w:t>V této kapitole jsou odkazovány požadavky na t</w:t>
      </w:r>
      <w:r w:rsidRPr="00F841EE">
        <w:t>ransakční model související s aplikačním rozhraním LAC pro DSRC</w:t>
      </w:r>
      <w:r w:rsidR="00640CDC">
        <w:t xml:space="preserve">. Ten </w:t>
      </w:r>
      <w:r w:rsidRPr="00F841EE">
        <w:t xml:space="preserve">musí splňovat požadavky EN ISO 14906, kapitoly 6, s omezeními a doplňky definovanými </w:t>
      </w:r>
      <w:r w:rsidR="00640CDC">
        <w:t>v přílohách</w:t>
      </w:r>
      <w:r w:rsidRPr="00F841EE">
        <w:t xml:space="preserve"> pro implementace používající sestavu komunikačních protokolů CEN DSRC. </w:t>
      </w:r>
    </w:p>
    <w:p w14:paraId="66A130A6" w14:textId="77777777" w:rsidR="00F841EE" w:rsidRPr="00F841EE" w:rsidRDefault="00640CDC" w:rsidP="00F841EE">
      <w:pPr>
        <w:pStyle w:val="Textnormy"/>
      </w:pPr>
      <w:bookmarkStart w:id="72" w:name="_Toc229285294"/>
      <w:bookmarkStart w:id="73" w:name="_Toc229285360"/>
      <w:bookmarkStart w:id="74" w:name="_Toc229891800"/>
      <w:bookmarkStart w:id="75" w:name="_Toc248224379"/>
      <w:r>
        <w:t>Dále kapitola obsahuje popis 2 fází transakčního modelu</w:t>
      </w:r>
      <w:r w:rsidR="00F841EE" w:rsidRPr="00F841EE">
        <w:t>: inicializac</w:t>
      </w:r>
      <w:r>
        <w:t>e</w:t>
      </w:r>
      <w:r w:rsidR="00F841EE" w:rsidRPr="00F841EE">
        <w:t xml:space="preserve"> a transakc</w:t>
      </w:r>
      <w:r>
        <w:t>e</w:t>
      </w:r>
      <w:r w:rsidR="00F841EE" w:rsidRPr="00F841EE">
        <w:t>.</w:t>
      </w:r>
    </w:p>
    <w:bookmarkEnd w:id="72"/>
    <w:bookmarkEnd w:id="73"/>
    <w:bookmarkEnd w:id="74"/>
    <w:bookmarkEnd w:id="75"/>
    <w:p w14:paraId="50D4469E" w14:textId="77777777" w:rsidR="00F841EE" w:rsidRPr="00F841EE" w:rsidRDefault="00F841EE" w:rsidP="00F841EE">
      <w:pPr>
        <w:pStyle w:val="Textnormy"/>
      </w:pPr>
    </w:p>
    <w:p w14:paraId="7AA5EDF7" w14:textId="77777777" w:rsidR="00F63DB6" w:rsidRPr="00F63DB6" w:rsidRDefault="00F63DB6" w:rsidP="00F63DB6">
      <w:pPr>
        <w:pStyle w:val="Textnormy"/>
        <w:rPr>
          <w:b/>
        </w:rPr>
      </w:pPr>
      <w:bookmarkStart w:id="76" w:name="_Toc365968767"/>
      <w:bookmarkStart w:id="77" w:name="_Toc367082932"/>
      <w:bookmarkStart w:id="78" w:name="_Toc372429547"/>
      <w:bookmarkStart w:id="79" w:name="_Toc375302781"/>
      <w:bookmarkStart w:id="80" w:name="_Toc379098938"/>
      <w:bookmarkStart w:id="81" w:name="_Toc380735110"/>
      <w:bookmarkStart w:id="82" w:name="_Toc380735210"/>
      <w:bookmarkStart w:id="83" w:name="_Toc380825395"/>
      <w:bookmarkStart w:id="84" w:name="_Toc380827284"/>
      <w:bookmarkStart w:id="85" w:name="_Toc380886230"/>
      <w:bookmarkStart w:id="86" w:name="_Toc380886268"/>
      <w:bookmarkStart w:id="87" w:name="_Toc380886378"/>
      <w:bookmarkStart w:id="88" w:name="_Toc380886475"/>
      <w:bookmarkStart w:id="89" w:name="_Toc380974473"/>
      <w:bookmarkStart w:id="90" w:name="_Toc459535873"/>
      <w:bookmarkStart w:id="91" w:name="_Toc486739060"/>
      <w:bookmarkStart w:id="92" w:name="_Toc486740682"/>
      <w:bookmarkStart w:id="93" w:name="_Toc4487166"/>
      <w:bookmarkStart w:id="94" w:name="_Toc262722437"/>
      <w:r w:rsidRPr="00F63DB6">
        <w:rPr>
          <w:b/>
        </w:rPr>
        <w:t>Příloha A (normativní)</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F63DB6">
        <w:rPr>
          <w:b/>
        </w:rPr>
        <w:t xml:space="preserve"> Specifikace datových typů CCC</w:t>
      </w:r>
    </w:p>
    <w:p w14:paraId="4AA72360" w14:textId="77777777" w:rsidR="00E73C47" w:rsidRDefault="00E73C47" w:rsidP="00E73C47">
      <w:pPr>
        <w:pStyle w:val="Textnormy"/>
      </w:pPr>
      <w:r>
        <w:t>Tato příloha obsahuje ASN.1 definice:</w:t>
      </w:r>
    </w:p>
    <w:p w14:paraId="09050374" w14:textId="77777777" w:rsidR="00E73C47" w:rsidRDefault="00E73C47" w:rsidP="00E73C47">
      <w:pPr>
        <w:pStyle w:val="Seznamvnorm"/>
      </w:pPr>
      <w:r>
        <w:t>datových typů souvisejících s  funkcemi CCC, jak je specifikováno v kapitole 6;</w:t>
      </w:r>
    </w:p>
    <w:p w14:paraId="206229FF" w14:textId="77777777" w:rsidR="00E73C47" w:rsidRDefault="00E73C47" w:rsidP="00E73C47">
      <w:pPr>
        <w:pStyle w:val="Seznamvnorm"/>
      </w:pPr>
      <w:r>
        <w:t>datových typů souvisejících s  atributy CCC, popsanými v kapitole 7;</w:t>
      </w:r>
    </w:p>
    <w:p w14:paraId="70F1DF98" w14:textId="77777777" w:rsidR="00E73C47" w:rsidRDefault="00E73C47" w:rsidP="00E73C47">
      <w:pPr>
        <w:pStyle w:val="Seznamvnorm"/>
      </w:pPr>
      <w:r>
        <w:t>typy kontejnerů ASN.1 pro ISO aplikační vrstvu 7,</w:t>
      </w:r>
    </w:p>
    <w:p w14:paraId="0A1BC0C2" w14:textId="77777777" w:rsidR="00E73C47" w:rsidRDefault="00E73C47" w:rsidP="00E73C47">
      <w:pPr>
        <w:pStyle w:val="Textnormy"/>
      </w:pPr>
      <w:r>
        <w:t>používající metodu abstraktního syntaktického zápisu (ASN.1) podle ISO/IEC 8824-1. Pravidla zhuštěného k</w:t>
      </w:r>
      <w:r>
        <w:t>ó</w:t>
      </w:r>
      <w:r>
        <w:t>dování musí být aplikována podle ISO/IEC 8825-2.</w:t>
      </w:r>
    </w:p>
    <w:p w14:paraId="65BE93BD" w14:textId="77777777" w:rsidR="00E73C47" w:rsidRDefault="00E73C47" w:rsidP="00E73C47">
      <w:pPr>
        <w:pStyle w:val="Textnormy"/>
        <w:rPr>
          <w:b/>
        </w:rPr>
      </w:pPr>
      <w:bookmarkStart w:id="95" w:name="_Toc229891806"/>
      <w:bookmarkStart w:id="96" w:name="_Toc248224385"/>
      <w:bookmarkStart w:id="97" w:name="_Toc262722438"/>
    </w:p>
    <w:p w14:paraId="5B369B84" w14:textId="77777777" w:rsidR="00E73C47" w:rsidRPr="00E73C47" w:rsidRDefault="00E73C47" w:rsidP="00E73C47">
      <w:pPr>
        <w:pStyle w:val="Textnormy"/>
        <w:rPr>
          <w:b/>
        </w:rPr>
      </w:pPr>
      <w:r w:rsidRPr="00E73C47">
        <w:rPr>
          <w:b/>
        </w:rPr>
        <w:t>Příloha B (normativní)</w:t>
      </w:r>
      <w:bookmarkEnd w:id="95"/>
      <w:bookmarkEnd w:id="96"/>
      <w:bookmarkEnd w:id="97"/>
      <w:r w:rsidRPr="00E73C47">
        <w:rPr>
          <w:b/>
        </w:rPr>
        <w:t xml:space="preserve"> </w:t>
      </w:r>
      <w:bookmarkStart w:id="98" w:name="_Toc262722439"/>
      <w:r w:rsidRPr="00E73C47">
        <w:rPr>
          <w:b/>
        </w:rPr>
        <w:t>Formulář PICS pro datové prvky v atributu</w:t>
      </w:r>
      <w:bookmarkEnd w:id="98"/>
    </w:p>
    <w:p w14:paraId="58F8F955" w14:textId="77777777" w:rsidR="00016074" w:rsidRPr="00016074" w:rsidRDefault="00016074" w:rsidP="00016074">
      <w:pPr>
        <w:pStyle w:val="Textnormy"/>
      </w:pPr>
      <w:r w:rsidRPr="00016074">
        <w:t xml:space="preserve">Pro posouzení shody konkrétní implementace je nutné mít prohlášení o tom, jaké schopnosti a možnosti byly implementovány. Takové prohlášení se nazývá Prohlášení o shodě implementace (ICS) nebo přesnější pro případ, kdy pokrývá transakce, Prohlášení o shodě implementace protokolu (PICS). </w:t>
      </w:r>
      <w:r>
        <w:t>C</w:t>
      </w:r>
      <w:r w:rsidRPr="00016074">
        <w:t>ílem tohoto formuláře PICS je poskytnout mechanismus, kterým by dodavatel implementace podle požadavků definovaných v této technické specifikaci, mohl podávat informace o implementaci standardizovaným způsobem.</w:t>
      </w:r>
    </w:p>
    <w:p w14:paraId="62821EAC" w14:textId="77777777" w:rsidR="00016074" w:rsidRPr="00016074" w:rsidRDefault="00016074" w:rsidP="00016074">
      <w:pPr>
        <w:pStyle w:val="Textnormy"/>
      </w:pPr>
      <w:r w:rsidRPr="00016074">
        <w:t>Formulář PICS je rozdělen do článků podle těchto kategorií informací:</w:t>
      </w:r>
    </w:p>
    <w:p w14:paraId="34DFA2CC" w14:textId="77777777" w:rsidR="00016074" w:rsidRPr="00016074" w:rsidRDefault="00016074" w:rsidP="00016074">
      <w:pPr>
        <w:pStyle w:val="Seznamvnorm"/>
      </w:pPr>
      <w:r w:rsidRPr="00016074">
        <w:t>identifikace implementace;</w:t>
      </w:r>
    </w:p>
    <w:p w14:paraId="02753EAF" w14:textId="77777777" w:rsidR="00016074" w:rsidRPr="00016074" w:rsidRDefault="00016074" w:rsidP="00016074">
      <w:pPr>
        <w:pStyle w:val="Seznamvnorm"/>
      </w:pPr>
      <w:r w:rsidRPr="00016074">
        <w:t>identifikace protokolu;</w:t>
      </w:r>
    </w:p>
    <w:p w14:paraId="66F2797E" w14:textId="77777777" w:rsidR="00016074" w:rsidRPr="00016074" w:rsidRDefault="00016074" w:rsidP="00016074">
      <w:pPr>
        <w:pStyle w:val="Seznamvnorm"/>
      </w:pPr>
      <w:r w:rsidRPr="00016074">
        <w:t>souhrnné prohlášení o shodě;</w:t>
      </w:r>
    </w:p>
    <w:p w14:paraId="7F2BC045" w14:textId="77777777" w:rsidR="00016074" w:rsidRPr="00016074" w:rsidRDefault="00016074" w:rsidP="00016074">
      <w:pPr>
        <w:pStyle w:val="Seznamvnorm"/>
      </w:pPr>
      <w:r w:rsidRPr="00016074">
        <w:t>tabulky formuláře PICS.</w:t>
      </w:r>
    </w:p>
    <w:p w14:paraId="4C7C24AE" w14:textId="77777777" w:rsidR="00016074" w:rsidRPr="00016074" w:rsidRDefault="00016074" w:rsidP="00016074">
      <w:pPr>
        <w:pStyle w:val="Textnormy"/>
      </w:pPr>
      <w:r w:rsidRPr="00016074">
        <w:t xml:space="preserve">Tato příloha se zabývá použitím formuláře Prohlášení o shodě implementace protokolu (PICS) pro atributy definované v kapitole </w:t>
      </w:r>
      <w:smartTag w:uri="urn:schemas-microsoft-com:office:smarttags" w:element="metricconverter">
        <w:smartTagPr>
          <w:attr w:name="ProductID" w:val="7 a"/>
        </w:smartTagPr>
        <w:r w:rsidRPr="00016074">
          <w:t>7 a</w:t>
        </w:r>
      </w:smartTag>
      <w:r w:rsidRPr="00016074">
        <w:t xml:space="preserve"> příloze A.</w:t>
      </w:r>
    </w:p>
    <w:p w14:paraId="51980CBD" w14:textId="77777777" w:rsidR="005D784B" w:rsidRDefault="005D784B" w:rsidP="009B7A7A">
      <w:pPr>
        <w:pStyle w:val="Textnormy"/>
      </w:pPr>
    </w:p>
    <w:p w14:paraId="512D8D38" w14:textId="77777777" w:rsidR="005D784B" w:rsidRPr="005D784B" w:rsidRDefault="005D784B" w:rsidP="005D784B">
      <w:pPr>
        <w:pStyle w:val="Textnormy"/>
        <w:rPr>
          <w:b/>
        </w:rPr>
      </w:pPr>
      <w:bookmarkStart w:id="99" w:name="_Toc229891829"/>
      <w:bookmarkStart w:id="100" w:name="_Toc248224402"/>
      <w:bookmarkStart w:id="101" w:name="_Toc262722456"/>
      <w:r w:rsidRPr="005D784B">
        <w:rPr>
          <w:b/>
        </w:rPr>
        <w:t>Příloha C (informativní)</w:t>
      </w:r>
      <w:bookmarkEnd w:id="99"/>
      <w:bookmarkEnd w:id="100"/>
      <w:bookmarkEnd w:id="101"/>
      <w:r w:rsidRPr="005D784B">
        <w:rPr>
          <w:b/>
        </w:rPr>
        <w:t xml:space="preserve"> </w:t>
      </w:r>
      <w:bookmarkStart w:id="102" w:name="_Toc262722457"/>
      <w:r w:rsidRPr="005D784B">
        <w:rPr>
          <w:b/>
        </w:rPr>
        <w:t>Použití sestavy komunikačních protokolů UNI DSRC pro aplikace CCC</w:t>
      </w:r>
      <w:bookmarkEnd w:id="102"/>
    </w:p>
    <w:p w14:paraId="5B8F8006" w14:textId="77777777" w:rsidR="005D784B" w:rsidRPr="005D784B" w:rsidRDefault="005D784B" w:rsidP="005D784B">
      <w:pPr>
        <w:pStyle w:val="Textnormy"/>
      </w:pPr>
      <w:r w:rsidRPr="005D784B">
        <w:t xml:space="preserve">Tato </w:t>
      </w:r>
      <w:r w:rsidR="001525E9">
        <w:t xml:space="preserve">rozsáhlá </w:t>
      </w:r>
      <w:r w:rsidRPr="005D784B">
        <w:t>příloha obsahuje požadavky na aplikaci CCC využívající jako komunikační médium zásobník UNI DSRC definovaný dle normy UNI 10607. Ukazuje, jak zobecněné funkce komunikace CCC mapovat do základních funkcí služby UNI DSRC a uvádí příklad, jak lze uchovávat typy informací CCC a získávat informace od zařízení OBE kompatibilního se standardem UNI DSRC.</w:t>
      </w:r>
    </w:p>
    <w:p w14:paraId="2B2F487D" w14:textId="77777777" w:rsidR="005D784B" w:rsidRDefault="005D784B" w:rsidP="005D784B">
      <w:pPr>
        <w:pStyle w:val="Textnormy"/>
      </w:pPr>
      <w:r w:rsidRPr="005D784B">
        <w:t>Měly by být použity bezpečnostní algoritmy a kalkulace, transakční model, jak je specifikováno normou UNI 11310, [UNI Profile], týk</w:t>
      </w:r>
      <w:r>
        <w:t>ající se interoperability DSRC.</w:t>
      </w:r>
    </w:p>
    <w:p w14:paraId="4FFCA2E0" w14:textId="77777777" w:rsidR="005D784B" w:rsidRPr="005D784B" w:rsidRDefault="005D784B" w:rsidP="005D784B">
      <w:pPr>
        <w:pStyle w:val="Textnormy"/>
      </w:pPr>
    </w:p>
    <w:p w14:paraId="2A013F72" w14:textId="77777777" w:rsidR="001525E9" w:rsidRPr="001525E9" w:rsidRDefault="001525E9" w:rsidP="001525E9">
      <w:pPr>
        <w:pStyle w:val="Textnormy"/>
        <w:rPr>
          <w:b/>
        </w:rPr>
      </w:pPr>
      <w:bookmarkStart w:id="103" w:name="_Toc229891839"/>
      <w:bookmarkStart w:id="104" w:name="_Toc248224412"/>
      <w:bookmarkStart w:id="105" w:name="_Toc262722468"/>
      <w:r w:rsidRPr="001525E9">
        <w:rPr>
          <w:b/>
        </w:rPr>
        <w:t>Příloha D (informativní)</w:t>
      </w:r>
      <w:bookmarkEnd w:id="103"/>
      <w:bookmarkEnd w:id="104"/>
      <w:bookmarkEnd w:id="105"/>
      <w:r w:rsidRPr="001525E9">
        <w:rPr>
          <w:b/>
        </w:rPr>
        <w:t xml:space="preserve"> </w:t>
      </w:r>
      <w:bookmarkStart w:id="106" w:name="_Toc262722469"/>
      <w:r w:rsidRPr="001525E9">
        <w:rPr>
          <w:b/>
        </w:rPr>
        <w:t>Použití sestavy komunikačních protokolů CALM IR pro aplikace CCC</w:t>
      </w:r>
      <w:bookmarkEnd w:id="106"/>
    </w:p>
    <w:p w14:paraId="0CEBCA9D" w14:textId="77777777" w:rsidR="001525E9" w:rsidRDefault="001525E9" w:rsidP="001525E9">
      <w:pPr>
        <w:pStyle w:val="Textnormy"/>
      </w:pPr>
      <w:r w:rsidRPr="001525E9">
        <w:t xml:space="preserve">Tato příloha </w:t>
      </w:r>
      <w:r>
        <w:t xml:space="preserve">velmi stručně </w:t>
      </w:r>
      <w:r w:rsidRPr="001525E9">
        <w:t>specifikuje použití sestavy komunikačních protokolů IR v CALM pro aplikace CCC podle ISO 21214.</w:t>
      </w:r>
    </w:p>
    <w:p w14:paraId="4CC8A67A" w14:textId="77777777" w:rsidR="001E15CC" w:rsidRDefault="001E15CC" w:rsidP="001525E9">
      <w:pPr>
        <w:pStyle w:val="Textnormy"/>
      </w:pPr>
    </w:p>
    <w:p w14:paraId="48A76E10" w14:textId="77777777" w:rsidR="001E15CC" w:rsidRPr="001E15CC" w:rsidRDefault="001E15CC" w:rsidP="001E15CC">
      <w:pPr>
        <w:pStyle w:val="Textnormy"/>
        <w:rPr>
          <w:b/>
        </w:rPr>
      </w:pPr>
      <w:bookmarkStart w:id="107" w:name="_Toc229891846"/>
      <w:bookmarkStart w:id="108" w:name="_Toc248224419"/>
      <w:bookmarkStart w:id="109" w:name="_Toc262722476"/>
      <w:r w:rsidRPr="001E15CC">
        <w:rPr>
          <w:b/>
        </w:rPr>
        <w:t>Příloha E (informativní)</w:t>
      </w:r>
      <w:bookmarkEnd w:id="107"/>
      <w:bookmarkEnd w:id="108"/>
      <w:bookmarkEnd w:id="109"/>
      <w:r w:rsidRPr="001E15CC">
        <w:rPr>
          <w:b/>
        </w:rPr>
        <w:t xml:space="preserve"> </w:t>
      </w:r>
      <w:bookmarkStart w:id="110" w:name="_Toc262722477"/>
      <w:r w:rsidRPr="001E15CC">
        <w:rPr>
          <w:b/>
        </w:rPr>
        <w:t>Použití sestavy komunikačních protokolů ARIB DSRC pro aplikace CCC</w:t>
      </w:r>
      <w:bookmarkEnd w:id="110"/>
    </w:p>
    <w:p w14:paraId="5A362A30" w14:textId="77777777" w:rsidR="001E15CC" w:rsidRDefault="001E15CC" w:rsidP="001E15CC">
      <w:pPr>
        <w:pStyle w:val="Textnormy"/>
      </w:pPr>
      <w:r w:rsidRPr="001E15CC">
        <w:t xml:space="preserve">Tato příloha </w:t>
      </w:r>
      <w:r>
        <w:t xml:space="preserve">velmi stručně </w:t>
      </w:r>
      <w:r w:rsidRPr="001E15CC">
        <w:t>specifikuje, jak aplikace CCC používá ARIB mikrovlnné DSRC na frekvenci 5.8 GHz.</w:t>
      </w:r>
    </w:p>
    <w:p w14:paraId="6AFD4D20" w14:textId="77777777" w:rsidR="001E15CC" w:rsidRPr="001E15CC" w:rsidRDefault="001E15CC" w:rsidP="001E15CC">
      <w:pPr>
        <w:pStyle w:val="Textnormy"/>
      </w:pPr>
    </w:p>
    <w:p w14:paraId="1284AEBA" w14:textId="77777777" w:rsidR="001E15CC" w:rsidRPr="001E15CC" w:rsidRDefault="001E15CC" w:rsidP="001E15CC">
      <w:pPr>
        <w:pStyle w:val="Textnormy"/>
        <w:rPr>
          <w:b/>
        </w:rPr>
      </w:pPr>
      <w:bookmarkStart w:id="111" w:name="_Toc229891853"/>
      <w:bookmarkStart w:id="112" w:name="_Toc248224426"/>
      <w:bookmarkStart w:id="113" w:name="_Toc262722489"/>
      <w:r w:rsidRPr="001E15CC">
        <w:rPr>
          <w:b/>
        </w:rPr>
        <w:t>Příloha F (informativní)</w:t>
      </w:r>
      <w:bookmarkEnd w:id="111"/>
      <w:bookmarkEnd w:id="112"/>
      <w:bookmarkEnd w:id="113"/>
      <w:r w:rsidRPr="001E15CC">
        <w:rPr>
          <w:b/>
        </w:rPr>
        <w:t xml:space="preserve"> </w:t>
      </w:r>
      <w:bookmarkStart w:id="114" w:name="_Toc262722490"/>
      <w:r w:rsidRPr="001E15CC">
        <w:rPr>
          <w:b/>
        </w:rPr>
        <w:t>Příklady transakce CCC</w:t>
      </w:r>
      <w:bookmarkEnd w:id="114"/>
    </w:p>
    <w:p w14:paraId="072FD0D8" w14:textId="77777777" w:rsidR="001E15CC" w:rsidRPr="001E15CC" w:rsidRDefault="001E15CC" w:rsidP="001E15CC">
      <w:pPr>
        <w:pStyle w:val="Textnormy"/>
      </w:pPr>
      <w:r w:rsidRPr="001E15CC">
        <w:t>Tato příloha obsahuje příklad transakce komunikace CCC, při níž dojde k načtení všech dat a poskytnutí podpisů zaručujících integritu/autenticitu dat OBE a jejich ochranu proti zpochybnění.</w:t>
      </w:r>
    </w:p>
    <w:p w14:paraId="506B9595" w14:textId="77777777" w:rsidR="001525E9" w:rsidRPr="001E15CC" w:rsidRDefault="001525E9" w:rsidP="001E15CC">
      <w:pPr>
        <w:pStyle w:val="Textnormy"/>
      </w:pPr>
    </w:p>
    <w:p w14:paraId="4A5647ED" w14:textId="77777777" w:rsidR="00770228" w:rsidRPr="00770228" w:rsidRDefault="00770228" w:rsidP="00770228">
      <w:pPr>
        <w:pStyle w:val="Textnormy"/>
        <w:rPr>
          <w:b/>
        </w:rPr>
      </w:pPr>
      <w:bookmarkStart w:id="115" w:name="_Toc235933724"/>
      <w:bookmarkStart w:id="116" w:name="_Toc262722491"/>
      <w:r w:rsidRPr="00770228">
        <w:rPr>
          <w:b/>
        </w:rPr>
        <w:t>Příloha G (informativní)</w:t>
      </w:r>
      <w:bookmarkEnd w:id="115"/>
      <w:bookmarkEnd w:id="116"/>
      <w:r w:rsidRPr="00770228">
        <w:rPr>
          <w:b/>
        </w:rPr>
        <w:t xml:space="preserve"> </w:t>
      </w:r>
      <w:bookmarkStart w:id="117" w:name="_Toc262722492"/>
      <w:r w:rsidRPr="00770228">
        <w:rPr>
          <w:b/>
        </w:rPr>
        <w:t>Doporučení týkající se zabezpečení</w:t>
      </w:r>
      <w:bookmarkEnd w:id="117"/>
    </w:p>
    <w:p w14:paraId="6B121DEB" w14:textId="77777777" w:rsidR="00770228" w:rsidRPr="00770228" w:rsidRDefault="00770228" w:rsidP="00770228">
      <w:pPr>
        <w:pStyle w:val="Textnormy"/>
      </w:pPr>
      <w:r w:rsidRPr="00770228">
        <w:t>Tato příloha obsahuje všeobecné informace, důvody pro použití a příklad použití zabezpečovacích funkcionalit komunikace CCC popsaných v této technické specifikaci.</w:t>
      </w:r>
    </w:p>
    <w:p w14:paraId="3112C3DF" w14:textId="77777777" w:rsidR="00770228" w:rsidRPr="00770228" w:rsidRDefault="00770228" w:rsidP="00770228">
      <w:pPr>
        <w:pStyle w:val="Textnormy"/>
      </w:pPr>
      <w:r w:rsidRPr="00770228">
        <w:t>Požadavky na zabezpečení komunikace CCC vyplývající z těchto hlavních požadavků výběrčího mýtného:</w:t>
      </w:r>
    </w:p>
    <w:p w14:paraId="37F11376" w14:textId="77777777" w:rsidR="00770228" w:rsidRPr="00770228" w:rsidRDefault="00770228" w:rsidP="00770228">
      <w:pPr>
        <w:pStyle w:val="Seznamvnorm"/>
      </w:pPr>
      <w:r w:rsidRPr="00770228">
        <w:t>výběrčí mýtného si klade za cíl donucovat k plnění svých povinností ty uživatele, kteří nesplňují povinnost spolupráce (např. deklarováním správné třídy a dohlížením na stav OBE);</w:t>
      </w:r>
    </w:p>
    <w:p w14:paraId="36845A5A" w14:textId="77777777" w:rsidR="00770228" w:rsidRPr="00770228" w:rsidRDefault="00770228" w:rsidP="00770228">
      <w:pPr>
        <w:pStyle w:val="Seznamvnorm"/>
      </w:pPr>
      <w:r w:rsidRPr="00770228">
        <w:t>výběrčí mýtného si klade za cíl donucovat k plnění svých povinností ty uživatele, kteří záměrně ovlivňují proces výběru poplatků v OBE;</w:t>
      </w:r>
    </w:p>
    <w:p w14:paraId="0E8B0949" w14:textId="77777777" w:rsidR="00770228" w:rsidRDefault="00770228" w:rsidP="00770228">
      <w:pPr>
        <w:pStyle w:val="Seznamvnorm"/>
      </w:pPr>
      <w:r w:rsidRPr="00770228">
        <w:t>výběrčí mýtného si může volitelně přát využívat tento kontrolní mechanismus ke kontrole dat o použití poskytovatele služby a ověřování jejich pravosti, tj. porovnávání dat o použití s událostí detekovanou na straně kontrolní stanice.</w:t>
      </w:r>
    </w:p>
    <w:p w14:paraId="06F00027" w14:textId="77777777" w:rsidR="00770228" w:rsidRPr="00770228" w:rsidRDefault="00770228" w:rsidP="00770228">
      <w:pPr>
        <w:pStyle w:val="Seznamvnorm"/>
        <w:numPr>
          <w:ilvl w:val="0"/>
          <w:numId w:val="0"/>
        </w:numPr>
      </w:pPr>
    </w:p>
    <w:p w14:paraId="40428859" w14:textId="77777777" w:rsidR="005D784B" w:rsidRDefault="00770228" w:rsidP="009B7A7A">
      <w:pPr>
        <w:pStyle w:val="Textnormy"/>
        <w:rPr>
          <w:b/>
        </w:rPr>
      </w:pPr>
      <w:r w:rsidRPr="00770228">
        <w:rPr>
          <w:b/>
        </w:rPr>
        <w:t>Bibliografie</w:t>
      </w:r>
    </w:p>
    <w:p w14:paraId="5375904D" w14:textId="77777777" w:rsidR="00770228" w:rsidRPr="00770228" w:rsidRDefault="00770228" w:rsidP="00770228">
      <w:pPr>
        <w:pStyle w:val="Textnormy"/>
      </w:pPr>
      <w:r w:rsidRPr="00770228">
        <w:t>Tato kapitola obsahuje použitou literaturu.</w:t>
      </w:r>
    </w:p>
    <w:sectPr w:rsidR="00770228" w:rsidRPr="00770228">
      <w:footerReference w:type="even" r:id="rId8"/>
      <w:footerReference w:type="default" r:id="rId9"/>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15BE" w14:textId="77777777" w:rsidR="00A7526F" w:rsidRDefault="00A7526F">
      <w:r>
        <w:separator/>
      </w:r>
    </w:p>
  </w:endnote>
  <w:endnote w:type="continuationSeparator" w:id="0">
    <w:p w14:paraId="0BBA2FED" w14:textId="77777777" w:rsidR="00A7526F" w:rsidRDefault="00A75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EE"/>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29DC" w14:textId="77777777" w:rsidR="00C067AB" w:rsidRDefault="00C067AB">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221BA874" w14:textId="77777777" w:rsidR="00C067AB" w:rsidRDefault="00C067AB">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01DC" w14:textId="77777777" w:rsidR="00C067AB" w:rsidRDefault="00C067AB">
    <w:pPr>
      <w:pStyle w:val="Zpat"/>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separate"/>
    </w:r>
    <w:r w:rsidR="009C17A6">
      <w:rPr>
        <w:rStyle w:val="slostrnky"/>
        <w:noProof/>
      </w:rPr>
      <w:t>1</w:t>
    </w:r>
    <w:r>
      <w:rPr>
        <w:rStyle w:val="slostrnky"/>
      </w:rPr>
      <w:fldChar w:fldCharType="end"/>
    </w:r>
  </w:p>
  <w:p w14:paraId="78494EAD" w14:textId="77777777" w:rsidR="00C067AB" w:rsidRDefault="00C067A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0BD7E" w14:textId="77777777" w:rsidR="00A7526F" w:rsidRDefault="00A7526F">
      <w:r>
        <w:separator/>
      </w:r>
    </w:p>
  </w:footnote>
  <w:footnote w:type="continuationSeparator" w:id="0">
    <w:p w14:paraId="45BC6E76" w14:textId="77777777" w:rsidR="00A7526F" w:rsidRDefault="00A752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pStyle w:val="Nadpi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3"/>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3" w15:restartNumberingAfterBreak="0">
    <w:nsid w:val="00000003"/>
    <w:multiLevelType w:val="multilevel"/>
    <w:tmpl w:val="00000003"/>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5" w15:restartNumberingAfterBreak="0">
    <w:nsid w:val="0E72592E"/>
    <w:multiLevelType w:val="hybridMultilevel"/>
    <w:tmpl w:val="FB1613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439021E"/>
    <w:multiLevelType w:val="hybridMultilevel"/>
    <w:tmpl w:val="E7F42DA4"/>
    <w:lvl w:ilvl="0" w:tplc="04050001">
      <w:start w:val="1"/>
      <w:numFmt w:val="bullet"/>
      <w:lvlText w:val=""/>
      <w:lvlJc w:val="left"/>
      <w:pPr>
        <w:ind w:left="1003" w:hanging="360"/>
      </w:pPr>
      <w:rPr>
        <w:rFonts w:ascii="Symbol" w:hAnsi="Symbol" w:hint="default"/>
      </w:rPr>
    </w:lvl>
    <w:lvl w:ilvl="1" w:tplc="04050003" w:tentative="1">
      <w:start w:val="1"/>
      <w:numFmt w:val="bullet"/>
      <w:lvlText w:val="o"/>
      <w:lvlJc w:val="left"/>
      <w:pPr>
        <w:ind w:left="1723" w:hanging="360"/>
      </w:pPr>
      <w:rPr>
        <w:rFonts w:ascii="Courier New" w:hAnsi="Courier New" w:cs="Courier New" w:hint="default"/>
      </w:rPr>
    </w:lvl>
    <w:lvl w:ilvl="2" w:tplc="04050005" w:tentative="1">
      <w:start w:val="1"/>
      <w:numFmt w:val="bullet"/>
      <w:lvlText w:val=""/>
      <w:lvlJc w:val="left"/>
      <w:pPr>
        <w:ind w:left="2443" w:hanging="360"/>
      </w:pPr>
      <w:rPr>
        <w:rFonts w:ascii="Wingdings" w:hAnsi="Wingdings" w:hint="default"/>
      </w:rPr>
    </w:lvl>
    <w:lvl w:ilvl="3" w:tplc="04050001" w:tentative="1">
      <w:start w:val="1"/>
      <w:numFmt w:val="bullet"/>
      <w:lvlText w:val=""/>
      <w:lvlJc w:val="left"/>
      <w:pPr>
        <w:ind w:left="3163" w:hanging="360"/>
      </w:pPr>
      <w:rPr>
        <w:rFonts w:ascii="Symbol" w:hAnsi="Symbol" w:hint="default"/>
      </w:rPr>
    </w:lvl>
    <w:lvl w:ilvl="4" w:tplc="04050003" w:tentative="1">
      <w:start w:val="1"/>
      <w:numFmt w:val="bullet"/>
      <w:lvlText w:val="o"/>
      <w:lvlJc w:val="left"/>
      <w:pPr>
        <w:ind w:left="3883" w:hanging="360"/>
      </w:pPr>
      <w:rPr>
        <w:rFonts w:ascii="Courier New" w:hAnsi="Courier New" w:cs="Courier New" w:hint="default"/>
      </w:rPr>
    </w:lvl>
    <w:lvl w:ilvl="5" w:tplc="04050005" w:tentative="1">
      <w:start w:val="1"/>
      <w:numFmt w:val="bullet"/>
      <w:lvlText w:val=""/>
      <w:lvlJc w:val="left"/>
      <w:pPr>
        <w:ind w:left="4603" w:hanging="360"/>
      </w:pPr>
      <w:rPr>
        <w:rFonts w:ascii="Wingdings" w:hAnsi="Wingdings" w:hint="default"/>
      </w:rPr>
    </w:lvl>
    <w:lvl w:ilvl="6" w:tplc="04050001" w:tentative="1">
      <w:start w:val="1"/>
      <w:numFmt w:val="bullet"/>
      <w:lvlText w:val=""/>
      <w:lvlJc w:val="left"/>
      <w:pPr>
        <w:ind w:left="5323" w:hanging="360"/>
      </w:pPr>
      <w:rPr>
        <w:rFonts w:ascii="Symbol" w:hAnsi="Symbol" w:hint="default"/>
      </w:rPr>
    </w:lvl>
    <w:lvl w:ilvl="7" w:tplc="04050003" w:tentative="1">
      <w:start w:val="1"/>
      <w:numFmt w:val="bullet"/>
      <w:lvlText w:val="o"/>
      <w:lvlJc w:val="left"/>
      <w:pPr>
        <w:ind w:left="6043" w:hanging="360"/>
      </w:pPr>
      <w:rPr>
        <w:rFonts w:ascii="Courier New" w:hAnsi="Courier New" w:cs="Courier New" w:hint="default"/>
      </w:rPr>
    </w:lvl>
    <w:lvl w:ilvl="8" w:tplc="04050005" w:tentative="1">
      <w:start w:val="1"/>
      <w:numFmt w:val="bullet"/>
      <w:lvlText w:val=""/>
      <w:lvlJc w:val="left"/>
      <w:pPr>
        <w:ind w:left="6763" w:hanging="360"/>
      </w:pPr>
      <w:rPr>
        <w:rFonts w:ascii="Wingdings" w:hAnsi="Wingdings" w:hint="default"/>
      </w:rPr>
    </w:lvl>
  </w:abstractNum>
  <w:abstractNum w:abstractNumId="7" w15:restartNumberingAfterBreak="0">
    <w:nsid w:val="310306DA"/>
    <w:multiLevelType w:val="hybridMultilevel"/>
    <w:tmpl w:val="1FE86B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3B6263F8"/>
    <w:multiLevelType w:val="hybridMultilevel"/>
    <w:tmpl w:val="DEC01C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6166F52"/>
    <w:multiLevelType w:val="singleLevel"/>
    <w:tmpl w:val="04882B2A"/>
    <w:lvl w:ilvl="0">
      <w:start w:val="1"/>
      <w:numFmt w:val="decimal"/>
      <w:pStyle w:val="slovanseznam"/>
      <w:lvlText w:val="%1."/>
      <w:legacy w:legacy="1" w:legacySpace="0" w:legacyIndent="283"/>
      <w:lvlJc w:val="left"/>
      <w:pPr>
        <w:ind w:left="283" w:hanging="283"/>
      </w:pPr>
    </w:lvl>
  </w:abstractNum>
  <w:abstractNum w:abstractNumId="10" w15:restartNumberingAfterBreak="0">
    <w:nsid w:val="4E3D40BD"/>
    <w:multiLevelType w:val="multilevel"/>
    <w:tmpl w:val="00000002"/>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11" w15:restartNumberingAfterBreak="0">
    <w:nsid w:val="5513796E"/>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12" w15:restartNumberingAfterBreak="0">
    <w:nsid w:val="5FA17A79"/>
    <w:multiLevelType w:val="hybridMultilevel"/>
    <w:tmpl w:val="9698B8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FCF24D1"/>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num w:numId="1" w16cid:durableId="516192169">
    <w:abstractNumId w:val="1"/>
  </w:num>
  <w:num w:numId="2" w16cid:durableId="1441946289">
    <w:abstractNumId w:val="2"/>
  </w:num>
  <w:num w:numId="3" w16cid:durableId="1878927142">
    <w:abstractNumId w:val="10"/>
  </w:num>
  <w:num w:numId="4" w16cid:durableId="123039243">
    <w:abstractNumId w:val="11"/>
  </w:num>
  <w:num w:numId="5" w16cid:durableId="1547332665">
    <w:abstractNumId w:val="13"/>
  </w:num>
  <w:num w:numId="6" w16cid:durableId="294217800">
    <w:abstractNumId w:val="3"/>
  </w:num>
  <w:num w:numId="7" w16cid:durableId="1395003288">
    <w:abstractNumId w:val="4"/>
  </w:num>
  <w:num w:numId="8" w16cid:durableId="1686249314">
    <w:abstractNumId w:val="9"/>
  </w:num>
  <w:num w:numId="9" w16cid:durableId="544946053">
    <w:abstractNumId w:val="6"/>
  </w:num>
  <w:num w:numId="10" w16cid:durableId="601106122">
    <w:abstractNumId w:val="7"/>
  </w:num>
  <w:num w:numId="11" w16cid:durableId="117422809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2" w16cid:durableId="220597980">
    <w:abstractNumId w:val="8"/>
  </w:num>
  <w:num w:numId="13" w16cid:durableId="795677470">
    <w:abstractNumId w:val="5"/>
  </w:num>
  <w:num w:numId="14" w16cid:durableId="464856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6B5C"/>
    <w:rsid w:val="00016074"/>
    <w:rsid w:val="000C7DE9"/>
    <w:rsid w:val="000E4474"/>
    <w:rsid w:val="0012694E"/>
    <w:rsid w:val="001525E9"/>
    <w:rsid w:val="00176B5C"/>
    <w:rsid w:val="001E15CC"/>
    <w:rsid w:val="00262020"/>
    <w:rsid w:val="00293879"/>
    <w:rsid w:val="002B528C"/>
    <w:rsid w:val="002F58A3"/>
    <w:rsid w:val="00305080"/>
    <w:rsid w:val="00437E8D"/>
    <w:rsid w:val="00466DD0"/>
    <w:rsid w:val="004D2F61"/>
    <w:rsid w:val="004F529F"/>
    <w:rsid w:val="005408E5"/>
    <w:rsid w:val="005658F1"/>
    <w:rsid w:val="0057538D"/>
    <w:rsid w:val="005C1471"/>
    <w:rsid w:val="005D784B"/>
    <w:rsid w:val="005E0024"/>
    <w:rsid w:val="00640CDC"/>
    <w:rsid w:val="006924EC"/>
    <w:rsid w:val="006A0F21"/>
    <w:rsid w:val="006D3711"/>
    <w:rsid w:val="007041FB"/>
    <w:rsid w:val="00746697"/>
    <w:rsid w:val="00770228"/>
    <w:rsid w:val="00786586"/>
    <w:rsid w:val="007E22E0"/>
    <w:rsid w:val="007F6E18"/>
    <w:rsid w:val="00853E16"/>
    <w:rsid w:val="008861AE"/>
    <w:rsid w:val="008C6DFB"/>
    <w:rsid w:val="008D57D8"/>
    <w:rsid w:val="00924A0D"/>
    <w:rsid w:val="009653DA"/>
    <w:rsid w:val="009B50E9"/>
    <w:rsid w:val="009B7A7A"/>
    <w:rsid w:val="009C17A6"/>
    <w:rsid w:val="00A54221"/>
    <w:rsid w:val="00A7526F"/>
    <w:rsid w:val="00A855A4"/>
    <w:rsid w:val="00A85910"/>
    <w:rsid w:val="00A94E29"/>
    <w:rsid w:val="00B777E8"/>
    <w:rsid w:val="00BB33CA"/>
    <w:rsid w:val="00BC57B5"/>
    <w:rsid w:val="00C067AB"/>
    <w:rsid w:val="00C12313"/>
    <w:rsid w:val="00C4191A"/>
    <w:rsid w:val="00CD3767"/>
    <w:rsid w:val="00CF126A"/>
    <w:rsid w:val="00D643D9"/>
    <w:rsid w:val="00D65660"/>
    <w:rsid w:val="00D71EF0"/>
    <w:rsid w:val="00D819ED"/>
    <w:rsid w:val="00DA2A11"/>
    <w:rsid w:val="00DB7717"/>
    <w:rsid w:val="00DC65FA"/>
    <w:rsid w:val="00DC7344"/>
    <w:rsid w:val="00DE481C"/>
    <w:rsid w:val="00DE619A"/>
    <w:rsid w:val="00E53968"/>
    <w:rsid w:val="00E71ECA"/>
    <w:rsid w:val="00E73C47"/>
    <w:rsid w:val="00ED119D"/>
    <w:rsid w:val="00EF4AF2"/>
    <w:rsid w:val="00F373FD"/>
    <w:rsid w:val="00F44878"/>
    <w:rsid w:val="00F50798"/>
    <w:rsid w:val="00F6071B"/>
    <w:rsid w:val="00F63DB6"/>
    <w:rsid w:val="00F81A38"/>
    <w:rsid w:val="00F841EE"/>
    <w:rsid w:val="00F97EB9"/>
    <w:rsid w:val="00FC6711"/>
    <w:rsid w:val="00FE2A56"/>
    <w:rsid w:val="00FE3F86"/>
    <w:rsid w:val="00FF6AB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3475DA9"/>
  <w15:chartTrackingRefBased/>
  <w15:docId w15:val="{3EB98961-B345-418C-9081-570DC8C09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rFonts w:ascii="Arial" w:hAnsi="Arial"/>
    </w:rPr>
  </w:style>
  <w:style w:type="paragraph" w:styleId="Nadpis1">
    <w:name w:val="heading 1"/>
    <w:basedOn w:val="Normln"/>
    <w:next w:val="Zkladntext"/>
    <w:qFormat/>
    <w:pPr>
      <w:keepNext/>
      <w:widowControl w:val="0"/>
      <w:numPr>
        <w:numId w:val="1"/>
      </w:numPr>
      <w:suppressAutoHyphens/>
      <w:spacing w:before="240" w:after="120"/>
      <w:jc w:val="both"/>
      <w:outlineLvl w:val="0"/>
    </w:pPr>
    <w:rPr>
      <w:rFonts w:eastAsia="Lucida Sans Unicode" w:cs="Tahoma"/>
      <w:b/>
      <w:bCs/>
      <w:kern w:val="1"/>
      <w:sz w:val="32"/>
      <w:szCs w:val="32"/>
      <w:lang/>
    </w:rPr>
  </w:style>
  <w:style w:type="paragraph" w:styleId="Nadpis2">
    <w:name w:val="heading 2"/>
    <w:basedOn w:val="Normln"/>
    <w:next w:val="Normln"/>
    <w:link w:val="Nadpis2Char"/>
    <w:qFormat/>
    <w:rsid w:val="00FF6AB7"/>
    <w:pPr>
      <w:keepNext/>
      <w:spacing w:before="240" w:after="60"/>
      <w:outlineLvl w:val="1"/>
    </w:pPr>
    <w:rPr>
      <w:rFonts w:ascii="Cambria" w:hAnsi="Cambria"/>
      <w:b/>
      <w:bCs/>
      <w:i/>
      <w:iCs/>
      <w:sz w:val="28"/>
      <w:szCs w:val="28"/>
    </w:rPr>
  </w:style>
  <w:style w:type="paragraph" w:styleId="Nadpis3">
    <w:name w:val="heading 3"/>
    <w:basedOn w:val="Normln"/>
    <w:next w:val="Normln"/>
    <w:qFormat/>
    <w:pPr>
      <w:keepNext/>
      <w:spacing w:before="240" w:after="60"/>
      <w:outlineLvl w:val="2"/>
    </w:pPr>
    <w:rPr>
      <w:rFonts w:cs="Arial"/>
      <w:b/>
      <w:bCs/>
      <w:sz w:val="26"/>
      <w:szCs w:val="26"/>
    </w:rPr>
  </w:style>
  <w:style w:type="character" w:default="1" w:styleId="Standardnpsmoodstavce">
    <w:name w:val="Default Paragraph Font"/>
    <w:semiHidden/>
  </w:style>
  <w:style w:type="table" w:default="1" w:styleId="Normlntabulka">
    <w:name w:val="Normal Table"/>
    <w:semiHidden/>
    <w:tblPr>
      <w:tblInd w:w="0" w:type="dxa"/>
      <w:tblCellMar>
        <w:top w:w="0" w:type="dxa"/>
        <w:left w:w="108" w:type="dxa"/>
        <w:bottom w:w="0" w:type="dxa"/>
        <w:right w:w="108" w:type="dxa"/>
      </w:tblCellMar>
    </w:tblPr>
  </w:style>
  <w:style w:type="numbering" w:default="1" w:styleId="Bezseznamu">
    <w:name w:val="No List"/>
    <w:semiHidden/>
  </w:style>
  <w:style w:type="paragraph" w:customStyle="1" w:styleId="Nadpislnku">
    <w:name w:val="Nadpis článku"/>
    <w:basedOn w:val="Textnormy"/>
    <w:next w:val="Textnormy"/>
    <w:pPr>
      <w:keepNext/>
      <w:keepLines/>
      <w:suppressAutoHyphens/>
      <w:spacing w:before="120"/>
      <w:jc w:val="left"/>
    </w:pPr>
    <w:rPr>
      <w:b/>
    </w:rPr>
  </w:style>
  <w:style w:type="paragraph" w:customStyle="1" w:styleId="Textnormy">
    <w:name w:val="Text normy"/>
    <w:pPr>
      <w:spacing w:after="120"/>
      <w:jc w:val="both"/>
    </w:pPr>
    <w:rPr>
      <w:rFonts w:ascii="Arial" w:hAnsi="Arial"/>
    </w:rPr>
  </w:style>
  <w:style w:type="paragraph" w:customStyle="1" w:styleId="1StrTrZn">
    <w:name w:val="1StrTrZn"/>
    <w:basedOn w:val="Textnormy"/>
    <w:pPr>
      <w:spacing w:before="80" w:after="80" w:line="340" w:lineRule="exact"/>
      <w:jc w:val="left"/>
    </w:pPr>
    <w:rPr>
      <w:sz w:val="28"/>
    </w:rPr>
  </w:style>
  <w:style w:type="paragraph" w:customStyle="1" w:styleId="1StrNN-1-23">
    <w:name w:val="1StrNN-1-23"/>
    <w:basedOn w:val="Textnormy"/>
    <w:pPr>
      <w:widowControl w:val="0"/>
      <w:suppressAutoHyphens/>
      <w:spacing w:before="640" w:after="0" w:line="340" w:lineRule="exact"/>
      <w:ind w:right="567"/>
      <w:jc w:val="left"/>
    </w:pPr>
    <w:rPr>
      <w:b/>
      <w:sz w:val="28"/>
    </w:rPr>
  </w:style>
  <w:style w:type="paragraph" w:customStyle="1" w:styleId="Cizojazynnzev">
    <w:name w:val="Cizojazyčný název"/>
    <w:basedOn w:val="Textnormy"/>
    <w:pPr>
      <w:widowControl w:val="0"/>
      <w:suppressAutoHyphens/>
      <w:jc w:val="left"/>
    </w:pPr>
    <w:rPr>
      <w:sz w:val="18"/>
    </w:rPr>
  </w:style>
  <w:style w:type="paragraph" w:customStyle="1" w:styleId="Shodnost">
    <w:name w:val="Shodnost"/>
    <w:basedOn w:val="Textnormy"/>
    <w:next w:val="Textnormy"/>
    <w:pPr>
      <w:keepNext/>
      <w:keepLines/>
      <w:tabs>
        <w:tab w:val="right" w:pos="9923"/>
      </w:tabs>
      <w:spacing w:before="240" w:after="360"/>
      <w:jc w:val="left"/>
    </w:pPr>
    <w:rPr>
      <w:sz w:val="28"/>
    </w:rPr>
  </w:style>
  <w:style w:type="paragraph" w:customStyle="1" w:styleId="1Str1Rad">
    <w:name w:val="1Str1Rad"/>
    <w:basedOn w:val="Textnormy"/>
    <w:pPr>
      <w:widowControl w:val="0"/>
      <w:tabs>
        <w:tab w:val="left" w:pos="7371"/>
        <w:tab w:val="right" w:pos="9866"/>
      </w:tabs>
    </w:pPr>
  </w:style>
  <w:style w:type="paragraph" w:customStyle="1" w:styleId="esknorma">
    <w:name w:val="Česká norma"/>
    <w:basedOn w:val="Textnormy"/>
    <w:next w:val="1Str1Rad"/>
    <w:pPr>
      <w:spacing w:after="0"/>
      <w:jc w:val="left"/>
    </w:pPr>
    <w:rPr>
      <w:sz w:val="28"/>
    </w:rPr>
  </w:style>
  <w:style w:type="paragraph" w:customStyle="1" w:styleId="1StrCN">
    <w:name w:val="1StrCN"/>
    <w:basedOn w:val="Textnormy"/>
    <w:next w:val="1StrTrZn"/>
    <w:pPr>
      <w:spacing w:before="180" w:after="0" w:line="340" w:lineRule="exact"/>
      <w:jc w:val="left"/>
    </w:pPr>
    <w:rPr>
      <w:b/>
      <w:noProof/>
      <w:sz w:val="32"/>
    </w:rPr>
  </w:style>
  <w:style w:type="character" w:customStyle="1" w:styleId="TextnormyChar1">
    <w:name w:val="Text normy Char1"/>
    <w:basedOn w:val="Standardnpsmoodstavce"/>
    <w:rPr>
      <w:rFonts w:ascii="Arial" w:hAnsi="Arial"/>
      <w:lang w:val="cs-CZ" w:eastAsia="cs-CZ" w:bidi="ar-SA"/>
    </w:rPr>
  </w:style>
  <w:style w:type="character" w:styleId="Hypertextovodkaz">
    <w:name w:val="Hyperlink"/>
    <w:rPr>
      <w:color w:val="000080"/>
      <w:u w:val="single"/>
    </w:rPr>
  </w:style>
  <w:style w:type="paragraph" w:styleId="Zkladntext">
    <w:name w:val="Body Text"/>
    <w:basedOn w:val="Normln"/>
    <w:pPr>
      <w:spacing w:after="120"/>
    </w:pPr>
  </w:style>
  <w:style w:type="paragraph" w:customStyle="1" w:styleId="Tabulka">
    <w:name w:val="Tabulka"/>
    <w:basedOn w:val="Normln"/>
    <w:pPr>
      <w:widowControl w:val="0"/>
      <w:suppressLineNumbers/>
      <w:suppressAutoHyphens/>
      <w:spacing w:before="120" w:after="120"/>
      <w:jc w:val="both"/>
    </w:pPr>
    <w:rPr>
      <w:rFonts w:ascii="Times New Roman" w:eastAsia="Lucida Sans Unicode" w:hAnsi="Times New Roman" w:cs="Tahoma"/>
      <w:i/>
      <w:iCs/>
      <w:kern w:val="1"/>
      <w:sz w:val="24"/>
      <w:szCs w:val="24"/>
      <w:lang/>
    </w:rPr>
  </w:style>
  <w:style w:type="paragraph" w:customStyle="1" w:styleId="Texttabulky">
    <w:name w:val="Text tabulky"/>
    <w:basedOn w:val="Textnormy"/>
    <w:link w:val="TexttabulkyChar"/>
    <w:pPr>
      <w:suppressAutoHyphens/>
      <w:spacing w:before="60" w:after="60"/>
      <w:jc w:val="left"/>
    </w:pPr>
    <w:rPr>
      <w:rFonts w:eastAsia="Arial"/>
      <w:kern w:val="1"/>
      <w:sz w:val="18"/>
      <w:lang w:eastAsia="ar-SA"/>
    </w:rPr>
  </w:style>
  <w:style w:type="paragraph" w:customStyle="1" w:styleId="Ilustrace">
    <w:name w:val="Ilustrace"/>
    <w:basedOn w:val="Normln"/>
    <w:pPr>
      <w:widowControl w:val="0"/>
      <w:suppressLineNumbers/>
      <w:suppressAutoHyphens/>
      <w:spacing w:before="120" w:after="120"/>
      <w:jc w:val="both"/>
    </w:pPr>
    <w:rPr>
      <w:rFonts w:ascii="Times New Roman" w:eastAsia="Lucida Sans Unicode" w:hAnsi="Times New Roman" w:cs="Tahoma"/>
      <w:i/>
      <w:iCs/>
      <w:kern w:val="1"/>
      <w:sz w:val="24"/>
      <w:szCs w:val="24"/>
      <w:lang/>
    </w:rPr>
  </w:style>
  <w:style w:type="paragraph" w:customStyle="1" w:styleId="NadpisTabObr">
    <w:name w:val="NadpisTabObr"/>
    <w:basedOn w:val="Nadpislnku"/>
    <w:next w:val="Textnormy"/>
    <w:pPr>
      <w:keepNext w:val="0"/>
      <w:jc w:val="center"/>
    </w:pPr>
  </w:style>
  <w:style w:type="paragraph" w:styleId="Zhlav">
    <w:name w:val="header"/>
    <w:basedOn w:val="Textnormy"/>
    <w:rPr>
      <w:sz w:val="18"/>
    </w:rPr>
  </w:style>
  <w:style w:type="paragraph" w:styleId="Zpat">
    <w:name w:val="footer"/>
    <w:basedOn w:val="Normln"/>
    <w:pPr>
      <w:tabs>
        <w:tab w:val="center" w:pos="4536"/>
        <w:tab w:val="right" w:pos="9072"/>
      </w:tabs>
    </w:pPr>
  </w:style>
  <w:style w:type="character" w:styleId="slostrnky">
    <w:name w:val="page number"/>
    <w:basedOn w:val="Standardnpsmoodstavce"/>
  </w:style>
  <w:style w:type="character" w:styleId="Odkaznakoment">
    <w:name w:val="annotation reference"/>
    <w:basedOn w:val="Standardnpsmoodstavce"/>
    <w:rPr>
      <w:sz w:val="16"/>
      <w:szCs w:val="16"/>
    </w:rPr>
  </w:style>
  <w:style w:type="paragraph" w:styleId="Textkomente">
    <w:name w:val="annotation text"/>
    <w:basedOn w:val="Normln"/>
    <w:link w:val="TextkomenteChar"/>
  </w:style>
  <w:style w:type="paragraph" w:styleId="Textbubliny">
    <w:name w:val="Balloon Text"/>
    <w:basedOn w:val="Normln"/>
    <w:semiHidden/>
    <w:rsid w:val="00176B5C"/>
    <w:rPr>
      <w:rFonts w:ascii="Tahoma" w:hAnsi="Tahoma" w:cs="Tahoma"/>
      <w:sz w:val="16"/>
      <w:szCs w:val="16"/>
    </w:rPr>
  </w:style>
  <w:style w:type="paragraph" w:customStyle="1" w:styleId="Seznamvnorm">
    <w:name w:val="Seznam v normě"/>
    <w:basedOn w:val="Textnormy"/>
    <w:rsid w:val="00F97EB9"/>
    <w:pPr>
      <w:numPr>
        <w:numId w:val="7"/>
      </w:numPr>
    </w:pPr>
  </w:style>
  <w:style w:type="paragraph" w:customStyle="1" w:styleId="Poznmka">
    <w:name w:val="Poznámka"/>
    <w:basedOn w:val="Textnormy"/>
    <w:next w:val="Textnormy"/>
    <w:rsid w:val="00F81A38"/>
    <w:pPr>
      <w:spacing w:before="80" w:after="200"/>
    </w:pPr>
    <w:rPr>
      <w:sz w:val="18"/>
    </w:rPr>
  </w:style>
  <w:style w:type="paragraph" w:styleId="slovanseznam">
    <w:name w:val="List Number"/>
    <w:basedOn w:val="Textnormy"/>
    <w:rsid w:val="002F58A3"/>
    <w:pPr>
      <w:numPr>
        <w:numId w:val="8"/>
      </w:numPr>
      <w:ind w:left="284" w:hanging="284"/>
    </w:pPr>
  </w:style>
  <w:style w:type="character" w:customStyle="1" w:styleId="Nadpis2Char">
    <w:name w:val="Nadpis 2 Char"/>
    <w:basedOn w:val="Standardnpsmoodstavce"/>
    <w:link w:val="Nadpis2"/>
    <w:semiHidden/>
    <w:rsid w:val="00FF6AB7"/>
    <w:rPr>
      <w:rFonts w:ascii="Cambria" w:eastAsia="Times New Roman" w:hAnsi="Cambria" w:cs="Times New Roman"/>
      <w:b/>
      <w:bCs/>
      <w:i/>
      <w:iCs/>
      <w:sz w:val="28"/>
      <w:szCs w:val="28"/>
    </w:rPr>
  </w:style>
  <w:style w:type="character" w:customStyle="1" w:styleId="TextkomenteChar">
    <w:name w:val="Text komentáře Char"/>
    <w:basedOn w:val="Standardnpsmoodstavce"/>
    <w:link w:val="Textkomente"/>
    <w:rsid w:val="007E22E0"/>
    <w:rPr>
      <w:rFonts w:ascii="Arial" w:hAnsi="Arial"/>
    </w:rPr>
  </w:style>
  <w:style w:type="character" w:customStyle="1" w:styleId="TexttabulkyChar">
    <w:name w:val="Text tabulky Char"/>
    <w:basedOn w:val="Standardnpsmoodstavce"/>
    <w:link w:val="Texttabulky"/>
    <w:rsid w:val="00305080"/>
    <w:rPr>
      <w:rFonts w:ascii="Arial" w:eastAsia="Arial" w:hAnsi="Arial"/>
      <w:kern w:val="1"/>
      <w:sz w:val="18"/>
      <w:lang w:eastAsia="ar-SA"/>
    </w:rPr>
  </w:style>
  <w:style w:type="paragraph" w:customStyle="1" w:styleId="Nadpiskapitoly">
    <w:name w:val="Nadpis kapitoly"/>
    <w:basedOn w:val="Nadpislnku"/>
    <w:next w:val="Textnormy"/>
    <w:rsid w:val="00F63DB6"/>
    <w:pPr>
      <w:spacing w:before="240" w:after="18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1982</Words>
  <Characters>11699</Characters>
  <Application>Microsoft Office Word</Application>
  <DocSecurity>0</DocSecurity>
  <Lines>97</Lines>
  <Paragraphs>27</Paragraphs>
  <ScaleCrop>false</ScaleCrop>
  <HeadingPairs>
    <vt:vector size="2" baseType="variant">
      <vt:variant>
        <vt:lpstr>Název</vt:lpstr>
      </vt:variant>
      <vt:variant>
        <vt:i4>1</vt:i4>
      </vt:variant>
    </vt:vector>
  </HeadingPairs>
  <TitlesOfParts>
    <vt:vector size="1" baseType="lpstr">
      <vt:lpstr>ČESKÁ TECHNICKÁ NORMA</vt:lpstr>
    </vt:vector>
  </TitlesOfParts>
  <Company>Silmos</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ČESKÁ TECHNICKÁ NORMA</dc:title>
  <dc:subject/>
  <dc:creator>David Bárta</dc:creator>
  <cp:keywords/>
  <dc:description/>
  <cp:lastModifiedBy>Petr Bureš (CZ/TTR)</cp:lastModifiedBy>
  <cp:revision>2</cp:revision>
  <cp:lastPrinted>2008-08-25T22:25:00Z</cp:lastPrinted>
  <dcterms:created xsi:type="dcterms:W3CDTF">2026-03-27T16:00:00Z</dcterms:created>
  <dcterms:modified xsi:type="dcterms:W3CDTF">2026-03-27T16:00:00Z</dcterms:modified>
</cp:coreProperties>
</file>