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15F7" w:rsidRPr="00530186" w:rsidRDefault="002B15F7" w:rsidP="00A746AD">
      <w:pPr>
        <w:pStyle w:val="1Str1Rad"/>
        <w:tabs>
          <w:tab w:val="clear" w:pos="7371"/>
          <w:tab w:val="clear" w:pos="9866"/>
          <w:tab w:val="left" w:pos="7080"/>
          <w:tab w:val="right" w:pos="9923"/>
        </w:tabs>
        <w:spacing w:after="60"/>
        <w:jc w:val="center"/>
        <w:rPr>
          <w:b/>
        </w:rPr>
      </w:pPr>
      <w:r w:rsidRPr="00530186">
        <w:rPr>
          <w:b/>
          <w:sz w:val="40"/>
          <w:szCs w:val="40"/>
        </w:rPr>
        <w:t>EXTRAKT z technické zprávy CEN</w:t>
      </w:r>
    </w:p>
    <w:p w:rsidR="002B15F7" w:rsidRPr="00644A88" w:rsidRDefault="002B15F7" w:rsidP="00326512">
      <w:pPr>
        <w:pStyle w:val="Nadpis1"/>
      </w:pPr>
      <w:r w:rsidRPr="00530186">
        <w:t>Extrakt nenahrazuje samotnou technickou normu, je pouze informativním materiálem o normě.</w:t>
      </w:r>
    </w:p>
    <w:p w:rsidR="002B15F7" w:rsidRPr="00530186" w:rsidRDefault="002B15F7" w:rsidP="00A746AD">
      <w:pPr>
        <w:pStyle w:val="1Str1Rad"/>
        <w:tabs>
          <w:tab w:val="clear" w:pos="7371"/>
          <w:tab w:val="clear" w:pos="9866"/>
          <w:tab w:val="left" w:pos="7080"/>
          <w:tab w:val="right" w:pos="9923"/>
        </w:tabs>
        <w:spacing w:after="60"/>
      </w:pPr>
      <w:r w:rsidRPr="00530186">
        <w:rPr>
          <w:sz w:val="16"/>
        </w:rPr>
        <w:t>ICS 03.220.20, 35.240.60</w:t>
      </w:r>
      <w:r w:rsidRPr="00530186">
        <w:tab/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/>
      </w:tblPr>
      <w:tblGrid>
        <w:gridCol w:w="7371"/>
        <w:gridCol w:w="2552"/>
      </w:tblGrid>
      <w:tr w:rsidR="002B15F7" w:rsidTr="00B654BB">
        <w:trPr>
          <w:cantSplit/>
          <w:trHeight w:val="1215"/>
        </w:trPr>
        <w:tc>
          <w:tcPr>
            <w:tcW w:w="7371" w:type="dxa"/>
            <w:tcBorders>
              <w:top w:val="single" w:sz="12" w:space="0" w:color="000000"/>
              <w:bottom w:val="single" w:sz="12" w:space="0" w:color="000000"/>
            </w:tcBorders>
          </w:tcPr>
          <w:p w:rsidR="002B15F7" w:rsidRPr="00530186" w:rsidRDefault="002B15F7" w:rsidP="002535D1">
            <w:pPr>
              <w:pStyle w:val="1StrCN"/>
            </w:pPr>
            <w:r w:rsidRPr="00530186">
              <w:t xml:space="preserve">Elektronický výběr mýtného – </w:t>
            </w:r>
            <w:r>
              <w:t>Personalizace a montáž předinstalovaných OBE</w:t>
            </w:r>
          </w:p>
        </w:tc>
        <w:tc>
          <w:tcPr>
            <w:tcW w:w="2552" w:type="dxa"/>
            <w:tcBorders>
              <w:top w:val="single" w:sz="12" w:space="0" w:color="000000"/>
              <w:bottom w:val="single" w:sz="12" w:space="0" w:color="000000"/>
            </w:tcBorders>
          </w:tcPr>
          <w:p w:rsidR="002B15F7" w:rsidRPr="00530186" w:rsidRDefault="002B15F7" w:rsidP="00B654BB">
            <w:pPr>
              <w:pStyle w:val="1StrCN"/>
            </w:pPr>
            <w:r w:rsidRPr="00530186">
              <w:t>CEN/TR 16152</w:t>
            </w:r>
          </w:p>
          <w:p w:rsidR="002B15F7" w:rsidRDefault="002B15F7" w:rsidP="00B654BB">
            <w:pPr>
              <w:pStyle w:val="1StrTrZn"/>
            </w:pPr>
            <w:r w:rsidRPr="00530186">
              <w:t xml:space="preserve"/>
            </w:r>
            <w:r>
              <w:t/>
            </w:r>
          </w:p>
        </w:tc>
      </w:tr>
    </w:tbl>
    <w:p w:rsidR="002B15F7" w:rsidRPr="00644A88" w:rsidRDefault="002B15F7" w:rsidP="00A746AD">
      <w:pPr>
        <w:pStyle w:val="Shodnost"/>
        <w:tabs>
          <w:tab w:val="left" w:pos="7920"/>
        </w:tabs>
      </w:pPr>
      <w:r>
        <w:tab/>
        <w:t xml:space="preserve">Vydána 2011, 41 stran</w:t>
      </w:r>
    </w:p>
    <w:p w:rsidR="002B15F7" w:rsidRPr="00644A88" w:rsidRDefault="002B15F7" w:rsidP="00326512">
      <w:pPr>
        <w:pStyle w:val="Nadpis1"/>
      </w:pPr>
      <w:r w:rsidRPr="00644A88">
        <w:t>Úvod</w:t>
      </w:r>
    </w:p>
    <w:p w:rsidR="00641CA0" w:rsidRDefault="002B15F7" w:rsidP="00644A88">
      <w:bookmarkStart w:id="0" w:name="result_box"/>
      <w:bookmarkEnd w:id="0"/>
      <w:r w:rsidRPr="00644A88">
        <w:t xml:space="preserve">Tato technická zpráva se zaměřuje na personalizaci a požadavky na montáž OBE </w:t>
      </w:r>
      <w:proofErr w:type="spellStart"/>
      <w:r w:rsidRPr="00644A88">
        <w:t>předinstalovaných</w:t>
      </w:r>
      <w:proofErr w:type="spellEnd"/>
      <w:r w:rsidRPr="00644A88">
        <w:t xml:space="preserve"> ve vozidle již z výroby. V případě, že by výrobce vozidla </w:t>
      </w:r>
      <w:proofErr w:type="spellStart"/>
      <w:proofErr w:type="gramStart"/>
      <w:r w:rsidR="00641CA0">
        <w:t>předinstaloval</w:t>
      </w:r>
      <w:proofErr w:type="spellEnd"/>
      <w:r w:rsidRPr="00644A88">
        <w:t xml:space="preserve"> </w:t>
      </w:r>
      <w:r w:rsidR="00644A88" w:rsidRPr="00644A88">
        <w:t>OBE</w:t>
      </w:r>
      <w:proofErr w:type="gramEnd"/>
      <w:r w:rsidR="00644A88" w:rsidRPr="00644A88">
        <w:t xml:space="preserve"> </w:t>
      </w:r>
      <w:r w:rsidRPr="00644A88">
        <w:t>do vozidla, bude muset poskytovatel služby EETS řešit její personalizaci. To se týká jak satelitní, tak i mikrovlnné palubní jednotky.</w:t>
      </w:r>
      <w:r w:rsidR="00644A88" w:rsidRPr="00644A88">
        <w:t xml:space="preserve"> Zpráva tedy zavádí a popisuje </w:t>
      </w:r>
    </w:p>
    <w:p w:rsidR="00641CA0" w:rsidRPr="00641CA0" w:rsidRDefault="00641CA0" w:rsidP="00641CA0">
      <w:pPr>
        <w:pStyle w:val="Odstavecseseznamem"/>
        <w:numPr>
          <w:ilvl w:val="0"/>
          <w:numId w:val="9"/>
        </w:numPr>
      </w:pPr>
      <w:r w:rsidRPr="00641CA0">
        <w:t xml:space="preserve">požadavky a omezení na </w:t>
      </w:r>
      <w:r w:rsidRPr="00641CA0">
        <w:rPr>
          <w:b/>
        </w:rPr>
        <w:t>rozhraní ve vozidle</w:t>
      </w:r>
    </w:p>
    <w:p w:rsidR="00641CA0" w:rsidRPr="00641CA0" w:rsidRDefault="00641CA0" w:rsidP="00641CA0">
      <w:pPr>
        <w:pStyle w:val="Odstavecseseznamem"/>
        <w:numPr>
          <w:ilvl w:val="1"/>
          <w:numId w:val="9"/>
        </w:numPr>
      </w:pPr>
      <w:r w:rsidRPr="00641CA0">
        <w:t>sběrnice dat vozidla</w:t>
      </w:r>
    </w:p>
    <w:p w:rsidR="00641CA0" w:rsidRPr="00641CA0" w:rsidRDefault="00641CA0" w:rsidP="00641CA0">
      <w:pPr>
        <w:pStyle w:val="Odstavecseseznamem"/>
        <w:numPr>
          <w:ilvl w:val="1"/>
          <w:numId w:val="9"/>
        </w:numPr>
      </w:pPr>
      <w:r w:rsidRPr="00641CA0">
        <w:t>podmínky a omezení automobilového průmyslu (například elektronické, mechanické…)</w:t>
      </w:r>
    </w:p>
    <w:p w:rsidR="00641CA0" w:rsidRPr="00641CA0" w:rsidRDefault="00641CA0" w:rsidP="00641CA0">
      <w:pPr>
        <w:pStyle w:val="Odstavecseseznamem"/>
        <w:numPr>
          <w:ilvl w:val="1"/>
          <w:numId w:val="9"/>
        </w:numPr>
      </w:pPr>
      <w:r w:rsidRPr="00641CA0">
        <w:t>bezpečnostní požadavky</w:t>
      </w:r>
    </w:p>
    <w:p w:rsidR="00641CA0" w:rsidRPr="00641CA0" w:rsidRDefault="00641CA0" w:rsidP="00641CA0">
      <w:pPr>
        <w:pStyle w:val="Odstavecseseznamem"/>
        <w:numPr>
          <w:ilvl w:val="1"/>
          <w:numId w:val="9"/>
        </w:numPr>
      </w:pPr>
      <w:r w:rsidRPr="00641CA0">
        <w:t>požadavky na zabezpečení</w:t>
      </w:r>
    </w:p>
    <w:p w:rsidR="00641CA0" w:rsidRPr="00641CA0" w:rsidRDefault="00641CA0" w:rsidP="00641CA0">
      <w:pPr>
        <w:pStyle w:val="Odstavecseseznamem"/>
        <w:numPr>
          <w:ilvl w:val="0"/>
          <w:numId w:val="9"/>
        </w:numPr>
      </w:pPr>
      <w:r w:rsidRPr="00641CA0">
        <w:t xml:space="preserve">požadavky a omezení na </w:t>
      </w:r>
      <w:r w:rsidRPr="00641CA0">
        <w:rPr>
          <w:b/>
        </w:rPr>
        <w:t>personalizaci</w:t>
      </w:r>
    </w:p>
    <w:p w:rsidR="00641CA0" w:rsidRPr="00641CA0" w:rsidRDefault="00641CA0" w:rsidP="00641CA0">
      <w:pPr>
        <w:pStyle w:val="Odstavecseseznamem"/>
        <w:numPr>
          <w:ilvl w:val="1"/>
          <w:numId w:val="9"/>
        </w:numPr>
      </w:pPr>
      <w:r w:rsidRPr="00641CA0">
        <w:t>přístup k chráněným datům uvnitř OBE, např. číslo smlouvy</w:t>
      </w:r>
    </w:p>
    <w:p w:rsidR="00641CA0" w:rsidRPr="00641CA0" w:rsidRDefault="00641CA0" w:rsidP="00641CA0">
      <w:pPr>
        <w:pStyle w:val="Odstavecseseznamem"/>
        <w:numPr>
          <w:ilvl w:val="1"/>
          <w:numId w:val="9"/>
        </w:numPr>
      </w:pPr>
      <w:r w:rsidRPr="00641CA0">
        <w:t>umístění EETS a dat o smlouvě (uvnitř OBE nebo v čipové kartě)</w:t>
      </w:r>
    </w:p>
    <w:p w:rsidR="00641CA0" w:rsidRPr="00641CA0" w:rsidRDefault="00641CA0" w:rsidP="00641CA0">
      <w:pPr>
        <w:pStyle w:val="Odstavecseseznamem"/>
        <w:numPr>
          <w:ilvl w:val="1"/>
          <w:numId w:val="9"/>
        </w:numPr>
      </w:pPr>
      <w:r w:rsidRPr="00641CA0">
        <w:t>aktivace a deaktivace OBE</w:t>
      </w:r>
    </w:p>
    <w:p w:rsidR="00641CA0" w:rsidRDefault="002B15F7" w:rsidP="00644A88">
      <w:r>
        <w:t xml:space="preserve">Poznámka: Extrakt uvádí vybrané kapitoly popisovaného dokumentu a přejímá původní číslování kapitol.</w:t>
      </w:r>
    </w:p>
    <w:p w:rsidR="00644A88" w:rsidRPr="00644A88" w:rsidRDefault="00644A88" w:rsidP="00644A88"/>
    <w:p w:rsidR="002B15F7" w:rsidRPr="00644A88" w:rsidRDefault="002B15F7" w:rsidP="00326512">
      <w:pPr>
        <w:pStyle w:val="Nadpis1"/>
      </w:pPr>
      <w:r w:rsidRPr="00644A88">
        <w:t>Užití</w:t>
      </w:r>
    </w:p>
    <w:p w:rsidR="002B15F7" w:rsidRPr="00D92A80" w:rsidRDefault="002B15F7" w:rsidP="00644A88">
      <w:r w:rsidRPr="00644A88">
        <w:t xml:space="preserve">Tato zpráva je důležitá hlavně pro </w:t>
      </w:r>
      <w:r w:rsidRPr="00D92A80">
        <w:rPr>
          <w:b/>
        </w:rPr>
        <w:t>poskytovatele služby EETS</w:t>
      </w:r>
      <w:r w:rsidRPr="00644A88">
        <w:t xml:space="preserve"> jako konceptuální dokument </w:t>
      </w:r>
      <w:r w:rsidR="00D92A80">
        <w:t>stanovuje</w:t>
      </w:r>
      <w:r w:rsidR="00951D38">
        <w:t xml:space="preserve"> co v</w:t>
      </w:r>
      <w:r w:rsidRPr="00644A88">
        <w:t xml:space="preserve"> jakých případech </w:t>
      </w:r>
      <w:proofErr w:type="gramStart"/>
      <w:r w:rsidRPr="00644A88">
        <w:t>práce s </w:t>
      </w:r>
      <w:proofErr w:type="spellStart"/>
      <w:r w:rsidRPr="00644A88">
        <w:t>pře</w:t>
      </w:r>
      <w:r w:rsidR="00FF77EB">
        <w:t>d</w:t>
      </w:r>
      <w:r w:rsidRPr="00644A88">
        <w:t>instalovanou</w:t>
      </w:r>
      <w:proofErr w:type="spellEnd"/>
      <w:proofErr w:type="gramEnd"/>
      <w:r w:rsidRPr="00644A88">
        <w:t xml:space="preserve"> OBE </w:t>
      </w:r>
      <w:proofErr w:type="gramStart"/>
      <w:r w:rsidRPr="00644A88">
        <w:t>dělat</w:t>
      </w:r>
      <w:proofErr w:type="gramEnd"/>
      <w:r w:rsidRPr="00644A88">
        <w:t xml:space="preserve"> a co </w:t>
      </w:r>
      <w:r w:rsidRPr="00D92A80">
        <w:t>požadovat, očekávat od výrobce vozidla, OEM dodavatele OBE a dalších zúčastněných subjektů.</w:t>
      </w:r>
      <w:r w:rsidR="00D92A80" w:rsidRPr="00D92A80">
        <w:t xml:space="preserve"> Tato technická zpráva nenahrazuje směrnice a normy, kterými by se výrobci měli vždy řídit a používat je.</w:t>
      </w:r>
    </w:p>
    <w:p w:rsidR="002B15F7" w:rsidRPr="00644A88" w:rsidRDefault="002B15F7" w:rsidP="00644A88">
      <w:r w:rsidRPr="00644A88">
        <w:t xml:space="preserve">Pro </w:t>
      </w:r>
      <w:r w:rsidRPr="00D92A80">
        <w:rPr>
          <w:b/>
        </w:rPr>
        <w:t>orgány státní správy</w:t>
      </w:r>
      <w:r w:rsidRPr="00644A88">
        <w:t xml:space="preserve"> </w:t>
      </w:r>
      <w:r w:rsidR="00D92A80">
        <w:t xml:space="preserve">je tato zpráva zajímavá z pohledu požadavků n OBE, které se budou používat na území státu. Vzhledem k tomu, že neukládá žádné povinnosti, není </w:t>
      </w:r>
      <w:r w:rsidRPr="00644A88">
        <w:t xml:space="preserve">tato zpráva </w:t>
      </w:r>
      <w:r w:rsidR="00D92A80">
        <w:t xml:space="preserve">pro orgány státní správy </w:t>
      </w:r>
      <w:r w:rsidRPr="00644A88">
        <w:t>zásadní</w:t>
      </w:r>
      <w:r w:rsidR="00D92A80">
        <w:t>. J</w:t>
      </w:r>
      <w:r w:rsidRPr="00644A88">
        <w:t>e zaměřena na praktické aspekty personalizace a nezavádí nové postupy, které by bylo třeba na správní úrovni akceptovat.</w:t>
      </w:r>
    </w:p>
    <w:p w:rsidR="002B15F7" w:rsidRDefault="002B15F7" w:rsidP="00644A88">
      <w:r w:rsidRPr="00644A88">
        <w:t xml:space="preserve">Pro </w:t>
      </w:r>
      <w:r w:rsidRPr="00D92A80">
        <w:rPr>
          <w:b/>
        </w:rPr>
        <w:t>výrobce zařízení</w:t>
      </w:r>
      <w:r w:rsidRPr="00644A88">
        <w:t xml:space="preserve"> a dodavatele telematických systémů tato norma obsahuje důležité pokyny, jak mají společně postupovat</w:t>
      </w:r>
      <w:r w:rsidR="00D92A80">
        <w:t>,</w:t>
      </w:r>
      <w:r w:rsidRPr="00644A88">
        <w:t xml:space="preserve"> a co by </w:t>
      </w:r>
      <w:proofErr w:type="gramStart"/>
      <w:r w:rsidRPr="00644A88">
        <w:t>neměli</w:t>
      </w:r>
      <w:proofErr w:type="gramEnd"/>
      <w:r w:rsidRPr="00644A88">
        <w:t xml:space="preserve"> opomenout při práci s přeinstalovanou jednotkou </w:t>
      </w:r>
      <w:proofErr w:type="gramStart"/>
      <w:r w:rsidRPr="00644A88">
        <w:t>OBE</w:t>
      </w:r>
      <w:proofErr w:type="gramEnd"/>
      <w:r w:rsidRPr="00644A88">
        <w:t>.</w:t>
      </w:r>
    </w:p>
    <w:p w:rsidR="00951D38" w:rsidRPr="00644A88" w:rsidRDefault="00951D38" w:rsidP="00644A88"/>
    <w:p w:rsidR="002B15F7" w:rsidRPr="00644A88" w:rsidRDefault="002B15F7" w:rsidP="00326512">
      <w:pPr>
        <w:pStyle w:val="Nadpis1"/>
      </w:pPr>
      <w:r w:rsidRPr="00644A88">
        <w:lastRenderedPageBreak/>
        <w:t xml:space="preserve">1 Předmět normy</w:t>
      </w:r>
      <w:r w:rsidR="00326512" w:rsidRPr="00DE03BE">
        <w:t/>
      </w:r>
      <w:r w:rsidRPr="00644A88">
        <w:t xml:space="preserve"/>
      </w:r>
      <w:r w:rsidR="00641CA0">
        <w:t/>
      </w:r>
    </w:p>
    <w:p w:rsidR="002B15F7" w:rsidRDefault="002B15F7" w:rsidP="00644A88">
      <w:r>
        <w:t xml:space="preserve">Montáž OBE do vozidla jeho výrobcem je </w:t>
      </w:r>
      <w:r w:rsidRPr="00644A88">
        <w:t>nejpravděpodobnější</w:t>
      </w:r>
      <w:r>
        <w:t xml:space="preserve"> a nejefektivnější odpovědí na požadavek masového rozšíření OBE. Aby předinstalace byla možná, musí výrobce zapojit jednotku podle předem stanovených pravidel, tak aby k ní (a datům na ní uloženým) mohl přistupovat poskytovatel služby EETS. Zabudovaná jednotka také bude těžit z přístupu k informacím dostupných přes vozidlovou sběrnici.</w:t>
      </w:r>
    </w:p>
    <w:p w:rsidR="002B15F7" w:rsidRPr="00644A88" w:rsidRDefault="002B15F7" w:rsidP="00644A88">
      <w:r w:rsidRPr="00644A88">
        <w:t xml:space="preserve">Personalizací se v této zprávě míní sled úkonů zahrnujících inicializaci, přizpůsobení a aktivaci interoperabilní služby EFC v OBE pro uživatele s či bez existujícího účtu. Personalizace může probíhat buď prostřednictvím bezdrátového rozhraní, nebo připojením úložného média přímo k </w:t>
      </w:r>
      <w:proofErr w:type="gramStart"/>
      <w:r w:rsidRPr="00644A88">
        <w:t>OBE</w:t>
      </w:r>
      <w:proofErr w:type="gramEnd"/>
      <w:r w:rsidRPr="00644A88">
        <w:t>. Obě metody mají svoje principy použití, například zabezpečení bezdrátové komunikace proti narušení</w:t>
      </w:r>
      <w:r w:rsidR="00F10795" w:rsidRPr="00644A88">
        <w:t>;</w:t>
      </w:r>
      <w:r w:rsidRPr="00644A88">
        <w:t xml:space="preserve"> tato zpráva </w:t>
      </w:r>
      <w:proofErr w:type="gramStart"/>
      <w:r w:rsidRPr="00644A88">
        <w:t>shrnuje</w:t>
      </w:r>
      <w:proofErr w:type="gramEnd"/>
      <w:r w:rsidRPr="00644A88">
        <w:t xml:space="preserve"> klíčové aspekty principu použití při personalizaci jednotky </w:t>
      </w:r>
      <w:proofErr w:type="gramStart"/>
      <w:r w:rsidRPr="00644A88">
        <w:t>OBE</w:t>
      </w:r>
      <w:proofErr w:type="gramEnd"/>
      <w:r w:rsidR="007A4AD5" w:rsidRPr="00644A88">
        <w:t>.</w:t>
      </w:r>
      <w:r w:rsidRPr="00644A88">
        <w:t xml:space="preserve"> </w:t>
      </w:r>
    </w:p>
    <w:p w:rsidR="0021393B" w:rsidRDefault="0021393B" w:rsidP="0021393B"/>
    <w:p w:rsidR="002B15F7" w:rsidRPr="00326512" w:rsidRDefault="002B15F7" w:rsidP="00326512">
      <w:pPr>
        <w:pStyle w:val="Nadpis1"/>
      </w:pPr>
      <w:r w:rsidRPr="00326512">
        <w:t xml:space="preserve">2 Souvisící normy</w:t>
      </w:r>
    </w:p>
    <w:p w:rsidR="002B15F7" w:rsidRDefault="002B15F7" w:rsidP="00644A88">
      <w:r w:rsidRPr="00644A88">
        <w:t xml:space="preserve">Tato zpráva odkazuje jak na normy elektronického mýta, EN ISO 14906, CEN ISO/TS 17575–1, </w:t>
      </w:r>
      <w:proofErr w:type="spellStart"/>
      <w:r w:rsidRPr="00644A88">
        <w:t>prEN</w:t>
      </w:r>
      <w:proofErr w:type="spellEnd"/>
      <w:r w:rsidR="00F345D8" w:rsidRPr="00644A88">
        <w:t> </w:t>
      </w:r>
      <w:r w:rsidRPr="00644A88">
        <w:t>ISO 17573, tak i na další dokumenty v bibliografi</w:t>
      </w:r>
      <w:r w:rsidR="00F345D8" w:rsidRPr="00644A88">
        <w:t>i</w:t>
      </w:r>
      <w:r w:rsidRPr="00644A88">
        <w:t xml:space="preserve">. </w:t>
      </w:r>
    </w:p>
    <w:p w:rsidR="00641CA0" w:rsidRPr="00644A88" w:rsidRDefault="00641CA0" w:rsidP="00644A88"/>
    <w:p w:rsidR="0021393B" w:rsidRPr="004D5366" w:rsidRDefault="0021393B" w:rsidP="0021393B">
      <w:r>
        <w:t>V této části j</w:t>
      </w:r>
      <w:r w:rsidR="002D26A8">
        <w:t xml:space="preserve">sou </w:t>
      </w:r>
      <w:r>
        <w:t>uveden</w:t>
      </w:r>
      <w:r w:rsidR="002D26A8">
        <w:t>y</w:t>
      </w:r>
      <w:r>
        <w:t xml:space="preserve"> </w:t>
      </w:r>
      <w:r w:rsidR="002D26A8">
        <w:t>4</w:t>
      </w:r>
      <w:r>
        <w:t xml:space="preserve"> norm</w:t>
      </w:r>
      <w:r w:rsidR="002D26A8">
        <w:t>y</w:t>
      </w:r>
      <w:r>
        <w:t xml:space="preserve"> používan</w:t>
      </w:r>
      <w:r w:rsidR="002D26A8">
        <w:t>é</w:t>
      </w:r>
      <w:r>
        <w:t xml:space="preserve"> / odkazovan</w:t>
      </w:r>
      <w:r w:rsidR="002D26A8">
        <w:t>é</w:t>
      </w:r>
      <w:r>
        <w:t xml:space="preserve"> touto technickou zprávou.</w:t>
      </w:r>
    </w:p>
    <w:p w:rsidR="0021393B" w:rsidRPr="0021393B" w:rsidRDefault="0021393B" w:rsidP="0021393B"/>
    <w:p w:rsidR="002B15F7" w:rsidRDefault="002B15F7" w:rsidP="00326512">
      <w:pPr>
        <w:pStyle w:val="Nadpis1"/>
      </w:pPr>
      <w:r w:rsidRPr="00644A88">
        <w:t xml:space="preserve">3 Termíny a definice</w:t>
      </w:r>
      <w:r w:rsidR="00326512" w:rsidRPr="00DE03BE">
        <w:t/>
      </w:r>
      <w:r w:rsidRPr="00644A88">
        <w:t/>
      </w:r>
    </w:p>
    <w:p w:rsidR="002D26A8" w:rsidRPr="00AF7AF6" w:rsidRDefault="002D26A8" w:rsidP="00AF7AF6">
      <w:r w:rsidRPr="00AF7AF6">
        <w:t xml:space="preserve">Tato norma uvádí 5 termínů, jsou zde standardní termíny z oblasti EETS (evropský elektronický mýtný systém), jako je </w:t>
      </w:r>
    </w:p>
    <w:p w:rsidR="002D26A8" w:rsidRPr="002D26A8" w:rsidRDefault="00505AD2" w:rsidP="002D26A8">
      <w:r>
        <w:rPr>
          <w:b/>
        </w:rPr>
        <w:t>poskytovatel služby</w:t>
      </w:r>
      <w:r w:rsidR="002D26A8">
        <w:rPr>
          <w:rStyle w:val="Znakapoznpodarou"/>
          <w:b/>
        </w:rPr>
        <w:footnoteReference w:id="1"/>
      </w:r>
      <w:r w:rsidR="002D26A8" w:rsidRPr="002D26A8">
        <w:t xml:space="preserve"> (toll </w:t>
      </w:r>
      <w:proofErr w:type="spellStart"/>
      <w:r w:rsidR="002D26A8" w:rsidRPr="002D26A8">
        <w:t>service</w:t>
      </w:r>
      <w:proofErr w:type="spellEnd"/>
      <w:r w:rsidR="002D26A8" w:rsidRPr="002D26A8">
        <w:t xml:space="preserve"> </w:t>
      </w:r>
      <w:proofErr w:type="spellStart"/>
      <w:r w:rsidR="002D26A8" w:rsidRPr="002D26A8">
        <w:t>provider</w:t>
      </w:r>
      <w:proofErr w:type="spellEnd"/>
      <w:r w:rsidR="002D26A8" w:rsidRPr="002D26A8">
        <w:t>) – právní subjekt poskytující svým zákazníkům služby spojené s mýtným v jedné či více mýtných doménách pro jedno či více tříd vozidel</w:t>
      </w:r>
    </w:p>
    <w:p w:rsidR="002D26A8" w:rsidRPr="002D26A8" w:rsidRDefault="002D26A8" w:rsidP="002D26A8">
      <w:r w:rsidRPr="002D26A8">
        <w:rPr>
          <w:b/>
        </w:rPr>
        <w:t>výběrčí mýtného</w:t>
      </w:r>
      <w:r w:rsidRPr="002D26A8">
        <w:t xml:space="preserve"> (toll </w:t>
      </w:r>
      <w:proofErr w:type="spellStart"/>
      <w:r w:rsidRPr="002D26A8">
        <w:t>charger</w:t>
      </w:r>
      <w:proofErr w:type="spellEnd"/>
      <w:r w:rsidRPr="002D26A8">
        <w:t>) – právní subjekt, který vybírá mýtné v nějaké mýtné doméně</w:t>
      </w:r>
    </w:p>
    <w:p w:rsidR="00641CA0" w:rsidRDefault="002B15F7" w:rsidP="00644A88">
      <w:r>
        <w:t xml:space="preserve">Další termíny a zkratky z oboru ITS jsou obsaženy ve slovníku ITS terminology.</w:t>
      </w:r>
    </w:p>
    <w:p w:rsidR="002B15F7" w:rsidRPr="0054410F" w:rsidRDefault="002B15F7" w:rsidP="0054410F"/>
    <w:p w:rsidR="0054410F" w:rsidRDefault="0054410F" w:rsidP="0054410F">
      <w:pPr>
        <w:pStyle w:val="Nadpis1"/>
      </w:pPr>
      <w:r>
        <w:t xml:space="preserve">4 Symboly a zkratky</w:t>
      </w:r>
      <w:r w:rsidRPr="00DE03BE">
        <w:t/>
      </w:r>
      <w:r w:rsidR="00123447" w:rsidRPr="00FE0552">
        <w:t/>
      </w:r>
    </w:p>
    <w:p w:rsidR="0054410F" w:rsidRPr="00AF7AF6" w:rsidRDefault="0054410F" w:rsidP="00AF7AF6">
      <w:r w:rsidRPr="00AF7AF6">
        <w:t>Tato norma uvádí 28 zkratek. Mezi jinými například:</w:t>
      </w:r>
    </w:p>
    <w:p w:rsidR="0054410F" w:rsidRPr="00FE0552" w:rsidRDefault="0054410F" w:rsidP="0054410F">
      <w:pPr>
        <w:pStyle w:val="Textnormy"/>
      </w:pPr>
      <w:r w:rsidRPr="0054410F">
        <w:rPr>
          <w:b/>
        </w:rPr>
        <w:t>CC</w:t>
      </w:r>
      <w:r w:rsidRPr="00FE0552">
        <w:tab/>
        <w:t xml:space="preserve">společná kritéria </w:t>
      </w:r>
      <w:r w:rsidRPr="00FE0552">
        <w:rPr>
          <w:i/>
        </w:rPr>
        <w:t>(</w:t>
      </w:r>
      <w:proofErr w:type="spellStart"/>
      <w:r w:rsidRPr="00FE0552">
        <w:rPr>
          <w:i/>
        </w:rPr>
        <w:t>Common</w:t>
      </w:r>
      <w:proofErr w:type="spellEnd"/>
      <w:r w:rsidRPr="00FE0552">
        <w:rPr>
          <w:i/>
        </w:rPr>
        <w:t xml:space="preserve"> </w:t>
      </w:r>
      <w:proofErr w:type="spellStart"/>
      <w:r w:rsidRPr="00FE0552">
        <w:rPr>
          <w:i/>
        </w:rPr>
        <w:t>Criteria</w:t>
      </w:r>
      <w:proofErr w:type="spellEnd"/>
      <w:r w:rsidRPr="00FE0552">
        <w:rPr>
          <w:i/>
        </w:rPr>
        <w:t>)</w:t>
      </w:r>
    </w:p>
    <w:p w:rsidR="0054410F" w:rsidRPr="00FE0552" w:rsidRDefault="0054410F" w:rsidP="0054410F">
      <w:pPr>
        <w:pStyle w:val="Textnormy"/>
      </w:pPr>
      <w:r w:rsidRPr="0054410F">
        <w:rPr>
          <w:b/>
        </w:rPr>
        <w:t>ECU</w:t>
      </w:r>
      <w:r w:rsidRPr="00FE0552">
        <w:t xml:space="preserve"> </w:t>
      </w:r>
      <w:r w:rsidRPr="00FE0552">
        <w:tab/>
        <w:t xml:space="preserve">elektronická řídicí jednotka vozidla </w:t>
      </w:r>
      <w:r w:rsidRPr="00FE0552">
        <w:rPr>
          <w:i/>
        </w:rPr>
        <w:t xml:space="preserve">(Electronic </w:t>
      </w:r>
      <w:proofErr w:type="spellStart"/>
      <w:r w:rsidRPr="00FE0552">
        <w:rPr>
          <w:i/>
        </w:rPr>
        <w:t>Control</w:t>
      </w:r>
      <w:proofErr w:type="spellEnd"/>
      <w:r w:rsidRPr="00FE0552">
        <w:rPr>
          <w:i/>
        </w:rPr>
        <w:t xml:space="preserve"> Unit)</w:t>
      </w:r>
    </w:p>
    <w:p w:rsidR="0054410F" w:rsidRPr="00FE0552" w:rsidRDefault="0054410F" w:rsidP="0054410F">
      <w:pPr>
        <w:pStyle w:val="Textnormy"/>
      </w:pPr>
      <w:r w:rsidRPr="0054410F">
        <w:rPr>
          <w:b/>
        </w:rPr>
        <w:t>MAC</w:t>
      </w:r>
      <w:r w:rsidRPr="00FE0552">
        <w:t xml:space="preserve"> </w:t>
      </w:r>
      <w:r w:rsidRPr="00FE0552">
        <w:tab/>
        <w:t xml:space="preserve">autentizační kód zprávy </w:t>
      </w:r>
      <w:r w:rsidRPr="00FE0552">
        <w:rPr>
          <w:i/>
        </w:rPr>
        <w:t>(</w:t>
      </w:r>
      <w:proofErr w:type="spellStart"/>
      <w:r w:rsidRPr="00FE0552">
        <w:rPr>
          <w:i/>
        </w:rPr>
        <w:t>Message</w:t>
      </w:r>
      <w:proofErr w:type="spellEnd"/>
      <w:r w:rsidRPr="00FE0552">
        <w:rPr>
          <w:i/>
        </w:rPr>
        <w:t xml:space="preserve"> </w:t>
      </w:r>
      <w:proofErr w:type="spellStart"/>
      <w:r w:rsidRPr="00FE0552">
        <w:rPr>
          <w:i/>
        </w:rPr>
        <w:t>Authentication</w:t>
      </w:r>
      <w:proofErr w:type="spellEnd"/>
      <w:r w:rsidRPr="00FE0552">
        <w:rPr>
          <w:i/>
        </w:rPr>
        <w:t xml:space="preserve"> </w:t>
      </w:r>
      <w:proofErr w:type="spellStart"/>
      <w:r w:rsidRPr="00FE0552">
        <w:rPr>
          <w:i/>
        </w:rPr>
        <w:t>Code</w:t>
      </w:r>
      <w:proofErr w:type="spellEnd"/>
      <w:r w:rsidRPr="00FE0552">
        <w:rPr>
          <w:i/>
        </w:rPr>
        <w:t>)</w:t>
      </w:r>
    </w:p>
    <w:p w:rsidR="0054410F" w:rsidRPr="00FE0552" w:rsidRDefault="0054410F" w:rsidP="0054410F">
      <w:pPr>
        <w:pStyle w:val="Textnormy"/>
      </w:pPr>
      <w:r w:rsidRPr="0054410F">
        <w:rPr>
          <w:b/>
        </w:rPr>
        <w:t>AID</w:t>
      </w:r>
      <w:r w:rsidRPr="00FE0552">
        <w:tab/>
      </w:r>
      <w:r>
        <w:t>stanovení</w:t>
      </w:r>
      <w:r w:rsidRPr="00FE0552">
        <w:t xml:space="preserve"> aplikačního rozhraní </w:t>
      </w:r>
      <w:r w:rsidRPr="00FE0552">
        <w:rPr>
          <w:i/>
        </w:rPr>
        <w:t>(</w:t>
      </w:r>
      <w:proofErr w:type="spellStart"/>
      <w:r w:rsidRPr="00FE0552">
        <w:rPr>
          <w:i/>
        </w:rPr>
        <w:t>Application</w:t>
      </w:r>
      <w:proofErr w:type="spellEnd"/>
      <w:r w:rsidRPr="00FE0552">
        <w:rPr>
          <w:i/>
        </w:rPr>
        <w:t xml:space="preserve"> Interface </w:t>
      </w:r>
      <w:proofErr w:type="spellStart"/>
      <w:r w:rsidRPr="00FE0552">
        <w:rPr>
          <w:i/>
        </w:rPr>
        <w:t>Definition</w:t>
      </w:r>
      <w:proofErr w:type="spellEnd"/>
      <w:r w:rsidRPr="00FE0552">
        <w:rPr>
          <w:i/>
        </w:rPr>
        <w:t>)</w:t>
      </w:r>
    </w:p>
    <w:p w:rsidR="0054410F" w:rsidRPr="00FE0552" w:rsidRDefault="0054410F" w:rsidP="0054410F">
      <w:pPr>
        <w:pStyle w:val="Textnormy"/>
      </w:pPr>
      <w:r w:rsidRPr="0054410F">
        <w:rPr>
          <w:b/>
        </w:rPr>
        <w:t>OBE</w:t>
      </w:r>
      <w:r w:rsidRPr="00FE0552">
        <w:t xml:space="preserve"> </w:t>
      </w:r>
      <w:r w:rsidRPr="00FE0552">
        <w:tab/>
        <w:t xml:space="preserve">palubní zařízení </w:t>
      </w:r>
      <w:r w:rsidRPr="00FE0552">
        <w:rPr>
          <w:i/>
        </w:rPr>
        <w:t>(On-</w:t>
      </w:r>
      <w:proofErr w:type="spellStart"/>
      <w:r w:rsidRPr="00FE0552">
        <w:rPr>
          <w:i/>
        </w:rPr>
        <w:t>Board</w:t>
      </w:r>
      <w:proofErr w:type="spellEnd"/>
      <w:r w:rsidRPr="00FE0552">
        <w:rPr>
          <w:i/>
        </w:rPr>
        <w:t xml:space="preserve"> </w:t>
      </w:r>
      <w:proofErr w:type="spellStart"/>
      <w:r w:rsidRPr="00FE0552">
        <w:rPr>
          <w:i/>
        </w:rPr>
        <w:t>Equipment</w:t>
      </w:r>
      <w:proofErr w:type="spellEnd"/>
      <w:r w:rsidRPr="00FE0552">
        <w:rPr>
          <w:i/>
        </w:rPr>
        <w:t>)</w:t>
      </w:r>
    </w:p>
    <w:p w:rsidR="0054410F" w:rsidRPr="00FE0552" w:rsidRDefault="0054410F" w:rsidP="0054410F">
      <w:pPr>
        <w:pStyle w:val="Textnormy"/>
      </w:pPr>
      <w:r w:rsidRPr="0054410F">
        <w:rPr>
          <w:b/>
        </w:rPr>
        <w:t>EFC</w:t>
      </w:r>
      <w:r w:rsidRPr="00FE0552">
        <w:t xml:space="preserve"> </w:t>
      </w:r>
      <w:r w:rsidRPr="00FE0552">
        <w:tab/>
        <w:t xml:space="preserve">elektronický výběr mýtného </w:t>
      </w:r>
      <w:r w:rsidRPr="00FE0552">
        <w:rPr>
          <w:i/>
        </w:rPr>
        <w:t xml:space="preserve">(Electronic </w:t>
      </w:r>
      <w:proofErr w:type="spellStart"/>
      <w:r w:rsidRPr="00FE0552">
        <w:rPr>
          <w:i/>
        </w:rPr>
        <w:t>Fee</w:t>
      </w:r>
      <w:proofErr w:type="spellEnd"/>
      <w:r w:rsidRPr="00FE0552">
        <w:rPr>
          <w:i/>
        </w:rPr>
        <w:t xml:space="preserve"> </w:t>
      </w:r>
      <w:proofErr w:type="spellStart"/>
      <w:r w:rsidRPr="00FE0552">
        <w:rPr>
          <w:i/>
        </w:rPr>
        <w:t>Collection</w:t>
      </w:r>
      <w:proofErr w:type="spellEnd"/>
      <w:r w:rsidRPr="00FE0552">
        <w:rPr>
          <w:i/>
        </w:rPr>
        <w:t>)</w:t>
      </w:r>
    </w:p>
    <w:p w:rsidR="00641CA0" w:rsidRDefault="002B15F7" w:rsidP="00644A88">
      <w:r>
        <w:t xml:space="preserve">Další termíny a zkratky z oboru ITS jsou obsaženy ve slovníku ITS terminology (www.ITSterminology.org).</w:t>
      </w:r>
    </w:p>
    <w:p w:rsidR="0054410F" w:rsidRPr="0054410F" w:rsidRDefault="0054410F" w:rsidP="0054410F"/>
    <w:p w:rsidR="002B15F7" w:rsidRDefault="002B15F7" w:rsidP="00326512">
      <w:pPr>
        <w:pStyle w:val="Nadpis1"/>
      </w:pPr>
      <w:r w:rsidRPr="00644A88">
        <w:t>5</w:t>
      </w:r>
      <w:r w:rsidR="00326512" w:rsidRPr="00DE03BE">
        <w:t> </w:t>
      </w:r>
      <w:r w:rsidRPr="00644A88">
        <w:t>Popis kontextu</w:t>
      </w:r>
    </w:p>
    <w:p w:rsidR="00AF7AF6" w:rsidRDefault="002B15F7" w:rsidP="00644A88">
      <w:r w:rsidRPr="00644A88">
        <w:t xml:space="preserve">Tento článek </w:t>
      </w:r>
      <w:r w:rsidR="00AF7AF6">
        <w:t xml:space="preserve">v části </w:t>
      </w:r>
      <w:r w:rsidRPr="00644A88">
        <w:t xml:space="preserve">5.2 popisuje </w:t>
      </w:r>
      <w:r w:rsidRPr="00AF7AF6">
        <w:rPr>
          <w:b/>
        </w:rPr>
        <w:t>aktéry a jejich role</w:t>
      </w:r>
      <w:r w:rsidRPr="00644A88">
        <w:t xml:space="preserve"> v procesu personalizace jednotky OBE zabudované do vozidla výrobcem vozidla. Kromě těch zřejmých (viz kapitola 3) jsou zde </w:t>
      </w:r>
    </w:p>
    <w:p w:rsidR="00AF7AF6" w:rsidRDefault="002B15F7" w:rsidP="00AF7AF6">
      <w:pPr>
        <w:pStyle w:val="Odstavecseseznamem"/>
        <w:numPr>
          <w:ilvl w:val="0"/>
          <w:numId w:val="10"/>
        </w:numPr>
      </w:pPr>
      <w:r w:rsidRPr="00644A88">
        <w:t xml:space="preserve">OEM výrobce OBE, </w:t>
      </w:r>
    </w:p>
    <w:p w:rsidR="00AF7AF6" w:rsidRDefault="002B15F7" w:rsidP="00AF7AF6">
      <w:pPr>
        <w:pStyle w:val="Odstavecseseznamem"/>
        <w:numPr>
          <w:ilvl w:val="0"/>
          <w:numId w:val="10"/>
        </w:numPr>
      </w:pPr>
      <w:r w:rsidRPr="00644A88">
        <w:t xml:space="preserve">výrobce vozidla, </w:t>
      </w:r>
    </w:p>
    <w:p w:rsidR="00AF7AF6" w:rsidRDefault="002B15F7" w:rsidP="00AF7AF6">
      <w:pPr>
        <w:pStyle w:val="Odstavecseseznamem"/>
        <w:numPr>
          <w:ilvl w:val="0"/>
          <w:numId w:val="10"/>
        </w:numPr>
      </w:pPr>
      <w:r w:rsidRPr="00644A88">
        <w:t xml:space="preserve">registrační autorita vozidla, </w:t>
      </w:r>
    </w:p>
    <w:p w:rsidR="00AF7AF6" w:rsidRDefault="002B15F7" w:rsidP="00AF7AF6">
      <w:pPr>
        <w:pStyle w:val="Odstavecseseznamem"/>
        <w:numPr>
          <w:ilvl w:val="0"/>
          <w:numId w:val="10"/>
        </w:numPr>
      </w:pPr>
      <w:r w:rsidRPr="00644A88">
        <w:t xml:space="preserve">poskytovatel mobilního připojení a </w:t>
      </w:r>
    </w:p>
    <w:p w:rsidR="00AF7AF6" w:rsidRDefault="002B15F7" w:rsidP="00AF7AF6">
      <w:pPr>
        <w:pStyle w:val="Odstavecseseznamem"/>
        <w:numPr>
          <w:ilvl w:val="0"/>
          <w:numId w:val="10"/>
        </w:numPr>
      </w:pPr>
      <w:r w:rsidRPr="00644A88">
        <w:t xml:space="preserve">samozřejmě uživatel. </w:t>
      </w:r>
    </w:p>
    <w:p w:rsidR="002B15F7" w:rsidRPr="00AF7AF6" w:rsidRDefault="002B15F7" w:rsidP="00AF7AF6">
      <w:r w:rsidRPr="00AF7AF6">
        <w:lastRenderedPageBreak/>
        <w:t>Na rozdíl od situace kdy jednotku do vozidla dodává poskytovatel služby a je tedy většinou plně zodpovědný za personalizaci OBE u předinstalované jednotky to již není tak zřejmé.</w:t>
      </w:r>
    </w:p>
    <w:p w:rsidR="002B15F7" w:rsidRPr="00644A88" w:rsidRDefault="002B15F7" w:rsidP="00644A88">
      <w:r w:rsidRPr="00644A88">
        <w:t xml:space="preserve">Jednu jednotku totiž může v průběhu </w:t>
      </w:r>
      <w:r w:rsidR="000D3355" w:rsidRPr="00644A88">
        <w:t xml:space="preserve">životnosti </w:t>
      </w:r>
      <w:r w:rsidRPr="00644A88">
        <w:t>vozidla vyu</w:t>
      </w:r>
      <w:r w:rsidR="00AF7AF6">
        <w:t>žívat více poskytovatelů služby. Tato</w:t>
      </w:r>
      <w:r w:rsidRPr="00644A88">
        <w:t xml:space="preserve"> zpráva kvůli tomu zavádí </w:t>
      </w:r>
      <w:r w:rsidRPr="00AF7AF6">
        <w:rPr>
          <w:b/>
        </w:rPr>
        <w:t>role bez předem určeného aktéra</w:t>
      </w:r>
      <w:r w:rsidRPr="00644A88">
        <w:t xml:space="preserve"> (vydavatel </w:t>
      </w:r>
      <w:proofErr w:type="gramStart"/>
      <w:r w:rsidRPr="00644A88">
        <w:t>OBE</w:t>
      </w:r>
      <w:proofErr w:type="gramEnd"/>
      <w:r w:rsidRPr="00644A88">
        <w:t>, vlastník OBE, vydavatel dat vozidla atd.). Tyto role jsou použity dále v textu v diagramech případů užití.</w:t>
      </w:r>
    </w:p>
    <w:p w:rsidR="00AF7AF6" w:rsidRDefault="002B15F7" w:rsidP="00644A88">
      <w:r w:rsidRPr="00644A88">
        <w:t xml:space="preserve">Článek 5.3 identifikuje „aktiva“ v </w:t>
      </w:r>
      <w:proofErr w:type="gramStart"/>
      <w:r w:rsidRPr="00644A88">
        <w:t>OBE</w:t>
      </w:r>
      <w:proofErr w:type="gramEnd"/>
      <w:r w:rsidRPr="00644A88">
        <w:t xml:space="preserve"> jako něco co má hodnotu a potřebuje </w:t>
      </w:r>
      <w:r w:rsidRPr="00AF7AF6">
        <w:rPr>
          <w:u w:val="single"/>
        </w:rPr>
        <w:t>ochranná opatření</w:t>
      </w:r>
      <w:r w:rsidRPr="00644A88">
        <w:t xml:space="preserve"> (např. verifikaci). Aktiva mohou být data či autorizační klíče uložené v jednotce. Aktiva jsou zde rozdělena do 3 kategorií podle toho, kdy se s nimi manipuluje, </w:t>
      </w:r>
    </w:p>
    <w:p w:rsidR="00505AD2" w:rsidRDefault="00505AD2" w:rsidP="00AF7AF6">
      <w:pPr>
        <w:pStyle w:val="Odstavecseseznamem"/>
        <w:numPr>
          <w:ilvl w:val="0"/>
          <w:numId w:val="11"/>
        </w:numPr>
      </w:pPr>
      <w:r>
        <w:rPr>
          <w:b/>
        </w:rPr>
        <w:t xml:space="preserve">do kategorie aktiv </w:t>
      </w:r>
      <w:r w:rsidR="002B15F7" w:rsidRPr="00505AD2">
        <w:rPr>
          <w:b/>
        </w:rPr>
        <w:t>dat transakce</w:t>
      </w:r>
      <w:r>
        <w:t>:</w:t>
      </w:r>
      <w:r w:rsidR="002B15F7" w:rsidRPr="00644A88">
        <w:t xml:space="preserve"> spadají ta data, která se mění, je k nim přistupováno, během průjezdu OBE čtecí zónou DSRC. </w:t>
      </w:r>
    </w:p>
    <w:p w:rsidR="00505AD2" w:rsidRDefault="002B15F7" w:rsidP="00AF7AF6">
      <w:pPr>
        <w:pStyle w:val="Odstavecseseznamem"/>
        <w:numPr>
          <w:ilvl w:val="0"/>
          <w:numId w:val="11"/>
        </w:numPr>
      </w:pPr>
      <w:r w:rsidRPr="00644A88">
        <w:t xml:space="preserve">Z hlediska </w:t>
      </w:r>
      <w:r w:rsidR="00505AD2" w:rsidRPr="00505AD2">
        <w:rPr>
          <w:b/>
        </w:rPr>
        <w:t xml:space="preserve">kategorie </w:t>
      </w:r>
      <w:r w:rsidR="00505AD2">
        <w:rPr>
          <w:b/>
        </w:rPr>
        <w:t xml:space="preserve">aktiv </w:t>
      </w:r>
      <w:r w:rsidRPr="00505AD2">
        <w:rPr>
          <w:b/>
        </w:rPr>
        <w:t>personalizace</w:t>
      </w:r>
      <w:r w:rsidRPr="00644A88">
        <w:t xml:space="preserve"> jsou důležit</w:t>
      </w:r>
      <w:r w:rsidR="00505AD2">
        <w:t>é</w:t>
      </w:r>
      <w:r w:rsidRPr="00644A88">
        <w:t xml:space="preserve"> aplikační klíče, aplikační data a vozidlová data, příkladem aplikačních dat jsou data o smlouvě zavedená v normě CEN ISO/TS 17575-1. </w:t>
      </w:r>
    </w:p>
    <w:p w:rsidR="00505AD2" w:rsidRDefault="002B15F7" w:rsidP="00AF7AF6">
      <w:pPr>
        <w:pStyle w:val="Odstavecseseznamem"/>
        <w:numPr>
          <w:ilvl w:val="0"/>
          <w:numId w:val="11"/>
        </w:numPr>
      </w:pPr>
      <w:r w:rsidRPr="00644A88">
        <w:t xml:space="preserve">Naproti tomu mezi </w:t>
      </w:r>
      <w:r w:rsidR="00505AD2">
        <w:t xml:space="preserve">do kategorie </w:t>
      </w:r>
      <w:r w:rsidR="00505AD2" w:rsidRPr="00505AD2">
        <w:rPr>
          <w:b/>
        </w:rPr>
        <w:t>specifických</w:t>
      </w:r>
      <w:r w:rsidRPr="00505AD2">
        <w:rPr>
          <w:b/>
        </w:rPr>
        <w:t xml:space="preserve"> aktiv výrobce OBE</w:t>
      </w:r>
      <w:r w:rsidR="00505AD2">
        <w:rPr>
          <w:b/>
        </w:rPr>
        <w:t>,</w:t>
      </w:r>
      <w:r w:rsidRPr="00644A88">
        <w:t xml:space="preserve"> patří datová struktura, aplikační software v jednotce a další.  </w:t>
      </w:r>
    </w:p>
    <w:p w:rsidR="002B15F7" w:rsidRPr="00644A88" w:rsidRDefault="002B15F7" w:rsidP="00505AD2">
      <w:r w:rsidRPr="00644A88">
        <w:t>V případě předinstalované jednotky</w:t>
      </w:r>
      <w:r w:rsidR="000573A6">
        <w:t>,</w:t>
      </w:r>
      <w:r w:rsidRPr="00644A88">
        <w:t xml:space="preserve"> výrobce OBE zodpovídá za její oživení, vydavatel </w:t>
      </w:r>
      <w:proofErr w:type="gramStart"/>
      <w:r w:rsidRPr="00644A88">
        <w:t>OBE</w:t>
      </w:r>
      <w:proofErr w:type="gramEnd"/>
      <w:r w:rsidRPr="00644A88">
        <w:t xml:space="preserve"> za dodání specifických částí umožňujících personalizaci do jednotky a až v poslední řadě poskytovatel služby zodpovídá za nastavení přístupových práv a rozhoduje</w:t>
      </w:r>
      <w:r w:rsidR="000D3355" w:rsidRPr="00644A88">
        <w:t>,</w:t>
      </w:r>
      <w:r w:rsidRPr="00644A88">
        <w:t xml:space="preserve"> kdo může přistupovat k </w:t>
      </w:r>
      <w:r w:rsidRPr="00505AD2">
        <w:rPr>
          <w:u w:val="single"/>
        </w:rPr>
        <w:t>aktivům jednotky</w:t>
      </w:r>
      <w:r w:rsidRPr="00644A88">
        <w:t xml:space="preserve">. </w:t>
      </w:r>
    </w:p>
    <w:p w:rsidR="002B15F7" w:rsidRPr="00644A88" w:rsidRDefault="002B15F7" w:rsidP="00644A88">
      <w:r w:rsidRPr="00644A88">
        <w:t>Článek 5.4 definuje případy užití, zde jsou právě použity „neobsazené“ role stanovené dříve ve zprávě. Jedná se o tyto případy užití</w:t>
      </w:r>
      <w:r w:rsidR="000573A6">
        <w:t xml:space="preserve"> (každému je věnován separátní článek)</w:t>
      </w:r>
      <w:r w:rsidRPr="00644A88">
        <w:t>:</w:t>
      </w:r>
    </w:p>
    <w:p w:rsidR="002B15F7" w:rsidRPr="00644A88" w:rsidRDefault="002B15F7" w:rsidP="00505AD2">
      <w:pPr>
        <w:pStyle w:val="Odstavecseseznamem"/>
        <w:numPr>
          <w:ilvl w:val="0"/>
          <w:numId w:val="12"/>
        </w:numPr>
      </w:pPr>
      <w:r w:rsidRPr="00644A88">
        <w:t>inicializace: montáž jednotky do vozidla,</w:t>
      </w:r>
    </w:p>
    <w:p w:rsidR="002B15F7" w:rsidRPr="00644A88" w:rsidRDefault="002B15F7" w:rsidP="00505AD2">
      <w:pPr>
        <w:pStyle w:val="Odstavecseseznamem"/>
        <w:numPr>
          <w:ilvl w:val="0"/>
          <w:numId w:val="12"/>
        </w:numPr>
      </w:pPr>
      <w:r w:rsidRPr="00644A88">
        <w:t>inicializace: přidělení (nahrání) individuálních dat,</w:t>
      </w:r>
    </w:p>
    <w:p w:rsidR="002B15F7" w:rsidRPr="00644A88" w:rsidRDefault="002B15F7" w:rsidP="00505AD2">
      <w:pPr>
        <w:pStyle w:val="Odstavecseseznamem"/>
        <w:numPr>
          <w:ilvl w:val="0"/>
          <w:numId w:val="12"/>
        </w:numPr>
      </w:pPr>
      <w:r w:rsidRPr="00644A88">
        <w:t xml:space="preserve">inicializace: přidělení (nahrání) </w:t>
      </w:r>
      <w:r w:rsidR="00505AD2">
        <w:t>vozidlových dat</w:t>
      </w:r>
      <w:r w:rsidRPr="00644A88">
        <w:t>,</w:t>
      </w:r>
    </w:p>
    <w:p w:rsidR="002B15F7" w:rsidRPr="00644A88" w:rsidRDefault="00505AD2" w:rsidP="00505AD2">
      <w:pPr>
        <w:pStyle w:val="Odstavecseseznamem"/>
        <w:numPr>
          <w:ilvl w:val="0"/>
          <w:numId w:val="12"/>
        </w:numPr>
      </w:pPr>
      <w:r>
        <w:t xml:space="preserve">propojení OBE ke smlouvě mezi uživatelem </w:t>
      </w:r>
      <w:r w:rsidR="000573A6">
        <w:t>a</w:t>
      </w:r>
      <w:r w:rsidR="002B15F7" w:rsidRPr="00644A88">
        <w:t xml:space="preserve"> poskytovatelem služby,</w:t>
      </w:r>
    </w:p>
    <w:p w:rsidR="002B15F7" w:rsidRPr="00644A88" w:rsidRDefault="002B15F7" w:rsidP="00505AD2">
      <w:pPr>
        <w:pStyle w:val="Odstavecseseznamem"/>
        <w:numPr>
          <w:ilvl w:val="0"/>
          <w:numId w:val="12"/>
        </w:numPr>
      </w:pPr>
      <w:r w:rsidRPr="00644A88">
        <w:t>umožnění dálkové mobilní komunikace,</w:t>
      </w:r>
    </w:p>
    <w:p w:rsidR="002B15F7" w:rsidRPr="00644A88" w:rsidRDefault="002B15F7" w:rsidP="00505AD2">
      <w:pPr>
        <w:pStyle w:val="Odstavecseseznamem"/>
        <w:numPr>
          <w:ilvl w:val="0"/>
          <w:numId w:val="12"/>
        </w:numPr>
      </w:pPr>
      <w:r w:rsidRPr="00644A88">
        <w:t>výměna vozidla při zachování stávající smlouvy,</w:t>
      </w:r>
    </w:p>
    <w:p w:rsidR="002B15F7" w:rsidRPr="00644A88" w:rsidRDefault="002B15F7" w:rsidP="00505AD2">
      <w:pPr>
        <w:pStyle w:val="Odstavecseseznamem"/>
        <w:numPr>
          <w:ilvl w:val="0"/>
          <w:numId w:val="12"/>
        </w:numPr>
      </w:pPr>
      <w:r w:rsidRPr="00644A88">
        <w:t>zrušení (aktivní) smlouvy,</w:t>
      </w:r>
    </w:p>
    <w:p w:rsidR="002B15F7" w:rsidRPr="00644A88" w:rsidRDefault="002B15F7" w:rsidP="00505AD2">
      <w:pPr>
        <w:pStyle w:val="Odstavecseseznamem"/>
        <w:numPr>
          <w:ilvl w:val="0"/>
          <w:numId w:val="12"/>
        </w:numPr>
      </w:pPr>
      <w:r w:rsidRPr="00644A88">
        <w:t>změna smlouvy vztahující se k jednomu vozidlu,</w:t>
      </w:r>
    </w:p>
    <w:p w:rsidR="002B15F7" w:rsidRPr="00644A88" w:rsidRDefault="002B15F7" w:rsidP="00505AD2">
      <w:pPr>
        <w:pStyle w:val="Odstavecseseznamem"/>
        <w:numPr>
          <w:ilvl w:val="0"/>
          <w:numId w:val="12"/>
        </w:numPr>
      </w:pPr>
      <w:r w:rsidRPr="00644A88">
        <w:t xml:space="preserve">standardní </w:t>
      </w:r>
      <w:r w:rsidR="00505AD2">
        <w:t xml:space="preserve">případy užití </w:t>
      </w:r>
      <w:r w:rsidRPr="00644A88">
        <w:t>z EFC: výběr mýtného a dohled,</w:t>
      </w:r>
    </w:p>
    <w:p w:rsidR="002B15F7" w:rsidRPr="00644A88" w:rsidRDefault="002B15F7" w:rsidP="00505AD2">
      <w:pPr>
        <w:pStyle w:val="Odstavecseseznamem"/>
        <w:numPr>
          <w:ilvl w:val="0"/>
          <w:numId w:val="12"/>
        </w:numPr>
      </w:pPr>
      <w:r w:rsidRPr="00644A88">
        <w:t>oprava či aktualizace OBE,</w:t>
      </w:r>
    </w:p>
    <w:p w:rsidR="002B15F7" w:rsidRPr="00644A88" w:rsidRDefault="002B15F7" w:rsidP="00505AD2">
      <w:pPr>
        <w:pStyle w:val="Odstavecseseznamem"/>
        <w:numPr>
          <w:ilvl w:val="0"/>
          <w:numId w:val="12"/>
        </w:numPr>
      </w:pPr>
      <w:r w:rsidRPr="00644A88">
        <w:t>změna vlastností vozidla</w:t>
      </w:r>
      <w:r w:rsidR="000573A6">
        <w:t>,</w:t>
      </w:r>
    </w:p>
    <w:p w:rsidR="002B15F7" w:rsidRPr="00644A88" w:rsidRDefault="002B15F7" w:rsidP="00505AD2">
      <w:pPr>
        <w:pStyle w:val="Odstavecseseznamem"/>
        <w:numPr>
          <w:ilvl w:val="0"/>
          <w:numId w:val="12"/>
        </w:numPr>
      </w:pPr>
      <w:r w:rsidRPr="00644A88">
        <w:t>vyřazení z provozu a výměna OBE.</w:t>
      </w:r>
    </w:p>
    <w:p w:rsidR="002B15F7" w:rsidRPr="00644A88" w:rsidRDefault="002B15F7" w:rsidP="00644A88">
      <w:r w:rsidRPr="00644A88">
        <w:t xml:space="preserve">Například článek 5.4.1 </w:t>
      </w:r>
      <w:r w:rsidR="000573A6">
        <w:t>„</w:t>
      </w:r>
      <w:r w:rsidRPr="00644A88">
        <w:t>inicializace: montáž jednotky do vozidla</w:t>
      </w:r>
      <w:r w:rsidR="000573A6">
        <w:t>“</w:t>
      </w:r>
      <w:r w:rsidRPr="00644A88">
        <w:t xml:space="preserve"> uvádí ve formě lineárního textu, co vše </w:t>
      </w:r>
      <w:proofErr w:type="gramStart"/>
      <w:r w:rsidRPr="00644A88">
        <w:t>obnáší</w:t>
      </w:r>
      <w:proofErr w:type="gramEnd"/>
      <w:r w:rsidRPr="00644A88">
        <w:t xml:space="preserve"> proces montáže </w:t>
      </w:r>
      <w:proofErr w:type="gramStart"/>
      <w:r w:rsidRPr="00644A88">
        <w:t>OBE</w:t>
      </w:r>
      <w:proofErr w:type="gramEnd"/>
      <w:r w:rsidRPr="00644A88">
        <w:t xml:space="preserve"> do vozidla. Tj. že by měl výrobce vozidla zajistit samotnou montáž, </w:t>
      </w:r>
      <w:r w:rsidR="000573A6">
        <w:t xml:space="preserve">že by </w:t>
      </w:r>
      <w:proofErr w:type="gramStart"/>
      <w:r w:rsidRPr="00644A88">
        <w:t>neměl</w:t>
      </w:r>
      <w:proofErr w:type="gramEnd"/>
      <w:r w:rsidRPr="00644A88">
        <w:t xml:space="preserve"> </w:t>
      </w:r>
      <w:r w:rsidR="000573A6">
        <w:t>opomenout</w:t>
      </w:r>
      <w:r w:rsidRPr="00644A88">
        <w:t xml:space="preserve"> připojení </w:t>
      </w:r>
      <w:proofErr w:type="gramStart"/>
      <w:r w:rsidRPr="00644A88">
        <w:t>OBE</w:t>
      </w:r>
      <w:proofErr w:type="gramEnd"/>
      <w:r w:rsidRPr="00644A88">
        <w:t xml:space="preserve"> na datovou sběrnici vozidle, na uživatelské rozhraní, </w:t>
      </w:r>
      <w:r w:rsidR="000573A6">
        <w:t>k</w:t>
      </w:r>
      <w:r w:rsidRPr="00644A88">
        <w:t xml:space="preserve"> antén</w:t>
      </w:r>
      <w:r w:rsidR="000573A6">
        <w:t>ám</w:t>
      </w:r>
      <w:r w:rsidRPr="00644A88">
        <w:t xml:space="preserve"> pro komunikaci s okolím atd. Obrázek níže (ve zprávě </w:t>
      </w:r>
      <w:r w:rsidR="00702598" w:rsidRPr="00644A88">
        <w:t xml:space="preserve">obr. </w:t>
      </w:r>
      <w:r w:rsidRPr="00644A88">
        <w:t>č. 2) uvádí, kteří aktéři se tohoto případu užití zúčastňují.</w:t>
      </w:r>
    </w:p>
    <w:p w:rsidR="002B15F7" w:rsidRPr="00644A88" w:rsidRDefault="002B15F7" w:rsidP="00644A88"/>
    <w:p w:rsidR="002B15F7" w:rsidRPr="00644A88" w:rsidRDefault="00023925" w:rsidP="00B11C2D">
      <w:pPr>
        <w:jc w:val="center"/>
      </w:pPr>
      <w:r w:rsidRPr="00644A88">
        <w:rPr>
          <w:noProof/>
          <w:lang w:eastAsia="cs-CZ"/>
        </w:rPr>
        <w:lastRenderedPageBreak/>
        <w:drawing>
          <wp:inline distT="0" distB="0" distL="0" distR="0">
            <wp:extent cx="4317365" cy="2091055"/>
            <wp:effectExtent l="0" t="0" r="6985" b="4445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7365" cy="209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B15F7" w:rsidRDefault="000573A6" w:rsidP="000573A6">
      <w:pPr>
        <w:jc w:val="center"/>
      </w:pPr>
      <w:r>
        <w:t>Obrázek 2</w:t>
      </w:r>
      <w:r w:rsidR="002B15F7" w:rsidRPr="00644A88">
        <w:t>: aktéři podílející se na případu užití inicializace: montáž jednotky do vozidla</w:t>
      </w:r>
    </w:p>
    <w:p w:rsidR="00B11C2D" w:rsidRPr="00644A88" w:rsidRDefault="00B11C2D" w:rsidP="000573A6">
      <w:pPr>
        <w:jc w:val="center"/>
      </w:pPr>
    </w:p>
    <w:p w:rsidR="002B15F7" w:rsidRPr="00644A88" w:rsidRDefault="002B15F7" w:rsidP="00326512">
      <w:pPr>
        <w:pStyle w:val="Nadpis1"/>
      </w:pPr>
      <w:r w:rsidRPr="00644A88">
        <w:t>6</w:t>
      </w:r>
      <w:r w:rsidR="00326512" w:rsidRPr="00DE03BE">
        <w:t> </w:t>
      </w:r>
      <w:r w:rsidRPr="00644A88">
        <w:t xml:space="preserve">Koncept personalizace </w:t>
      </w:r>
    </w:p>
    <w:p w:rsidR="00B11C2D" w:rsidRDefault="002B15F7" w:rsidP="00644A88">
      <w:r w:rsidRPr="00644A88">
        <w:t xml:space="preserve">Tato kapitola obsahuje v části 6.1 </w:t>
      </w:r>
      <w:r w:rsidRPr="00B11C2D">
        <w:rPr>
          <w:u w:val="single"/>
        </w:rPr>
        <w:t>přehledně seřazené obecné požadavky</w:t>
      </w:r>
      <w:r w:rsidR="00702598" w:rsidRPr="00644A88">
        <w:t>,</w:t>
      </w:r>
      <w:r w:rsidRPr="00644A88">
        <w:t xml:space="preserve"> do kterých spadají </w:t>
      </w:r>
    </w:p>
    <w:p w:rsidR="00B11C2D" w:rsidRDefault="002B15F7" w:rsidP="00B11C2D">
      <w:pPr>
        <w:pStyle w:val="Odstavecseseznamem"/>
        <w:numPr>
          <w:ilvl w:val="0"/>
          <w:numId w:val="13"/>
        </w:numPr>
      </w:pPr>
      <w:r w:rsidRPr="00644A88">
        <w:t>funkční požadavky (</w:t>
      </w:r>
      <w:proofErr w:type="spellStart"/>
      <w:r w:rsidRPr="00644A88">
        <w:t>např</w:t>
      </w:r>
      <w:proofErr w:type="spellEnd"/>
      <w:r w:rsidRPr="00644A88">
        <w:t xml:space="preserve">: RF7.1 </w:t>
      </w:r>
      <w:r w:rsidR="001E75F7" w:rsidRPr="00644A88">
        <w:t xml:space="preserve">OBE musí zveřejnit záznamy o událostech souvisejících s životním cyklem pouze </w:t>
      </w:r>
      <w:r w:rsidR="004421CE" w:rsidRPr="00644A88">
        <w:t>autorizované</w:t>
      </w:r>
      <w:r w:rsidRPr="00644A88">
        <w:t xml:space="preserve"> </w:t>
      </w:r>
      <w:r w:rsidR="004421CE" w:rsidRPr="00644A88">
        <w:t>osobě</w:t>
      </w:r>
      <w:r w:rsidRPr="00644A88">
        <w:t xml:space="preserve">) a </w:t>
      </w:r>
    </w:p>
    <w:p w:rsidR="002B15F7" w:rsidRPr="00644A88" w:rsidRDefault="002B15F7" w:rsidP="00B11C2D">
      <w:pPr>
        <w:pStyle w:val="Odstavecseseznamem"/>
        <w:numPr>
          <w:ilvl w:val="0"/>
          <w:numId w:val="13"/>
        </w:numPr>
      </w:pPr>
      <w:r w:rsidRPr="00644A88">
        <w:t>bezpečnostní požadavky. U bezpečnostních požadavků kde je mj. proveden rozbor hrozeb</w:t>
      </w:r>
      <w:r w:rsidR="00702598" w:rsidRPr="00644A88">
        <w:t>,</w:t>
      </w:r>
      <w:r w:rsidRPr="00644A88">
        <w:t xml:space="preserve"> jsou stanoveny podkategorie jako bezpečnostní koncept protiopatření, ochrana přístupu k aktivům OBE umožňujícím personalizaci, ochrana proti odposlouchávání, správa přístupových klíčů (kódů) a kryptografické algoritmy, počet potřebných klíčů, množství dat, výkon a další.</w:t>
      </w:r>
    </w:p>
    <w:p w:rsidR="00B11C2D" w:rsidRDefault="002B15F7" w:rsidP="00644A88">
      <w:r w:rsidRPr="00644A88">
        <w:t>Na následujícím obrázku (ve zprávě</w:t>
      </w:r>
      <w:r w:rsidR="00702598" w:rsidRPr="00644A88">
        <w:t xml:space="preserve"> obr. č. 16</w:t>
      </w:r>
      <w:r w:rsidRPr="00644A88">
        <w:t xml:space="preserve">) ukazuje distribuovanou zodpovědnost za klíče mezi více bezpečnostních </w:t>
      </w:r>
      <w:bookmarkStart w:id="1" w:name="_GoBack"/>
      <w:bookmarkEnd w:id="1"/>
      <w:r w:rsidRPr="00644A88">
        <w:t xml:space="preserve">domén spravujících přístupové klíče. Tento scénář není jediný, mezi další nastíněné v této zprávě patří výchozí stav, kdy klíče ke všem aktivům </w:t>
      </w:r>
      <w:proofErr w:type="gramStart"/>
      <w:r w:rsidRPr="00644A88">
        <w:t>spravuje</w:t>
      </w:r>
      <w:proofErr w:type="gramEnd"/>
      <w:r w:rsidRPr="00644A88">
        <w:t xml:space="preserve"> výrobce </w:t>
      </w:r>
      <w:proofErr w:type="gramStart"/>
      <w:r w:rsidRPr="00644A88">
        <w:t>OBE</w:t>
      </w:r>
      <w:proofErr w:type="gramEnd"/>
      <w:r w:rsidRPr="00644A88">
        <w:t xml:space="preserve"> a stav, </w:t>
      </w:r>
      <w:r w:rsidR="00B11C2D" w:rsidRPr="00644A88">
        <w:t>kdy klíče spravuje důvěryhodná 3 osoba</w:t>
      </w:r>
    </w:p>
    <w:p w:rsidR="002B15F7" w:rsidRDefault="00B11C2D" w:rsidP="00B11C2D">
      <w:pPr>
        <w:jc w:val="center"/>
      </w:pPr>
      <w:r w:rsidRPr="00B11C2D">
        <w:rPr>
          <w:noProof/>
          <w:lang w:eastAsia="cs-CZ"/>
        </w:rPr>
        <w:drawing>
          <wp:inline distT="0" distB="0" distL="0" distR="0">
            <wp:extent cx="4436745" cy="2600325"/>
            <wp:effectExtent l="0" t="0" r="1905" b="9525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="" xmlns:wpc="http://schemas.microsoft.com/office/word/2010/wordprocessingCanvas" xmlns:wp14="http://schemas.microsoft.com/office/word/2010/wordprocessingDrawing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745" cy="26003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11C2D" w:rsidRPr="00644A88" w:rsidRDefault="00B11C2D" w:rsidP="00B11C2D">
      <w:pPr>
        <w:jc w:val="center"/>
      </w:pPr>
      <w:r>
        <w:t>Obrázek 16</w:t>
      </w:r>
      <w:r w:rsidRPr="00644A88">
        <w:t>: aktéři podílející se na případu užití inicializace: montáž jednotky do vozidla</w:t>
      </w:r>
    </w:p>
    <w:p w:rsidR="00B11C2D" w:rsidRPr="00644A88" w:rsidRDefault="00B11C2D" w:rsidP="00B11C2D">
      <w:pPr>
        <w:jc w:val="center"/>
      </w:pPr>
    </w:p>
    <w:p w:rsidR="002B15F7" w:rsidRDefault="002B15F7" w:rsidP="00644A88">
      <w:r w:rsidRPr="00644A88">
        <w:t xml:space="preserve">Důležitou částí této kapitoly je část 6.2 </w:t>
      </w:r>
      <w:r w:rsidR="00B11C2D">
        <w:t xml:space="preserve">„bezpečnostní </w:t>
      </w:r>
      <w:r w:rsidRPr="00644A88">
        <w:t>požadavky</w:t>
      </w:r>
      <w:r w:rsidR="00B11C2D">
        <w:t>“,</w:t>
      </w:r>
      <w:r w:rsidRPr="00644A88">
        <w:t xml:space="preserve"> </w:t>
      </w:r>
      <w:r w:rsidR="00B11C2D">
        <w:t>k</w:t>
      </w:r>
      <w:r w:rsidRPr="00644A88">
        <w:t xml:space="preserve">de jsou </w:t>
      </w:r>
      <w:proofErr w:type="gramStart"/>
      <w:r w:rsidRPr="00644A88">
        <w:t>vyjmenovány</w:t>
      </w:r>
      <w:proofErr w:type="gramEnd"/>
      <w:r w:rsidRPr="00644A88">
        <w:t xml:space="preserve"> důvody pro integraci </w:t>
      </w:r>
      <w:proofErr w:type="gramStart"/>
      <w:r w:rsidRPr="00644A88">
        <w:t>OBE</w:t>
      </w:r>
      <w:proofErr w:type="gramEnd"/>
      <w:r w:rsidRPr="00644A88">
        <w:t xml:space="preserve"> do vozidl</w:t>
      </w:r>
      <w:r w:rsidR="00702598" w:rsidRPr="00644A88">
        <w:t>a</w:t>
      </w:r>
      <w:r w:rsidRPr="00644A88">
        <w:t xml:space="preserve"> (např. možnost dodávat energii z vozidlové sítě)</w:t>
      </w:r>
      <w:r w:rsidR="00B11C2D">
        <w:t xml:space="preserve"> a</w:t>
      </w:r>
      <w:r w:rsidRPr="00644A88">
        <w:t xml:space="preserve"> postupy instalace (např. že žádná část OBE nesmí překážet řidiči ve výhledu na situaci na silnici)</w:t>
      </w:r>
      <w:r w:rsidR="00702598" w:rsidRPr="00644A88">
        <w:t>.</w:t>
      </w:r>
    </w:p>
    <w:p w:rsidR="00B11C2D" w:rsidRPr="00644A88" w:rsidRDefault="00B11C2D" w:rsidP="00644A88"/>
    <w:p w:rsidR="002B15F7" w:rsidRDefault="002B15F7" w:rsidP="00326512">
      <w:pPr>
        <w:pStyle w:val="Nadpis1"/>
      </w:pPr>
      <w:r>
        <w:lastRenderedPageBreak/>
        <w:t>7</w:t>
      </w:r>
      <w:r w:rsidR="00326512" w:rsidRPr="00DE03BE">
        <w:t> </w:t>
      </w:r>
      <w:r>
        <w:t>Personalizační údaje</w:t>
      </w:r>
    </w:p>
    <w:p w:rsidR="009E61BF" w:rsidRDefault="002B15F7" w:rsidP="00644A88">
      <w:r w:rsidRPr="00644A88">
        <w:t xml:space="preserve">V této kapitole jsou </w:t>
      </w:r>
      <w:r w:rsidR="009E61BF">
        <w:t>vyjmenovány n</w:t>
      </w:r>
      <w:r w:rsidRPr="00644A88">
        <w:t>ezbytn</w:t>
      </w:r>
      <w:r w:rsidR="009E61BF">
        <w:t>é údaje</w:t>
      </w:r>
      <w:r w:rsidRPr="00644A88">
        <w:t xml:space="preserve"> potřebn</w:t>
      </w:r>
      <w:r w:rsidR="009E61BF">
        <w:t>é</w:t>
      </w:r>
      <w:r w:rsidRPr="00644A88">
        <w:t xml:space="preserve"> pro personalizaci jednotky. Jedná se zejména o atributy EFC (např. EFC-</w:t>
      </w:r>
      <w:proofErr w:type="spellStart"/>
      <w:r w:rsidRPr="00644A88">
        <w:t>ContextMark</w:t>
      </w:r>
      <w:proofErr w:type="spellEnd"/>
      <w:r w:rsidRPr="00644A88">
        <w:t xml:space="preserve">, </w:t>
      </w:r>
      <w:proofErr w:type="spellStart"/>
      <w:r w:rsidRPr="00644A88">
        <w:t>VehicleClass</w:t>
      </w:r>
      <w:proofErr w:type="spellEnd"/>
      <w:r w:rsidRPr="00644A88">
        <w:t xml:space="preserve">, </w:t>
      </w:r>
      <w:proofErr w:type="spellStart"/>
      <w:r w:rsidRPr="00644A88">
        <w:t>PaymentMeans</w:t>
      </w:r>
      <w:proofErr w:type="spellEnd"/>
      <w:r w:rsidRPr="00644A88">
        <w:t xml:space="preserve"> a další), data OBE (např. identifikátor výrobce OBE, sériové číslo OBE a další), informace o ochraně přístupu k datům (např. </w:t>
      </w:r>
      <w:proofErr w:type="spellStart"/>
      <w:r w:rsidRPr="00644A88">
        <w:t>AccessCredentials</w:t>
      </w:r>
      <w:proofErr w:type="spellEnd"/>
      <w:r w:rsidRPr="00644A88">
        <w:t xml:space="preserve">, </w:t>
      </w:r>
      <w:proofErr w:type="spellStart"/>
      <w:r w:rsidRPr="00644A88">
        <w:t>Certificates</w:t>
      </w:r>
      <w:proofErr w:type="spellEnd"/>
      <w:r w:rsidRPr="00644A88">
        <w:t xml:space="preserve"> a další) a jako poslední registrační data vozidla (např. Registrační značka, váhové limity a další).</w:t>
      </w:r>
      <w:r w:rsidR="009E61BF">
        <w:t xml:space="preserve"> </w:t>
      </w:r>
    </w:p>
    <w:p w:rsidR="002B15F7" w:rsidRDefault="009E61BF" w:rsidP="00644A88">
      <w:r>
        <w:t>Jde o údaje z norem EN ISO 14906 a</w:t>
      </w:r>
      <w:r w:rsidRPr="009E61BF">
        <w:t xml:space="preserve"> CEN ISO/TS 17575-1</w:t>
      </w:r>
      <w:r>
        <w:t>.</w:t>
      </w:r>
    </w:p>
    <w:p w:rsidR="009E61BF" w:rsidRPr="00644A88" w:rsidRDefault="009E61BF" w:rsidP="00644A88"/>
    <w:p w:rsidR="002B15F7" w:rsidRDefault="002B15F7" w:rsidP="00326512">
      <w:pPr>
        <w:pStyle w:val="Nadpis1"/>
      </w:pPr>
      <w:r>
        <w:t>8</w:t>
      </w:r>
      <w:r w:rsidR="00326512" w:rsidRPr="00DE03BE">
        <w:t> </w:t>
      </w:r>
      <w:r>
        <w:t>Doporučení</w:t>
      </w:r>
    </w:p>
    <w:p w:rsidR="002B15F7" w:rsidRPr="00644A88" w:rsidRDefault="002B15F7" w:rsidP="00644A88">
      <w:r w:rsidRPr="00644A88">
        <w:t>Tato kapitola obsahuje doporučení vztahující se na fyzickou in</w:t>
      </w:r>
      <w:r w:rsidR="009E61BF">
        <w:t>tegraci jednotky OBE do vozidla.</w:t>
      </w:r>
      <w:r w:rsidRPr="00644A88">
        <w:t xml:space="preserve"> </w:t>
      </w:r>
      <w:r w:rsidR="009E61BF">
        <w:t>J</w:t>
      </w:r>
      <w:r w:rsidRPr="00644A88">
        <w:t>e zde zmíněna norma ISO 16750</w:t>
      </w:r>
      <w:r w:rsidR="00702598" w:rsidRPr="00644A88">
        <w:t>,</w:t>
      </w:r>
      <w:r w:rsidRPr="00644A88">
        <w:t xml:space="preserve"> která stanovuje provozní napětí, nominální napětí, provozní teplotu, klidovou teplotu a další.</w:t>
      </w:r>
    </w:p>
    <w:p w:rsidR="002B15F7" w:rsidRDefault="002B15F7" w:rsidP="00644A88">
      <w:r w:rsidRPr="00644A88">
        <w:t xml:space="preserve">Dále </w:t>
      </w:r>
      <w:r w:rsidR="00702598" w:rsidRPr="00644A88">
        <w:t xml:space="preserve">je v </w:t>
      </w:r>
      <w:r w:rsidRPr="00644A88">
        <w:t>kapitol</w:t>
      </w:r>
      <w:r w:rsidR="00702598" w:rsidRPr="00644A88">
        <w:t>e</w:t>
      </w:r>
      <w:r w:rsidRPr="00644A88">
        <w:t xml:space="preserve"> zmíněno, že některým aspektům fyzické integrace by měla být věnována vyšší pozornost</w:t>
      </w:r>
      <w:r w:rsidR="00702598" w:rsidRPr="00644A88">
        <w:t>,</w:t>
      </w:r>
      <w:r w:rsidRPr="00644A88">
        <w:t xml:space="preserve"> a to proto</w:t>
      </w:r>
      <w:r w:rsidR="00702598" w:rsidRPr="00644A88">
        <w:t>,</w:t>
      </w:r>
      <w:r w:rsidRPr="00644A88">
        <w:t xml:space="preserve"> že </w:t>
      </w:r>
      <w:r w:rsidR="009E61BF">
        <w:t>se jim nevěnují normy (</w:t>
      </w:r>
      <w:proofErr w:type="gramStart"/>
      <w:r w:rsidR="009E61BF">
        <w:t>jsou</w:t>
      </w:r>
      <w:proofErr w:type="gramEnd"/>
      <w:r w:rsidR="009E61BF">
        <w:t xml:space="preserve"> většinou plně v režii výrobce </w:t>
      </w:r>
      <w:proofErr w:type="gramStart"/>
      <w:r w:rsidR="009E61BF">
        <w:t>OBE</w:t>
      </w:r>
      <w:proofErr w:type="gramEnd"/>
      <w:r w:rsidR="009E61BF">
        <w:t>)</w:t>
      </w:r>
      <w:r w:rsidRPr="00644A88">
        <w:t>. Jsou to</w:t>
      </w:r>
      <w:r w:rsidR="009E61BF">
        <w:t>, mimo jiné</w:t>
      </w:r>
      <w:r w:rsidRPr="00644A88">
        <w:t xml:space="preserve"> </w:t>
      </w:r>
      <w:r w:rsidR="009E61BF">
        <w:t xml:space="preserve">chování v </w:t>
      </w:r>
      <w:r w:rsidRPr="00644A88">
        <w:t>režim</w:t>
      </w:r>
      <w:r w:rsidR="009E61BF">
        <w:t xml:space="preserve">u snížené spotřeby a </w:t>
      </w:r>
      <w:r w:rsidRPr="00644A88">
        <w:t>chování OBE v mezních situacích</w:t>
      </w:r>
      <w:r w:rsidR="00702598" w:rsidRPr="00644A88">
        <w:t>,</w:t>
      </w:r>
      <w:r w:rsidRPr="00644A88">
        <w:t xml:space="preserve"> </w:t>
      </w:r>
      <w:proofErr w:type="spellStart"/>
      <w:r w:rsidRPr="00644A88">
        <w:t>např</w:t>
      </w:r>
      <w:proofErr w:type="spellEnd"/>
      <w:r w:rsidRPr="00644A88">
        <w:t xml:space="preserve"> bez nahrané smlouvy.</w:t>
      </w:r>
    </w:p>
    <w:p w:rsidR="009E61BF" w:rsidRPr="00644A88" w:rsidRDefault="009E61BF" w:rsidP="00644A88"/>
    <w:p w:rsidR="002B15F7" w:rsidRDefault="002B15F7" w:rsidP="00326512">
      <w:pPr>
        <w:pStyle w:val="Nadpis1"/>
      </w:pPr>
      <w:r>
        <w:t>Literatura</w:t>
      </w:r>
    </w:p>
    <w:p w:rsidR="002B15F7" w:rsidRDefault="002B15F7" w:rsidP="00644A88">
      <w:r w:rsidRPr="00644A88">
        <w:t xml:space="preserve">Tato část je zejména důležitá, protože vyjmenovává všechny důležité </w:t>
      </w:r>
      <w:r w:rsidR="009E61BF">
        <w:t xml:space="preserve">normativní i nenormativní </w:t>
      </w:r>
      <w:r w:rsidRPr="00644A88">
        <w:t>dokument</w:t>
      </w:r>
      <w:r w:rsidR="005C6087" w:rsidRPr="00644A88">
        <w:t>y</w:t>
      </w:r>
      <w:r w:rsidRPr="00644A88">
        <w:t xml:space="preserve"> vztahující se k integraci OBE do vozidla.</w:t>
      </w:r>
      <w:r w:rsidR="009E61BF">
        <w:t xml:space="preserve"> Jde o zprávy evropské komise, směrnice a rozhodnutí.</w:t>
      </w:r>
    </w:p>
    <w:p w:rsidR="009E61BF" w:rsidRDefault="009E61BF" w:rsidP="00644A88">
      <w:r>
        <w:t>Například:</w:t>
      </w:r>
    </w:p>
    <w:p w:rsidR="009E61BF" w:rsidRPr="00FE0552" w:rsidRDefault="009E61BF" w:rsidP="009E61BF">
      <w:pPr>
        <w:pStyle w:val="bibliografie"/>
      </w:pPr>
      <w:r w:rsidRPr="00FE0552">
        <w:t xml:space="preserve">EETS-EG6 </w:t>
      </w:r>
      <w:proofErr w:type="gramStart"/>
      <w:r w:rsidRPr="00FE0552">
        <w:t>Zpráva : INTEGRACE</w:t>
      </w:r>
      <w:proofErr w:type="gramEnd"/>
      <w:r w:rsidRPr="00FE0552">
        <w:t xml:space="preserve"> PALUBNÍCH JEDNOTEK DO VOZIDEL – ZÁVĚREČNÁ ZPRÁVA – Připravená: Expertní skupinou 6 : Integrace OBE zařízení d</w:t>
      </w:r>
      <w:r>
        <w:t>o vozidel, pracující na po</w:t>
      </w:r>
      <w:r w:rsidRPr="00FE0552">
        <w:t>d</w:t>
      </w:r>
      <w:r>
        <w:t>p</w:t>
      </w:r>
      <w:r w:rsidRPr="00FE0552">
        <w:t xml:space="preserve">oře Evropské komise DG TREN </w:t>
      </w:r>
    </w:p>
    <w:p w:rsidR="009E61BF" w:rsidRPr="00FE0552" w:rsidRDefault="009E61BF" w:rsidP="009E61BF">
      <w:pPr>
        <w:pStyle w:val="bibliografie"/>
      </w:pPr>
      <w:r w:rsidRPr="00FE0552">
        <w:t xml:space="preserve">RSI_WP3_D3.4 : RCI projekt – Výsledek </w:t>
      </w:r>
      <w:proofErr w:type="gramStart"/>
      <w:r w:rsidRPr="00FE0552">
        <w:t>D3.4 – Bezpečnostní</w:t>
      </w:r>
      <w:proofErr w:type="gramEnd"/>
      <w:r w:rsidRPr="00FE0552">
        <w:t xml:space="preserve"> architektura interoperability zpoplatnění silnic pro interoperabilitu</w:t>
      </w:r>
    </w:p>
    <w:p w:rsidR="009E61BF" w:rsidRPr="00644A88" w:rsidRDefault="009E61BF" w:rsidP="00644A88"/>
    <w:sectPr w:rsidR="009E61BF" w:rsidRPr="00644A88" w:rsidSect="007E24A6">
      <w:footerReference w:type="default" r:id="rId10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81A84" w:rsidRDefault="00281A84" w:rsidP="00644A88">
      <w:r>
        <w:separator/>
      </w:r>
    </w:p>
  </w:endnote>
  <w:endnote w:type="continuationSeparator" w:id="0">
    <w:p w:rsidR="00281A84" w:rsidRDefault="00281A84" w:rsidP="00644A8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OpenSymbol">
    <w:altName w:val="Arial Unicode MS"/>
    <w:charset w:val="8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B15F7" w:rsidRDefault="002742D5" w:rsidP="00644A88">
    <w:r>
      <w:rPr>
        <w:noProof/>
        <w:lang w:eastAsia="cs-CZ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4097" type="#_x0000_t202" style="position:absolute;left:0;text-align:left;margin-left:0;margin-top:.05pt;width:5.55pt;height:11.45pt;z-index:251660288;visibility:visible;mso-wrap-distance-left:0;mso-wrap-distance-right:0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" stroked="f">
          <v:fill opacity="0"/>
          <v:textbox inset="0,0,0,0">
            <w:txbxContent>
              <w:p w:rsidR="002B15F7" w:rsidRDefault="002742D5" w:rsidP="00644A88">
                <w:r>
                  <w:fldChar w:fldCharType="begin"/>
                </w:r>
                <w:r w:rsidR="002B15F7">
                  <w:instrText xml:space="preserve"> PAGE </w:instrText>
                </w:r>
                <w:r>
                  <w:fldChar w:fldCharType="separate"/>
                </w:r>
                <w:r w:rsidR="00FF77EB">
                  <w:rPr>
                    <w:noProof/>
                  </w:rPr>
                  <w:t>1</w:t>
                </w:r>
                <w:r>
                  <w:fldChar w:fldCharType="end"/>
                </w:r>
              </w:p>
            </w:txbxContent>
          </v:textbox>
          <w10:wrap type="square" side="largest"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81A84" w:rsidRDefault="00281A84" w:rsidP="00644A88">
      <w:r>
        <w:separator/>
      </w:r>
    </w:p>
  </w:footnote>
  <w:footnote w:type="continuationSeparator" w:id="0">
    <w:p w:rsidR="00281A84" w:rsidRDefault="00281A84" w:rsidP="00644A88">
      <w:r>
        <w:continuationSeparator/>
      </w:r>
    </w:p>
  </w:footnote>
  <w:footnote w:id="1">
    <w:p w:rsidR="002D26A8" w:rsidRDefault="002D26A8">
      <w:pPr>
        <w:pStyle w:val="Textpoznpodarou"/>
      </w:pPr>
      <w:r>
        <w:rPr>
          <w:rStyle w:val="Znakapoznpodarou"/>
        </w:rPr>
        <w:footnoteRef/>
      </w:r>
      <w:r>
        <w:t xml:space="preserve"> V kontextu </w:t>
      </w:r>
      <w:r w:rsidR="00505AD2">
        <w:t>kapitoly 3 je použit</w:t>
      </w:r>
      <w:r>
        <w:t xml:space="preserve"> termín „toll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 xml:space="preserve">“, </w:t>
      </w:r>
      <w:r w:rsidR="00505AD2">
        <w:t>který ale nikde jinde v zprávě není</w:t>
      </w:r>
      <w:r w:rsidR="00942B63">
        <w:t>. Ve zprávě je použit termín „</w:t>
      </w:r>
      <w:proofErr w:type="spellStart"/>
      <w:r w:rsidR="00942B63">
        <w:t>service</w:t>
      </w:r>
      <w:proofErr w:type="spellEnd"/>
      <w:r w:rsidR="00942B63">
        <w:t xml:space="preserve"> </w:t>
      </w:r>
      <w:proofErr w:type="spellStart"/>
      <w:r w:rsidR="00942B63">
        <w:t>provider</w:t>
      </w:r>
      <w:proofErr w:type="spellEnd"/>
      <w:r w:rsidR="00942B63">
        <w:t>“</w:t>
      </w:r>
      <w:r w:rsidR="00505AD2">
        <w:t xml:space="preserve"> </w:t>
      </w:r>
      <w:r>
        <w:t>překládaný v kontextu EETS jako poskytovatel služby</w:t>
      </w:r>
      <w:r w:rsidR="00942B63">
        <w:t>.</w:t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eastAsia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eastAsia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eastAsia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eastAsia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eastAsia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eastAsia="OpenSymbol"/>
      </w:rPr>
    </w:lvl>
  </w:abstractNum>
  <w:abstractNum w:abstractNumId="1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eastAsia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eastAsia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eastAsia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eastAsia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eastAsia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eastAsia="OpenSymbol"/>
      </w:rPr>
    </w:lvl>
  </w:abstractNum>
  <w:abstractNum w:abstractNumId="2">
    <w:nsid w:val="00E45120"/>
    <w:multiLevelType w:val="hybridMultilevel"/>
    <w:tmpl w:val="DF2C54C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5291C78"/>
    <w:multiLevelType w:val="hybridMultilevel"/>
    <w:tmpl w:val="D7D241D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A0C0D87"/>
    <w:multiLevelType w:val="singleLevel"/>
    <w:tmpl w:val="476C6820"/>
    <w:lvl w:ilvl="0">
      <w:start w:val="1"/>
      <w:numFmt w:val="decimal"/>
      <w:pStyle w:val="bibliografie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5">
    <w:nsid w:val="0A0C2813"/>
    <w:multiLevelType w:val="hybridMultilevel"/>
    <w:tmpl w:val="048CCD22"/>
    <w:lvl w:ilvl="0" w:tplc="04050017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788" w:hanging="360"/>
      </w:pPr>
    </w:lvl>
    <w:lvl w:ilvl="2" w:tplc="0405001B" w:tentative="1">
      <w:start w:val="1"/>
      <w:numFmt w:val="lowerRoman"/>
      <w:lvlText w:val="%3."/>
      <w:lvlJc w:val="right"/>
      <w:pPr>
        <w:ind w:left="2508" w:hanging="180"/>
      </w:pPr>
    </w:lvl>
    <w:lvl w:ilvl="3" w:tplc="0405000F" w:tentative="1">
      <w:start w:val="1"/>
      <w:numFmt w:val="decimal"/>
      <w:lvlText w:val="%4."/>
      <w:lvlJc w:val="left"/>
      <w:pPr>
        <w:ind w:left="3228" w:hanging="360"/>
      </w:pPr>
    </w:lvl>
    <w:lvl w:ilvl="4" w:tplc="04050019" w:tentative="1">
      <w:start w:val="1"/>
      <w:numFmt w:val="lowerLetter"/>
      <w:lvlText w:val="%5."/>
      <w:lvlJc w:val="left"/>
      <w:pPr>
        <w:ind w:left="3948" w:hanging="360"/>
      </w:pPr>
    </w:lvl>
    <w:lvl w:ilvl="5" w:tplc="0405001B" w:tentative="1">
      <w:start w:val="1"/>
      <w:numFmt w:val="lowerRoman"/>
      <w:lvlText w:val="%6."/>
      <w:lvlJc w:val="right"/>
      <w:pPr>
        <w:ind w:left="4668" w:hanging="180"/>
      </w:pPr>
    </w:lvl>
    <w:lvl w:ilvl="6" w:tplc="0405000F" w:tentative="1">
      <w:start w:val="1"/>
      <w:numFmt w:val="decimal"/>
      <w:lvlText w:val="%7."/>
      <w:lvlJc w:val="left"/>
      <w:pPr>
        <w:ind w:left="5388" w:hanging="360"/>
      </w:pPr>
    </w:lvl>
    <w:lvl w:ilvl="7" w:tplc="04050019" w:tentative="1">
      <w:start w:val="1"/>
      <w:numFmt w:val="lowerLetter"/>
      <w:lvlText w:val="%8."/>
      <w:lvlJc w:val="left"/>
      <w:pPr>
        <w:ind w:left="6108" w:hanging="360"/>
      </w:pPr>
    </w:lvl>
    <w:lvl w:ilvl="8" w:tplc="040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>
    <w:nsid w:val="12A025A4"/>
    <w:multiLevelType w:val="hybridMultilevel"/>
    <w:tmpl w:val="612417B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0C139AA"/>
    <w:multiLevelType w:val="hybridMultilevel"/>
    <w:tmpl w:val="DD12AFF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83A7144"/>
    <w:multiLevelType w:val="hybridMultilevel"/>
    <w:tmpl w:val="04904F2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E11106"/>
    <w:multiLevelType w:val="hybridMultilevel"/>
    <w:tmpl w:val="91086D0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266AB7"/>
    <w:multiLevelType w:val="singleLevel"/>
    <w:tmpl w:val="67E67A1E"/>
    <w:lvl w:ilvl="0">
      <w:start w:val="1"/>
      <w:numFmt w:val="decimal"/>
      <w:lvlText w:val="%1)"/>
      <w:lvlJc w:val="left"/>
      <w:pPr>
        <w:tabs>
          <w:tab w:val="num" w:pos="360"/>
        </w:tabs>
        <w:ind w:left="284" w:hanging="284"/>
      </w:pPr>
    </w:lvl>
  </w:abstractNum>
  <w:abstractNum w:abstractNumId="11">
    <w:nsid w:val="5A610F0E"/>
    <w:multiLevelType w:val="hybridMultilevel"/>
    <w:tmpl w:val="72C4468A"/>
    <w:lvl w:ilvl="0" w:tplc="040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B4929BD"/>
    <w:multiLevelType w:val="hybridMultilevel"/>
    <w:tmpl w:val="D1B4A65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81D5341"/>
    <w:multiLevelType w:val="hybridMultilevel"/>
    <w:tmpl w:val="48DE027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10"/>
  </w:num>
  <w:num w:numId="5">
    <w:abstractNumId w:val="5"/>
  </w:num>
  <w:num w:numId="6">
    <w:abstractNumId w:val="11"/>
  </w:num>
  <w:num w:numId="7">
    <w:abstractNumId w:val="8"/>
  </w:num>
  <w:num w:numId="8">
    <w:abstractNumId w:val="3"/>
  </w:num>
  <w:num w:numId="9">
    <w:abstractNumId w:val="13"/>
  </w:num>
  <w:num w:numId="10">
    <w:abstractNumId w:val="2"/>
  </w:num>
  <w:num w:numId="11">
    <w:abstractNumId w:val="9"/>
  </w:num>
  <w:num w:numId="12">
    <w:abstractNumId w:val="12"/>
  </w:num>
  <w:num w:numId="13">
    <w:abstractNumId w:val="6"/>
  </w:num>
  <w:num w:numId="14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proofState w:spelling="clean" w:grammar="clean"/>
  <w:stylePaneFormatFilter w:val="3F01"/>
  <w:defaultTabStop w:val="708"/>
  <w:hyphenationZone w:val="425"/>
  <w:characterSpacingControl w:val="doNotCompress"/>
  <w:hdrShapeDefaults>
    <o:shapedefaults v:ext="edit" spidmax="7170"/>
    <o:shapelayout v:ext="edit">
      <o:idmap v:ext="edit" data="4"/>
    </o:shapelayout>
  </w:hdrShapeDefaults>
  <w:footnotePr>
    <w:footnote w:id="-1"/>
    <w:footnote w:id="0"/>
  </w:footnotePr>
  <w:endnotePr>
    <w:endnote w:id="-1"/>
    <w:endnote w:id="0"/>
  </w:endnotePr>
  <w:compat/>
  <w:rsids>
    <w:rsidRoot w:val="00A746AD"/>
    <w:rsid w:val="000118B9"/>
    <w:rsid w:val="00015627"/>
    <w:rsid w:val="00016BE5"/>
    <w:rsid w:val="00023925"/>
    <w:rsid w:val="00023D09"/>
    <w:rsid w:val="000262EF"/>
    <w:rsid w:val="00035906"/>
    <w:rsid w:val="000457F8"/>
    <w:rsid w:val="000463EA"/>
    <w:rsid w:val="000472B8"/>
    <w:rsid w:val="00055CAC"/>
    <w:rsid w:val="00056650"/>
    <w:rsid w:val="000573A6"/>
    <w:rsid w:val="0006133C"/>
    <w:rsid w:val="00063B23"/>
    <w:rsid w:val="000643CA"/>
    <w:rsid w:val="000730D4"/>
    <w:rsid w:val="0007329F"/>
    <w:rsid w:val="000766C2"/>
    <w:rsid w:val="00084BB4"/>
    <w:rsid w:val="00085546"/>
    <w:rsid w:val="00095151"/>
    <w:rsid w:val="000A7EF7"/>
    <w:rsid w:val="000B3DE7"/>
    <w:rsid w:val="000B68A1"/>
    <w:rsid w:val="000B72D1"/>
    <w:rsid w:val="000C6EB4"/>
    <w:rsid w:val="000D3355"/>
    <w:rsid w:val="000D7BC3"/>
    <w:rsid w:val="000E0852"/>
    <w:rsid w:val="000E1FA0"/>
    <w:rsid w:val="000E2322"/>
    <w:rsid w:val="000E36F5"/>
    <w:rsid w:val="000F5CF3"/>
    <w:rsid w:val="001015D4"/>
    <w:rsid w:val="001025FB"/>
    <w:rsid w:val="00106981"/>
    <w:rsid w:val="00107F75"/>
    <w:rsid w:val="00110CEF"/>
    <w:rsid w:val="0012304A"/>
    <w:rsid w:val="00123447"/>
    <w:rsid w:val="00132AC8"/>
    <w:rsid w:val="00140C0E"/>
    <w:rsid w:val="00143FB7"/>
    <w:rsid w:val="00145EA0"/>
    <w:rsid w:val="00146C90"/>
    <w:rsid w:val="0015243C"/>
    <w:rsid w:val="00157F8E"/>
    <w:rsid w:val="001613B4"/>
    <w:rsid w:val="001637CF"/>
    <w:rsid w:val="001649F7"/>
    <w:rsid w:val="00171C91"/>
    <w:rsid w:val="001814C7"/>
    <w:rsid w:val="001825C9"/>
    <w:rsid w:val="00192C19"/>
    <w:rsid w:val="00193668"/>
    <w:rsid w:val="00195713"/>
    <w:rsid w:val="001B60F0"/>
    <w:rsid w:val="001C06F2"/>
    <w:rsid w:val="001C1294"/>
    <w:rsid w:val="001D1327"/>
    <w:rsid w:val="001D1B91"/>
    <w:rsid w:val="001E75F7"/>
    <w:rsid w:val="001F0C3C"/>
    <w:rsid w:val="00201419"/>
    <w:rsid w:val="00204571"/>
    <w:rsid w:val="00205EF2"/>
    <w:rsid w:val="002110B3"/>
    <w:rsid w:val="0021393B"/>
    <w:rsid w:val="00223A04"/>
    <w:rsid w:val="002254E0"/>
    <w:rsid w:val="00225CC2"/>
    <w:rsid w:val="0023404C"/>
    <w:rsid w:val="0023675A"/>
    <w:rsid w:val="002535D1"/>
    <w:rsid w:val="002558C8"/>
    <w:rsid w:val="00256105"/>
    <w:rsid w:val="002742D5"/>
    <w:rsid w:val="00280435"/>
    <w:rsid w:val="00281057"/>
    <w:rsid w:val="00281A84"/>
    <w:rsid w:val="00286661"/>
    <w:rsid w:val="00296251"/>
    <w:rsid w:val="00297ECB"/>
    <w:rsid w:val="002B15F7"/>
    <w:rsid w:val="002B3EFD"/>
    <w:rsid w:val="002C57E0"/>
    <w:rsid w:val="002D0DB9"/>
    <w:rsid w:val="002D26A8"/>
    <w:rsid w:val="002D4E80"/>
    <w:rsid w:val="002E0024"/>
    <w:rsid w:val="002F0D1F"/>
    <w:rsid w:val="002F7F7C"/>
    <w:rsid w:val="00313F0C"/>
    <w:rsid w:val="00326512"/>
    <w:rsid w:val="00353D89"/>
    <w:rsid w:val="003565D7"/>
    <w:rsid w:val="00364758"/>
    <w:rsid w:val="003722DD"/>
    <w:rsid w:val="00387A7E"/>
    <w:rsid w:val="003936CB"/>
    <w:rsid w:val="003A08EA"/>
    <w:rsid w:val="003A6840"/>
    <w:rsid w:val="003B0146"/>
    <w:rsid w:val="003B6712"/>
    <w:rsid w:val="003C0515"/>
    <w:rsid w:val="003C1CDA"/>
    <w:rsid w:val="003C23DF"/>
    <w:rsid w:val="003D1B5C"/>
    <w:rsid w:val="003E0FCB"/>
    <w:rsid w:val="003E4547"/>
    <w:rsid w:val="003F17A0"/>
    <w:rsid w:val="003F72EF"/>
    <w:rsid w:val="004073B3"/>
    <w:rsid w:val="00412B93"/>
    <w:rsid w:val="00414111"/>
    <w:rsid w:val="00421F31"/>
    <w:rsid w:val="0042731F"/>
    <w:rsid w:val="00427DF9"/>
    <w:rsid w:val="00430219"/>
    <w:rsid w:val="004338AE"/>
    <w:rsid w:val="0043499D"/>
    <w:rsid w:val="00435264"/>
    <w:rsid w:val="00437567"/>
    <w:rsid w:val="0044118A"/>
    <w:rsid w:val="004421CE"/>
    <w:rsid w:val="00442A74"/>
    <w:rsid w:val="004460A8"/>
    <w:rsid w:val="00446A69"/>
    <w:rsid w:val="00451ACB"/>
    <w:rsid w:val="00457839"/>
    <w:rsid w:val="00464D4B"/>
    <w:rsid w:val="00473D05"/>
    <w:rsid w:val="00473FC6"/>
    <w:rsid w:val="0047521C"/>
    <w:rsid w:val="004770BF"/>
    <w:rsid w:val="00483D95"/>
    <w:rsid w:val="00494BD3"/>
    <w:rsid w:val="004A1199"/>
    <w:rsid w:val="004A188B"/>
    <w:rsid w:val="004A446F"/>
    <w:rsid w:val="004A4C6A"/>
    <w:rsid w:val="004A7024"/>
    <w:rsid w:val="004B534A"/>
    <w:rsid w:val="004C165A"/>
    <w:rsid w:val="004C5EC1"/>
    <w:rsid w:val="004D0CCB"/>
    <w:rsid w:val="004D0FFA"/>
    <w:rsid w:val="004D6751"/>
    <w:rsid w:val="004E3C13"/>
    <w:rsid w:val="004E5A12"/>
    <w:rsid w:val="004F15D4"/>
    <w:rsid w:val="004F1F4D"/>
    <w:rsid w:val="005015C1"/>
    <w:rsid w:val="00505AD2"/>
    <w:rsid w:val="00505EDE"/>
    <w:rsid w:val="00512E19"/>
    <w:rsid w:val="005137F3"/>
    <w:rsid w:val="005156A7"/>
    <w:rsid w:val="00516170"/>
    <w:rsid w:val="00522824"/>
    <w:rsid w:val="00522A3D"/>
    <w:rsid w:val="00530186"/>
    <w:rsid w:val="00530916"/>
    <w:rsid w:val="00531AD9"/>
    <w:rsid w:val="00536CE4"/>
    <w:rsid w:val="00537F65"/>
    <w:rsid w:val="0054410F"/>
    <w:rsid w:val="00546881"/>
    <w:rsid w:val="00547727"/>
    <w:rsid w:val="00550391"/>
    <w:rsid w:val="00555E52"/>
    <w:rsid w:val="00556522"/>
    <w:rsid w:val="00561A52"/>
    <w:rsid w:val="00562A49"/>
    <w:rsid w:val="00564D04"/>
    <w:rsid w:val="00583E4C"/>
    <w:rsid w:val="0058506C"/>
    <w:rsid w:val="005863C8"/>
    <w:rsid w:val="00595E8E"/>
    <w:rsid w:val="005B50F8"/>
    <w:rsid w:val="005C6087"/>
    <w:rsid w:val="005C6E2E"/>
    <w:rsid w:val="005D25F4"/>
    <w:rsid w:val="005E0BE8"/>
    <w:rsid w:val="005E72B4"/>
    <w:rsid w:val="005F023F"/>
    <w:rsid w:val="005F3F1E"/>
    <w:rsid w:val="005F7E0C"/>
    <w:rsid w:val="00605CC2"/>
    <w:rsid w:val="00611CDF"/>
    <w:rsid w:val="00622FE7"/>
    <w:rsid w:val="00625791"/>
    <w:rsid w:val="006262BE"/>
    <w:rsid w:val="00635301"/>
    <w:rsid w:val="00636E83"/>
    <w:rsid w:val="00641CA0"/>
    <w:rsid w:val="006426F2"/>
    <w:rsid w:val="00643DCB"/>
    <w:rsid w:val="00644A88"/>
    <w:rsid w:val="00647BC4"/>
    <w:rsid w:val="00667CAC"/>
    <w:rsid w:val="006702EC"/>
    <w:rsid w:val="00675825"/>
    <w:rsid w:val="0068180A"/>
    <w:rsid w:val="00684842"/>
    <w:rsid w:val="00686B5D"/>
    <w:rsid w:val="00686EDD"/>
    <w:rsid w:val="006874DB"/>
    <w:rsid w:val="0069463F"/>
    <w:rsid w:val="006A03A2"/>
    <w:rsid w:val="006A5EF6"/>
    <w:rsid w:val="006B19EA"/>
    <w:rsid w:val="006B4963"/>
    <w:rsid w:val="006D0D50"/>
    <w:rsid w:val="006D4E39"/>
    <w:rsid w:val="006E0FC8"/>
    <w:rsid w:val="006E2E7C"/>
    <w:rsid w:val="006E361A"/>
    <w:rsid w:val="006F1143"/>
    <w:rsid w:val="006F1D24"/>
    <w:rsid w:val="00702598"/>
    <w:rsid w:val="0070450C"/>
    <w:rsid w:val="00710F52"/>
    <w:rsid w:val="00720E8F"/>
    <w:rsid w:val="00721BB0"/>
    <w:rsid w:val="00722FE0"/>
    <w:rsid w:val="00732C7F"/>
    <w:rsid w:val="0073405F"/>
    <w:rsid w:val="00741E46"/>
    <w:rsid w:val="0075161A"/>
    <w:rsid w:val="0075248B"/>
    <w:rsid w:val="00755683"/>
    <w:rsid w:val="00770CDB"/>
    <w:rsid w:val="0077740A"/>
    <w:rsid w:val="0077783B"/>
    <w:rsid w:val="00791F49"/>
    <w:rsid w:val="00797586"/>
    <w:rsid w:val="007A013F"/>
    <w:rsid w:val="007A0581"/>
    <w:rsid w:val="007A1505"/>
    <w:rsid w:val="007A2AEB"/>
    <w:rsid w:val="007A4AD5"/>
    <w:rsid w:val="007A4F04"/>
    <w:rsid w:val="007A52FA"/>
    <w:rsid w:val="007B11C7"/>
    <w:rsid w:val="007B70C1"/>
    <w:rsid w:val="007E1F36"/>
    <w:rsid w:val="007E24A6"/>
    <w:rsid w:val="007E5307"/>
    <w:rsid w:val="007F1D04"/>
    <w:rsid w:val="007F6ED4"/>
    <w:rsid w:val="00802AB9"/>
    <w:rsid w:val="00810447"/>
    <w:rsid w:val="008109B1"/>
    <w:rsid w:val="00813A60"/>
    <w:rsid w:val="00815520"/>
    <w:rsid w:val="00831AC0"/>
    <w:rsid w:val="00836B14"/>
    <w:rsid w:val="008432F4"/>
    <w:rsid w:val="00846726"/>
    <w:rsid w:val="00846B78"/>
    <w:rsid w:val="00865374"/>
    <w:rsid w:val="008653C4"/>
    <w:rsid w:val="00870233"/>
    <w:rsid w:val="008702D1"/>
    <w:rsid w:val="00871B63"/>
    <w:rsid w:val="00871E0E"/>
    <w:rsid w:val="00881DEA"/>
    <w:rsid w:val="00881E6A"/>
    <w:rsid w:val="008868D3"/>
    <w:rsid w:val="00896091"/>
    <w:rsid w:val="008A6E1F"/>
    <w:rsid w:val="008B2E0E"/>
    <w:rsid w:val="008B3C98"/>
    <w:rsid w:val="008C44DE"/>
    <w:rsid w:val="008C6836"/>
    <w:rsid w:val="008D1844"/>
    <w:rsid w:val="008D4CFE"/>
    <w:rsid w:val="008F6A16"/>
    <w:rsid w:val="008F7191"/>
    <w:rsid w:val="009043E4"/>
    <w:rsid w:val="00911216"/>
    <w:rsid w:val="00912D2F"/>
    <w:rsid w:val="00920A1A"/>
    <w:rsid w:val="00923121"/>
    <w:rsid w:val="00923859"/>
    <w:rsid w:val="00924C30"/>
    <w:rsid w:val="0092573F"/>
    <w:rsid w:val="00942B63"/>
    <w:rsid w:val="00942F32"/>
    <w:rsid w:val="009442C1"/>
    <w:rsid w:val="00945D65"/>
    <w:rsid w:val="00950CF0"/>
    <w:rsid w:val="00951D38"/>
    <w:rsid w:val="00954E6A"/>
    <w:rsid w:val="00960E12"/>
    <w:rsid w:val="0096322B"/>
    <w:rsid w:val="00966AC9"/>
    <w:rsid w:val="00970699"/>
    <w:rsid w:val="00971520"/>
    <w:rsid w:val="00972EAA"/>
    <w:rsid w:val="009739DE"/>
    <w:rsid w:val="00975C15"/>
    <w:rsid w:val="00982D90"/>
    <w:rsid w:val="009A4E6A"/>
    <w:rsid w:val="009A60F0"/>
    <w:rsid w:val="009A7AE9"/>
    <w:rsid w:val="009B3E0A"/>
    <w:rsid w:val="009C3C08"/>
    <w:rsid w:val="009D1BBC"/>
    <w:rsid w:val="009D2E6D"/>
    <w:rsid w:val="009D5668"/>
    <w:rsid w:val="009D594D"/>
    <w:rsid w:val="009E1705"/>
    <w:rsid w:val="009E172C"/>
    <w:rsid w:val="009E2728"/>
    <w:rsid w:val="009E2946"/>
    <w:rsid w:val="009E61BF"/>
    <w:rsid w:val="009F0CD1"/>
    <w:rsid w:val="009F79E0"/>
    <w:rsid w:val="00A00D14"/>
    <w:rsid w:val="00A02EED"/>
    <w:rsid w:val="00A03139"/>
    <w:rsid w:val="00A1192F"/>
    <w:rsid w:val="00A151C8"/>
    <w:rsid w:val="00A2029B"/>
    <w:rsid w:val="00A31701"/>
    <w:rsid w:val="00A32C7C"/>
    <w:rsid w:val="00A351C4"/>
    <w:rsid w:val="00A357C0"/>
    <w:rsid w:val="00A374A0"/>
    <w:rsid w:val="00A46BB7"/>
    <w:rsid w:val="00A5650F"/>
    <w:rsid w:val="00A56D77"/>
    <w:rsid w:val="00A615A0"/>
    <w:rsid w:val="00A746AD"/>
    <w:rsid w:val="00A96C2C"/>
    <w:rsid w:val="00AB0E68"/>
    <w:rsid w:val="00AC214C"/>
    <w:rsid w:val="00AD56D4"/>
    <w:rsid w:val="00AE301A"/>
    <w:rsid w:val="00AE3D57"/>
    <w:rsid w:val="00AF096D"/>
    <w:rsid w:val="00AF41E3"/>
    <w:rsid w:val="00AF7AF6"/>
    <w:rsid w:val="00B06151"/>
    <w:rsid w:val="00B11C2D"/>
    <w:rsid w:val="00B261D1"/>
    <w:rsid w:val="00B300BE"/>
    <w:rsid w:val="00B3403C"/>
    <w:rsid w:val="00B41A8A"/>
    <w:rsid w:val="00B51FEB"/>
    <w:rsid w:val="00B55107"/>
    <w:rsid w:val="00B57573"/>
    <w:rsid w:val="00B607A8"/>
    <w:rsid w:val="00B654BB"/>
    <w:rsid w:val="00B65B34"/>
    <w:rsid w:val="00B951F2"/>
    <w:rsid w:val="00B96D4D"/>
    <w:rsid w:val="00B97D98"/>
    <w:rsid w:val="00BA5688"/>
    <w:rsid w:val="00BA6219"/>
    <w:rsid w:val="00BB3C12"/>
    <w:rsid w:val="00BC28BF"/>
    <w:rsid w:val="00BD17F1"/>
    <w:rsid w:val="00BD1928"/>
    <w:rsid w:val="00BE3F3B"/>
    <w:rsid w:val="00BE7B27"/>
    <w:rsid w:val="00BF0471"/>
    <w:rsid w:val="00BF51A2"/>
    <w:rsid w:val="00C22A24"/>
    <w:rsid w:val="00C22E0D"/>
    <w:rsid w:val="00C2600B"/>
    <w:rsid w:val="00C26F41"/>
    <w:rsid w:val="00C31846"/>
    <w:rsid w:val="00C319C9"/>
    <w:rsid w:val="00C31C26"/>
    <w:rsid w:val="00C329FF"/>
    <w:rsid w:val="00C45220"/>
    <w:rsid w:val="00C46E97"/>
    <w:rsid w:val="00C47F22"/>
    <w:rsid w:val="00C5111C"/>
    <w:rsid w:val="00C5562D"/>
    <w:rsid w:val="00C562B6"/>
    <w:rsid w:val="00C65CD7"/>
    <w:rsid w:val="00C66168"/>
    <w:rsid w:val="00C72BFC"/>
    <w:rsid w:val="00C7406C"/>
    <w:rsid w:val="00C94401"/>
    <w:rsid w:val="00C9565D"/>
    <w:rsid w:val="00CA1773"/>
    <w:rsid w:val="00CA1FA7"/>
    <w:rsid w:val="00CB57A6"/>
    <w:rsid w:val="00CB609B"/>
    <w:rsid w:val="00CC1332"/>
    <w:rsid w:val="00CC2968"/>
    <w:rsid w:val="00CC5542"/>
    <w:rsid w:val="00CC6029"/>
    <w:rsid w:val="00CD30AB"/>
    <w:rsid w:val="00CF43C6"/>
    <w:rsid w:val="00D14D90"/>
    <w:rsid w:val="00D267B6"/>
    <w:rsid w:val="00D27DFE"/>
    <w:rsid w:val="00D307C5"/>
    <w:rsid w:val="00D32892"/>
    <w:rsid w:val="00D36817"/>
    <w:rsid w:val="00D50F23"/>
    <w:rsid w:val="00D568D7"/>
    <w:rsid w:val="00D60BF2"/>
    <w:rsid w:val="00D62904"/>
    <w:rsid w:val="00D62DAD"/>
    <w:rsid w:val="00D63585"/>
    <w:rsid w:val="00D65D1A"/>
    <w:rsid w:val="00D667FA"/>
    <w:rsid w:val="00D73D4D"/>
    <w:rsid w:val="00D774AC"/>
    <w:rsid w:val="00D820C3"/>
    <w:rsid w:val="00D8668E"/>
    <w:rsid w:val="00D90F29"/>
    <w:rsid w:val="00D916A6"/>
    <w:rsid w:val="00D92A80"/>
    <w:rsid w:val="00DA38B5"/>
    <w:rsid w:val="00DA49AC"/>
    <w:rsid w:val="00DA5A6A"/>
    <w:rsid w:val="00DA7B27"/>
    <w:rsid w:val="00DB08D6"/>
    <w:rsid w:val="00DB4C05"/>
    <w:rsid w:val="00DB7B1F"/>
    <w:rsid w:val="00DC4E2F"/>
    <w:rsid w:val="00DC525A"/>
    <w:rsid w:val="00DE3AF6"/>
    <w:rsid w:val="00DE4D56"/>
    <w:rsid w:val="00DE72BD"/>
    <w:rsid w:val="00DF008E"/>
    <w:rsid w:val="00DF1869"/>
    <w:rsid w:val="00DF308E"/>
    <w:rsid w:val="00E06895"/>
    <w:rsid w:val="00E11C4F"/>
    <w:rsid w:val="00E11C7E"/>
    <w:rsid w:val="00E1517F"/>
    <w:rsid w:val="00E17F2E"/>
    <w:rsid w:val="00E24DBB"/>
    <w:rsid w:val="00E2780A"/>
    <w:rsid w:val="00E3793F"/>
    <w:rsid w:val="00E4250B"/>
    <w:rsid w:val="00E45AAD"/>
    <w:rsid w:val="00E51B60"/>
    <w:rsid w:val="00E5673B"/>
    <w:rsid w:val="00E56C21"/>
    <w:rsid w:val="00E66C46"/>
    <w:rsid w:val="00E66C7B"/>
    <w:rsid w:val="00E72D4D"/>
    <w:rsid w:val="00E73253"/>
    <w:rsid w:val="00E76E7D"/>
    <w:rsid w:val="00E828D8"/>
    <w:rsid w:val="00E92ACA"/>
    <w:rsid w:val="00EA2024"/>
    <w:rsid w:val="00EB2A87"/>
    <w:rsid w:val="00ED4F52"/>
    <w:rsid w:val="00ED6E0F"/>
    <w:rsid w:val="00ED6FFA"/>
    <w:rsid w:val="00ED726E"/>
    <w:rsid w:val="00EE5441"/>
    <w:rsid w:val="00EF1388"/>
    <w:rsid w:val="00EF16D9"/>
    <w:rsid w:val="00EF22F0"/>
    <w:rsid w:val="00EF234F"/>
    <w:rsid w:val="00EF27AE"/>
    <w:rsid w:val="00EF6226"/>
    <w:rsid w:val="00F00C5B"/>
    <w:rsid w:val="00F07E1D"/>
    <w:rsid w:val="00F10795"/>
    <w:rsid w:val="00F12595"/>
    <w:rsid w:val="00F344CF"/>
    <w:rsid w:val="00F345D8"/>
    <w:rsid w:val="00F50B3C"/>
    <w:rsid w:val="00F536EE"/>
    <w:rsid w:val="00F63190"/>
    <w:rsid w:val="00F63FC7"/>
    <w:rsid w:val="00F64A28"/>
    <w:rsid w:val="00F7156D"/>
    <w:rsid w:val="00F7223A"/>
    <w:rsid w:val="00F74191"/>
    <w:rsid w:val="00F74D52"/>
    <w:rsid w:val="00F870AF"/>
    <w:rsid w:val="00F902B5"/>
    <w:rsid w:val="00FB15F4"/>
    <w:rsid w:val="00FB6D45"/>
    <w:rsid w:val="00FB740A"/>
    <w:rsid w:val="00FB7F37"/>
    <w:rsid w:val="00FC2D93"/>
    <w:rsid w:val="00FC361B"/>
    <w:rsid w:val="00FD2E0E"/>
    <w:rsid w:val="00FD3986"/>
    <w:rsid w:val="00FD3A44"/>
    <w:rsid w:val="00FD5D3E"/>
    <w:rsid w:val="00FE1DFA"/>
    <w:rsid w:val="00FE60AF"/>
    <w:rsid w:val="00FE726D"/>
    <w:rsid w:val="00FF6C30"/>
    <w:rsid w:val="00FF77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644A88"/>
    <w:pPr>
      <w:suppressAutoHyphens/>
      <w:spacing w:after="120" w:line="276" w:lineRule="auto"/>
      <w:jc w:val="both"/>
    </w:pPr>
    <w:rPr>
      <w:rFonts w:ascii="Arial" w:hAnsi="Arial" w:cs="Arial"/>
      <w:sz w:val="20"/>
      <w:szCs w:val="20"/>
      <w:lang w:val="cs-CZ" w:eastAsia="zh-CN"/>
    </w:rPr>
  </w:style>
  <w:style w:type="paragraph" w:styleId="Nadpis1">
    <w:name w:val="heading 1"/>
    <w:basedOn w:val="Textnormy"/>
    <w:next w:val="Normln"/>
    <w:link w:val="Nadpis1Char"/>
    <w:qFormat/>
    <w:locked/>
    <w:rsid w:val="00326512"/>
    <w:pPr>
      <w:spacing w:before="60" w:after="60" w:line="276" w:lineRule="auto"/>
      <w:outlineLvl w:val="0"/>
    </w:pPr>
    <w:rPr>
      <w:b/>
      <w:sz w:val="22"/>
      <w:szCs w:val="22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bibliografie">
    <w:name w:val="bibliografie"/>
    <w:basedOn w:val="Normln"/>
    <w:next w:val="Textnormy"/>
    <w:rsid w:val="009E61BF"/>
    <w:pPr>
      <w:numPr>
        <w:numId w:val="14"/>
      </w:numPr>
      <w:suppressAutoHyphens w:val="0"/>
      <w:spacing w:line="240" w:lineRule="auto"/>
    </w:pPr>
    <w:rPr>
      <w:rFonts w:cs="Times New Roman"/>
      <w:lang w:eastAsia="cs-CZ"/>
    </w:rPr>
  </w:style>
  <w:style w:type="paragraph" w:customStyle="1" w:styleId="Textnormy">
    <w:name w:val="Text normy"/>
    <w:rsid w:val="00A746AD"/>
    <w:pPr>
      <w:suppressAutoHyphens/>
      <w:spacing w:after="120"/>
      <w:jc w:val="both"/>
    </w:pPr>
    <w:rPr>
      <w:rFonts w:ascii="Arial" w:hAnsi="Arial" w:cs="Arial"/>
      <w:sz w:val="20"/>
      <w:szCs w:val="20"/>
      <w:lang w:val="cs-CZ" w:eastAsia="zh-CN"/>
    </w:rPr>
  </w:style>
  <w:style w:type="paragraph" w:customStyle="1" w:styleId="1StrTrZn">
    <w:name w:val="1StrTrZn"/>
    <w:basedOn w:val="Textnormy"/>
    <w:uiPriority w:val="99"/>
    <w:rsid w:val="00A746AD"/>
    <w:pPr>
      <w:spacing w:before="80" w:after="80" w:line="340" w:lineRule="exact"/>
      <w:jc w:val="left"/>
    </w:pPr>
    <w:rPr>
      <w:sz w:val="28"/>
    </w:rPr>
  </w:style>
  <w:style w:type="paragraph" w:customStyle="1" w:styleId="Shodnost">
    <w:name w:val="Shodnost"/>
    <w:basedOn w:val="Textnormy"/>
    <w:next w:val="Textnormy"/>
    <w:uiPriority w:val="99"/>
    <w:rsid w:val="00A746AD"/>
    <w:pPr>
      <w:keepNext/>
      <w:keepLines/>
      <w:tabs>
        <w:tab w:val="right" w:pos="9923"/>
      </w:tabs>
      <w:spacing w:before="240" w:after="360"/>
      <w:jc w:val="left"/>
    </w:pPr>
    <w:rPr>
      <w:sz w:val="28"/>
    </w:rPr>
  </w:style>
  <w:style w:type="paragraph" w:customStyle="1" w:styleId="1Str1Rad">
    <w:name w:val="1Str1Rad"/>
    <w:basedOn w:val="Textnormy"/>
    <w:uiPriority w:val="99"/>
    <w:rsid w:val="00A746AD"/>
    <w:pPr>
      <w:widowControl w:val="0"/>
      <w:tabs>
        <w:tab w:val="left" w:pos="7371"/>
        <w:tab w:val="right" w:pos="9866"/>
      </w:tabs>
    </w:pPr>
  </w:style>
  <w:style w:type="paragraph" w:customStyle="1" w:styleId="1StrCN">
    <w:name w:val="1StrCN"/>
    <w:basedOn w:val="Textnormy"/>
    <w:next w:val="1StrTrZn"/>
    <w:uiPriority w:val="99"/>
    <w:rsid w:val="00A746AD"/>
    <w:pPr>
      <w:spacing w:before="180" w:after="0" w:line="340" w:lineRule="exact"/>
      <w:jc w:val="left"/>
    </w:pPr>
    <w:rPr>
      <w:b/>
      <w:sz w:val="32"/>
      <w:lang w:eastAsia="cs-CZ"/>
    </w:rPr>
  </w:style>
  <w:style w:type="paragraph" w:styleId="Odstavecseseznamem">
    <w:name w:val="List Paragraph"/>
    <w:basedOn w:val="Normln"/>
    <w:uiPriority w:val="34"/>
    <w:qFormat/>
    <w:rsid w:val="00641CA0"/>
    <w:pPr>
      <w:ind w:left="720"/>
    </w:pPr>
  </w:style>
  <w:style w:type="paragraph" w:styleId="Textbubliny">
    <w:name w:val="Balloon Text"/>
    <w:basedOn w:val="Normln"/>
    <w:link w:val="TextbublinyChar"/>
    <w:uiPriority w:val="99"/>
    <w:semiHidden/>
    <w:unhideWhenUsed/>
    <w:rsid w:val="00644A88"/>
    <w:pPr>
      <w:spacing w:after="0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644A88"/>
    <w:rPr>
      <w:rFonts w:ascii="Tahoma" w:hAnsi="Tahoma" w:cs="Tahoma"/>
      <w:sz w:val="16"/>
      <w:szCs w:val="16"/>
      <w:lang w:val="cs-CZ" w:eastAsia="zh-CN"/>
    </w:rPr>
  </w:style>
  <w:style w:type="character" w:styleId="Odkaznakoment">
    <w:name w:val="annotation reference"/>
    <w:basedOn w:val="Standardnpsmoodstavce"/>
    <w:uiPriority w:val="99"/>
    <w:semiHidden/>
    <w:rsid w:val="00E4250B"/>
    <w:rPr>
      <w:rFonts w:cs="Times New Roman"/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rsid w:val="00E4250B"/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FC42F6"/>
    <w:rPr>
      <w:rFonts w:ascii="Arial" w:hAnsi="Arial" w:cs="Arial"/>
      <w:sz w:val="20"/>
      <w:szCs w:val="20"/>
      <w:lang w:val="cs-CZ" w:eastAsia="zh-CN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rsid w:val="00E4250B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FC42F6"/>
    <w:rPr>
      <w:rFonts w:ascii="Arial" w:hAnsi="Arial" w:cs="Arial"/>
      <w:b/>
      <w:bCs/>
      <w:sz w:val="20"/>
      <w:szCs w:val="20"/>
      <w:lang w:val="cs-CZ" w:eastAsia="zh-CN"/>
    </w:r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2D26A8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rsid w:val="00326512"/>
    <w:rPr>
      <w:rFonts w:ascii="Arial" w:hAnsi="Arial" w:cs="Arial"/>
      <w:b/>
      <w:lang w:val="cs-CZ" w:eastAsia="zh-CN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2D26A8"/>
    <w:rPr>
      <w:rFonts w:ascii="Arial" w:hAnsi="Arial" w:cs="Arial"/>
      <w:sz w:val="20"/>
      <w:szCs w:val="20"/>
      <w:lang w:val="cs-CZ" w:eastAsia="zh-CN"/>
    </w:rPr>
  </w:style>
  <w:style w:type="character" w:styleId="Znakapoznpodarou">
    <w:name w:val="footnote reference"/>
    <w:basedOn w:val="Standardnpsmoodstavce"/>
    <w:uiPriority w:val="99"/>
    <w:semiHidden/>
    <w:unhideWhenUsed/>
    <w:rsid w:val="002D26A8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locked="1" w:uiPriority="0" w:qFormat="1"/>
    <w:lsdException w:name="Title" w:locked="1" w:semiHidden="0" w:uiPriority="0" w:unhideWhenUsed="0" w:qFormat="1"/>
    <w:lsdException w:name="Default Paragraph Font" w:uiPriority="1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A746AD"/>
    <w:pPr>
      <w:suppressAutoHyphens/>
    </w:pPr>
    <w:rPr>
      <w:rFonts w:ascii="Arial" w:hAnsi="Arial" w:cs="Arial"/>
      <w:sz w:val="20"/>
      <w:szCs w:val="20"/>
      <w:lang w:val="cs-CZ" w:eastAsia="zh-CN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slostrnky">
    <w:name w:val="page number"/>
    <w:basedOn w:val="Standardnpsmoodstavce"/>
    <w:uiPriority w:val="99"/>
    <w:rsid w:val="00A746AD"/>
    <w:rPr>
      <w:rFonts w:cs="Times New Roman"/>
    </w:rPr>
  </w:style>
  <w:style w:type="paragraph" w:customStyle="1" w:styleId="Textnormy">
    <w:name w:val="Text normy"/>
    <w:uiPriority w:val="99"/>
    <w:rsid w:val="00A746AD"/>
    <w:pPr>
      <w:suppressAutoHyphens/>
      <w:spacing w:after="120"/>
      <w:jc w:val="both"/>
    </w:pPr>
    <w:rPr>
      <w:rFonts w:ascii="Arial" w:hAnsi="Arial" w:cs="Arial"/>
      <w:sz w:val="20"/>
      <w:szCs w:val="20"/>
      <w:lang w:val="cs-CZ" w:eastAsia="zh-CN"/>
    </w:rPr>
  </w:style>
  <w:style w:type="paragraph" w:customStyle="1" w:styleId="1StrTrZn">
    <w:name w:val="1StrTrZn"/>
    <w:basedOn w:val="Textnormy"/>
    <w:uiPriority w:val="99"/>
    <w:rsid w:val="00A746AD"/>
    <w:pPr>
      <w:spacing w:before="80" w:after="80" w:line="340" w:lineRule="exact"/>
      <w:jc w:val="left"/>
    </w:pPr>
    <w:rPr>
      <w:sz w:val="28"/>
    </w:rPr>
  </w:style>
  <w:style w:type="paragraph" w:customStyle="1" w:styleId="Shodnost">
    <w:name w:val="Shodnost"/>
    <w:basedOn w:val="Textnormy"/>
    <w:next w:val="Textnormy"/>
    <w:uiPriority w:val="99"/>
    <w:rsid w:val="00A746AD"/>
    <w:pPr>
      <w:keepNext/>
      <w:keepLines/>
      <w:tabs>
        <w:tab w:val="right" w:pos="9923"/>
      </w:tabs>
      <w:spacing w:before="240" w:after="360"/>
      <w:jc w:val="left"/>
    </w:pPr>
    <w:rPr>
      <w:sz w:val="28"/>
    </w:rPr>
  </w:style>
  <w:style w:type="paragraph" w:customStyle="1" w:styleId="1Str1Rad">
    <w:name w:val="1Str1Rad"/>
    <w:basedOn w:val="Textnormy"/>
    <w:uiPriority w:val="99"/>
    <w:rsid w:val="00A746AD"/>
    <w:pPr>
      <w:widowControl w:val="0"/>
      <w:tabs>
        <w:tab w:val="left" w:pos="7371"/>
        <w:tab w:val="right" w:pos="9866"/>
      </w:tabs>
    </w:pPr>
  </w:style>
  <w:style w:type="paragraph" w:customStyle="1" w:styleId="1StrCN">
    <w:name w:val="1StrCN"/>
    <w:basedOn w:val="Textnormy"/>
    <w:next w:val="1StrTrZn"/>
    <w:uiPriority w:val="99"/>
    <w:rsid w:val="00A746AD"/>
    <w:pPr>
      <w:spacing w:before="180" w:after="0" w:line="340" w:lineRule="exact"/>
      <w:jc w:val="left"/>
    </w:pPr>
    <w:rPr>
      <w:b/>
      <w:sz w:val="32"/>
      <w:lang w:eastAsia="cs-CZ"/>
    </w:rPr>
  </w:style>
  <w:style w:type="paragraph" w:styleId="Zpat">
    <w:name w:val="footer"/>
    <w:basedOn w:val="Normln"/>
    <w:link w:val="ZpatChar"/>
    <w:uiPriority w:val="99"/>
    <w:rsid w:val="00A746AD"/>
    <w:pPr>
      <w:tabs>
        <w:tab w:val="center" w:pos="4536"/>
        <w:tab w:val="right" w:pos="9072"/>
      </w:tabs>
    </w:pPr>
    <w:rPr>
      <w:rFonts w:cs="Times New Roman"/>
      <w:lang w:val="de-DE"/>
    </w:rPr>
  </w:style>
  <w:style w:type="character" w:customStyle="1" w:styleId="ZpatChar">
    <w:name w:val="Zápatí Char"/>
    <w:basedOn w:val="Standardnpsmoodstavce"/>
    <w:link w:val="Zpat"/>
    <w:uiPriority w:val="99"/>
    <w:locked/>
    <w:rsid w:val="00A746AD"/>
    <w:rPr>
      <w:rFonts w:ascii="Arial" w:hAnsi="Arial"/>
      <w:lang w:eastAsia="zh-CN"/>
    </w:rPr>
  </w:style>
  <w:style w:type="paragraph" w:styleId="Textbubliny">
    <w:name w:val="Balloon Text"/>
    <w:basedOn w:val="Normln"/>
    <w:link w:val="TextbublinyChar"/>
    <w:uiPriority w:val="99"/>
    <w:rsid w:val="00A746AD"/>
    <w:rPr>
      <w:rFonts w:ascii="Tahoma" w:hAnsi="Tahoma" w:cs="Times New Roman"/>
      <w:sz w:val="16"/>
      <w:szCs w:val="16"/>
      <w:lang w:val="de-DE"/>
    </w:rPr>
  </w:style>
  <w:style w:type="character" w:customStyle="1" w:styleId="TextbublinyChar">
    <w:name w:val="Text bubliny Char"/>
    <w:basedOn w:val="Standardnpsmoodstavce"/>
    <w:link w:val="Textbubliny"/>
    <w:uiPriority w:val="99"/>
    <w:locked/>
    <w:rsid w:val="00A746AD"/>
    <w:rPr>
      <w:rFonts w:ascii="Tahoma" w:hAnsi="Tahoma"/>
      <w:sz w:val="16"/>
      <w:lang w:eastAsia="zh-CN"/>
    </w:rPr>
  </w:style>
  <w:style w:type="character" w:styleId="Odkaznakoment">
    <w:name w:val="annotation reference"/>
    <w:basedOn w:val="Standardnpsmoodstavce"/>
    <w:uiPriority w:val="99"/>
    <w:semiHidden/>
    <w:rsid w:val="00E4250B"/>
    <w:rPr>
      <w:rFonts w:cs="Times New Roman"/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rsid w:val="00E4250B"/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FC42F6"/>
    <w:rPr>
      <w:rFonts w:ascii="Arial" w:hAnsi="Arial" w:cs="Arial"/>
      <w:sz w:val="20"/>
      <w:szCs w:val="20"/>
      <w:lang w:val="cs-CZ" w:eastAsia="zh-CN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rsid w:val="00E4250B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FC42F6"/>
    <w:rPr>
      <w:rFonts w:ascii="Arial" w:hAnsi="Arial" w:cs="Arial"/>
      <w:b/>
      <w:bCs/>
      <w:sz w:val="20"/>
      <w:szCs w:val="20"/>
      <w:lang w:val="cs-CZ"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emf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E1E4CA-0A01-436A-BB55-806BA07AB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1407</Words>
  <Characters>8308</Characters>
  <Application>Microsoft Office Word</Application>
  <DocSecurity>0</DocSecurity>
  <Lines>69</Lines>
  <Paragraphs>19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EXTRAKT z technické zprávy CEN</vt:lpstr>
    </vt:vector>
  </TitlesOfParts>
  <Company>Microsoft</Company>
  <LinksUpToDate>false</LinksUpToDate>
  <CharactersWithSpaces>9696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EXTRAKT z technické zprávy CEN</dc:title>
  <dc:creator>lens</dc:creator>
  <cp:lastModifiedBy>Petr Bureš</cp:lastModifiedBy>
  <cp:revision>13</cp:revision>
  <dcterms:created xsi:type="dcterms:W3CDTF">2012-11-14T13:27:00Z</dcterms:created>
  <dcterms:modified xsi:type="dcterms:W3CDTF">2012-12-11T10:10:00Z</dcterms:modified>
</cp:coreProperties>
</file>