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CEN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(EFC)– </w:t>
              <w:br w:type="textWrapping"/>
              <w:t xml:space="preserve">Posouzení shody zařízení ISO/TS 17575-4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CEN ISO/TS 16403-2</w:t>
              <w:br w:type="textWrapping"/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Vydána 2012, 19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definuje procesy a </w:t>
      </w:r>
      <w:r w:rsidDel="00000000" w:rsidR="00000000" w:rsidRPr="00000000">
        <w:rPr>
          <w:b w:val="1"/>
          <w:vertAlign w:val="baseline"/>
          <w:rtl w:val="0"/>
        </w:rPr>
        <w:t xml:space="preserve">zkušební </w:t>
      </w:r>
      <w:r w:rsidDel="00000000" w:rsidR="00000000" w:rsidRPr="00000000">
        <w:rPr>
          <w:b w:val="1"/>
          <w:rtl w:val="0"/>
        </w:rPr>
        <w:t xml:space="preserve">testy</w:t>
      </w:r>
      <w:r w:rsidDel="00000000" w:rsidR="00000000" w:rsidRPr="00000000">
        <w:rPr>
          <w:b w:val="1"/>
          <w:vertAlign w:val="baseline"/>
          <w:rtl w:val="0"/>
        </w:rPr>
        <w:t xml:space="preserve"> pro kontrolu a </w:t>
      </w:r>
      <w:r w:rsidDel="00000000" w:rsidR="00000000" w:rsidRPr="00000000">
        <w:rPr>
          <w:b w:val="1"/>
          <w:vertAlign w:val="baseline"/>
          <w:rtl w:val="0"/>
        </w:rPr>
        <w:t xml:space="preserve">hodnocení shody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koncového zařízení </w:t>
      </w:r>
      <w:r w:rsidDel="00000000" w:rsidR="00000000" w:rsidRPr="00000000">
        <w:rPr>
          <w:b w:val="1"/>
          <w:rtl w:val="0"/>
        </w:rPr>
        <w:t xml:space="preserve">(tzv. front end)</w:t>
      </w:r>
      <w:r w:rsidDel="00000000" w:rsidR="00000000" w:rsidRPr="00000000">
        <w:rPr>
          <w:b w:val="1"/>
          <w:vertAlign w:val="baseline"/>
          <w:rtl w:val="0"/>
        </w:rPr>
        <w:t xml:space="preserve"> a centrálního systému </w:t>
      </w:r>
      <w:r w:rsidDel="00000000" w:rsidR="00000000" w:rsidRPr="00000000">
        <w:rPr>
          <w:b w:val="1"/>
          <w:rtl w:val="0"/>
        </w:rPr>
        <w:t xml:space="preserve">(tzv. back end)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s normou ISO/TS 17575-4. </w:t>
      </w:r>
      <w:r w:rsidDel="00000000" w:rsidR="00000000" w:rsidRPr="00000000">
        <w:rPr>
          <w:vertAlign w:val="baseline"/>
          <w:rtl w:val="0"/>
        </w:rPr>
        <w:t xml:space="preserve">Norma 16403 se skládá z následujících částí: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1: Struktura a účel sady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2: Abstraktní sestava zkoušek (tento extrakt se týká této části)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Ú</w:t>
      </w:r>
      <w:r w:rsidDel="00000000" w:rsidR="00000000" w:rsidRPr="00000000">
        <w:rPr>
          <w:vertAlign w:val="baseline"/>
          <w:rtl w:val="0"/>
        </w:rPr>
        <w:t xml:space="preserve">čelem normy 16403 je zejména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Ohodnocení možností a chování koncového zařízení a centrálního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Návod pro kontrolu shody a schválení specifického typu zařízení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 je určena zejména pro výrobce zařízení jichž se tato norma týká (koncové zařízení a centrální systém). Poskytuje nástroj k ověření shody těchto zařízení s odpovídající normou (t.j. ISO/TS 17575-4). Mimo výrobců zařízení může tato norma poskytnout užitečné informace také provozovatelům či subjektům pro výběr mýtného.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definuje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principy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 </w:t>
      </w:r>
      <w:r w:rsidDel="00000000" w:rsidR="00000000" w:rsidRPr="00000000">
        <w:rPr>
          <w:rtl w:val="0"/>
        </w:rPr>
        <w:t xml:space="preserve">posuzování shody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koncového zařízení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centrálního systému v rámci systému elektronického mýta, založeném na použití autonomní OBE. Tyto </w:t>
      </w:r>
      <w:r w:rsidDel="00000000" w:rsidR="00000000" w:rsidRPr="00000000">
        <w:rPr>
          <w:rtl w:val="0"/>
        </w:rPr>
        <w:t xml:space="preserve">principy posuzování shody zajišťují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vzájemnou interoperabilitu různých zařízení pocházejících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obsahuje abstraktní sestavu zkoušek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(přímo odvozených od ISO/TS 16403-1) pro kontrolu shody zařízení (resp. parametrů zařízení) s normou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ISO/TS 17575-4.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right" w:pos="9923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 Souvisící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/TS 16403-1:2012 zavedena v ČSN P CEN ISO/TS 16403-1:2012 (01 8385) Elektronický výběr poplatků (EFC) – Posouzení shody zařízení s 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0"/>
          <w:szCs w:val="20"/>
          <w:vertAlign w:val="baseline"/>
          <w:rtl w:val="0"/>
        </w:rPr>
        <w:t xml:space="preserve">ISO/TS 17575-4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– Část 1: Struktura zkušební sestavy a cíle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17575-1:2010 zavedena v ČSN P CEN ISO/TS 17575-1:2010 (01 8385) Elektronický výběr poplatků (EFC) – Definice aplikačního rozhraní pro autonomní systémy – Část 1: Zpoplatňování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17575-2:2010 zavedena v ČSN P CEN ISO/TS 17575-2:2011 (01 8385) Elektronický výběr poplatků (EFC) – Definice aplikačního rozhraní pro autonomní systémy – Část 2: Komunikace a propojení s nižšími vrstvami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17575-3 zavedena v ČSN P CEN ISO/TS 17575-3 (01 8385) Elektronický výběr poplatků (EFC) – Definice aplikačního rozhraní pro autonomní systémy – Část 3: Kontextová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17575-4 zavedena v ČSN P CEN ISO/TS 17575-4 (01 8385) Elektronický výběr poplatků (EFC) – Definice aplikačního rozhraní pro autonomní systémy – Část 4: Roaming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76" w:lineRule="auto"/>
        <w:ind w:left="0" w:right="0" w:firstLine="0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Kapitola obsahuje 7 termínů a definic,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centrální systém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(back end)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BE – obecný název pro výpočetní a komunikační zařízení poskytovatele služby a/nebo výběrčího mýtného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zkoušení shody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(conformance testing)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zkoušení rozsahu, do jakého je implementace IUT ve shodě se specifikací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koncové zařízení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(front end)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FE – část(i) systému mýtného, kde se data použití silniční infrastruktury jednotlivého uživatele sbírají, zpracovávají a zasílají do centrálního systému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1 Koncové zařízení se skládá z palubního zařízení a nepovinné proxy.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sz w:val="24"/>
          <w:szCs w:val="24"/>
          <w:rtl w:val="0"/>
        </w:rPr>
        <w:t xml:space="preserve">4 Symboly a zkratky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Tato kapitola obsahuje 10 zkratek,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ATM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metoda abstraktních zkoušek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(Abstract test method)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ATS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abstraktní sestava zkoušek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(Abstract test suite)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BE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centrální systém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(Back End)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FE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koncové zařízení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(Front End)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PCO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řídicí a pozorovací bod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(Point of control and observation)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PIXIT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dodatečné informace o zkoušení implementace protokolu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(Protocol Implementation Extra Information for Testing)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TP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cíl zkoušky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(Test purpose)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5 Abstraktní popis zkoušek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abstraktní metodu zkoušky, jež lze použít pro testy komunikačních vrstev na straně koncového zařízení a na straně centrálního systému. Mimo jiné prezentuje rovněž architekturu zkoušky, zahrnující osobu provádějící test, komunikační vrstvy a systém, jež je předmětem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6 Neproveditelné zkoušky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Žádné nejsou známy.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7 Datové typy abstraktní sestavy zkoušek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Tato kapitola obsahuje definice ASN.1 popisů datových struktur použitých v rámci abstraktních zkoušek (např. struktury popisující datový kontext).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Funkce prezentované v této kapitole jsou externí funkce, definované pro inicializaci komunikace a jsou součástí obecného zdrojového kódu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popis mechanismu filtrování zpráv zaslaných mezi testerem a subjektem zkoušek (jaké zprávy jsou či nejsou ignorovány).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10 Konvence pro pojmenování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konvence názvosloví pro TTCN-3 </w:t>
      </w:r>
      <w:r w:rsidDel="00000000" w:rsidR="00000000" w:rsidRPr="00000000">
        <w:rPr>
          <w:rtl w:val="0"/>
        </w:rPr>
        <w:t xml:space="preserve">prvky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ATS (např. moduly, konstanty, funkce, parametry atd.) Rovněž popisuje konvenci pro názvy jednotlivých testovacích případů (tzv. Test-case) a identifikátorů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Příloha A (informativní) Knihovna TTCN-3 modulů pro koncové zařízení a centrální systém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</w:t>
      </w:r>
      <w:r w:rsidDel="00000000" w:rsidR="00000000" w:rsidRPr="00000000">
        <w:rPr>
          <w:rtl w:val="0"/>
        </w:rPr>
        <w:t xml:space="preserve">obsahuje odkaz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archiv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, obsahující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zdrojové (ASN.1 a TTCN-3) kódy testů obsahující: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ASN.1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becné TTCN-3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specifické (týkající se roamingu) zdrojové kódy TTCN-3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dále </w:t>
      </w:r>
      <w:r w:rsidDel="00000000" w:rsidR="00000000" w:rsidRPr="00000000">
        <w:rPr>
          <w:rtl w:val="0"/>
        </w:rPr>
        <w:t xml:space="preserve">obsahuje odkaz 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 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A.2, </w:t>
      </w:r>
      <w:r w:rsidDel="00000000" w:rsidR="00000000" w:rsidRPr="00000000">
        <w:rPr>
          <w:rtl w:val="0"/>
        </w:rPr>
        <w:t xml:space="preserve">(archiv),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obsahující dokumentaci ve formátu 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Příloha B (informativní) Proforma formulář PIXIT pro koncové zařízení a centrální systém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tabulky pro dodatečné informace o zkoušení implementace protokolu (např. souhrn ATS, zkušební laboratoř, identifikace klienta, informace o protokolové vrstvě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  <w:rtl w:val="0"/>
      </w:rPr>
      <w:t xml:space="preserve">ČSN EN 16403-2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6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