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technické specifikace CEN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371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03.220.20;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/>
          <w:p w:rsidR="00000000" w:rsidDel="00000000" w:rsidP="00000000" w:rsidRDefault="00000000" w:rsidRPr="00000000">
            <w:pPr>
              <w:widowControl w:val="0"/>
              <w:pBdr/>
              <w:spacing w:after="0" w:before="64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vertAlign w:val="baseline"/>
                <w:rtl w:val="0"/>
              </w:rPr>
              <w:t xml:space="preserve">Elektronický výběr poplatků (EFC) –</w:t>
              <w:br w:type="textWrapping"/>
              <w:t xml:space="preserve">Funkční charakteristiky výběru poplatků – </w:t>
              <w:br w:type="textWrapping"/>
              <w:t xml:space="preserve">Část 2: Rámec pro zkoušení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CEN ISO/TS 17444-2</w:t>
              <w:br w:type="textWrapping"/>
              <w:t xml:space="preserve"/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center" w:pos="0"/>
          <w:tab w:val="center" w:pos="7938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ab/>
        <w:t xml:space="preserve">Vydána 2013, 93 stran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Tato technická specifikace </w:t>
      </w:r>
      <w:r w:rsidDel="00000000" w:rsidR="00000000" w:rsidRPr="00000000">
        <w:rPr>
          <w:b w:val="1"/>
          <w:vertAlign w:val="baseline"/>
          <w:rtl w:val="0"/>
        </w:rPr>
        <w:t xml:space="preserve">defin</w:t>
      </w:r>
      <w:r w:rsidDel="00000000" w:rsidR="00000000" w:rsidRPr="00000000">
        <w:rPr>
          <w:b w:val="1"/>
          <w:vertAlign w:val="baseline"/>
          <w:rtl w:val="0"/>
        </w:rPr>
        <w:t xml:space="preserve">uje rámec </w:t>
      </w:r>
      <w:r w:rsidDel="00000000" w:rsidR="00000000" w:rsidRPr="00000000">
        <w:rPr>
          <w:b w:val="1"/>
          <w:rtl w:val="0"/>
        </w:rPr>
        <w:t xml:space="preserve">zkoušek</w:t>
      </w:r>
      <w:r w:rsidDel="00000000" w:rsidR="00000000" w:rsidRPr="00000000">
        <w:rPr>
          <w:b w:val="1"/>
          <w:vertAlign w:val="baseline"/>
          <w:rtl w:val="0"/>
        </w:rPr>
        <w:t xml:space="preserve"> a metod pro</w:t>
      </w:r>
      <w:r w:rsidDel="00000000" w:rsidR="00000000" w:rsidRPr="00000000">
        <w:rPr>
          <w:b w:val="1"/>
          <w:vertAlign w:val="baseline"/>
          <w:rtl w:val="0"/>
        </w:rPr>
        <w:t xml:space="preserve"> měření výkonnostních metrik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vertAlign w:val="baseline"/>
          <w:rtl w:val="0"/>
        </w:rPr>
        <w:t xml:space="preserve">definovaných</w:t>
      </w:r>
      <w:r w:rsidDel="00000000" w:rsidR="00000000" w:rsidRPr="00000000">
        <w:rPr>
          <w:vertAlign w:val="baseline"/>
          <w:rtl w:val="0"/>
        </w:rPr>
        <w:t xml:space="preserve"> v části 1 technické specifikace 17444 (viz kapitola Související normy, ISO 17444-1). Rovněž poskytuje nástroj (tato technická specifikace je konstruována jako tzv. „toolbox“) pro volbu výkonnostních metrik v závislosti na požadavcích a podmínkách individuálních projektů. Tyto metriky se zaměřují na procesy mýtného systému, jež přímo souvisejí s výpočtem výsledného mýta – s cílem ochránit zájmy zúčastněných stran, zejména regulérních uživatelů mýtného systému a úřadu jež vykonává roli výběrčího mýta. Jejich použití je možné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v rámci jakéhokoliv mýtného systému, bez ohledu na konkrétní technickou implementaci, systémovou architekturu, strukturu tarifů, rozsahu pokrytí čí organizačního modelu. Zkušební rámce a metody pro výpočet jednotlivých metrik mohou být definovány individuálně pro následující fáze projektu mýtného systému (rozdíl v těchto fázích je v dostupnosti vozidel vybavených jednotkou OBU, což je důležitý faktor v rámci procesu měření výkonnostních metrik jež souvisejí s kalkulací mýtného):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kontrolní (či vyhodnocení) v rámci implementace systému (relativně nízký počet vozidel vybavených jednotkou OBU, nicméně s kontrolovatelným chováním)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monitorování v rámci provozu systému (vysoký počet vozidel vybavených jednotkou OBU, bez kontrolovatelného chování)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>
      <w:pPr>
        <w:keepNext w:val="0"/>
        <w:keepLines w:val="0"/>
        <w:widowControl w:val="1"/>
        <w:pBdr/>
        <w:spacing w:after="0" w:before="0" w:line="240" w:lineRule="auto"/>
        <w:ind w:left="0" w:right="0" w:firstLine="0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slouží k definovaní rámce zkušebních testů jež jsou určeny k měření výkonnostních metrik souvisejících s procesem kalkulace mýtného v rámci mýtného systému.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Pro subjekty nesoucí zodpovědnost za role výběrčího mýtného a poskytovatele služby mýtného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poskytuje tato norma návod jak provést kontrolu výkonnostních metrik v rámci kontrolní fáze a fáze monitorování během regulérního provozu mýtného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1 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část normy 17444 definuje zkušební rámec (nebo také rámec pro zkoušení) určený k měření výkonnostních metrik souvisejících s procesem kalkulace mýta (definované v ISO/TS 17444-1). Zároveň obsahuje metodiku ke specifikaci a dokumentaci takového rámce, jež může být odpovědným subjektem použit k ohodnocení výkonu zpoplatnění konkrétního rozhraní pro výměnu informací nebo celkový výkon zpoplatnění v rámci mýtného schématu. Poskytuje nástroje pro zkušební testy pro role výběrčího mýtného a poskytovatele mýtné služby u následujících typů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Diskrétní DSRC;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Předmětem této normy není následující: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konkrétní obory hodnot daných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referenční systém potřebný pro porovnání výkonu mezi různými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měření metrik na nestandardizovaných rozhraních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2 Souvisící normy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1"/>
          <w:vertAlign w:val="baseline"/>
          <w:rtl w:val="0"/>
        </w:rPr>
        <w:t xml:space="preserve"/>
      </w:r>
      <w:r w:rsidDel="00000000" w:rsidR="00000000" w:rsidRPr="00000000">
        <w:rPr>
          <w:b w:val="1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</w:t>
      </w:r>
      <w:r w:rsidDel="00000000" w:rsidR="00000000" w:rsidRPr="00000000">
        <w:rPr>
          <w:rtl w:val="0"/>
        </w:rPr>
        <w:t xml:space="preserve">14906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(01 83</w:t>
      </w:r>
      <w:r w:rsidDel="00000000" w:rsidR="00000000" w:rsidRPr="00000000">
        <w:rPr>
          <w:rtl w:val="0"/>
        </w:rPr>
        <w:t xml:space="preserve">82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 Elektronický výběr poplatků (EFC) – Stanovení aplikačního rozhraní</w:t>
      </w:r>
      <w:r w:rsidDel="00000000" w:rsidR="00000000" w:rsidRPr="00000000">
        <w:rPr>
          <w:rtl w:val="0"/>
        </w:rPr>
        <w:t xml:space="preserve"> pro vyhrazené spojení krátkého rozsahu</w:t>
      </w:r>
    </w:p>
    <w:p w:rsidR="00000000" w:rsidDel="00000000" w:rsidP="00000000" w:rsidRDefault="00000000" w:rsidRPr="00000000">
      <w:pPr>
        <w:pBdr/>
        <w:spacing w:after="12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ČSN ISO 17573:2012 (01 8383) Elektronický výběr poplatků (EFC) – Architektura systémů zpoplatňujících vozidla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12855:2012 (01 8295) Elektronický výběr poplatků (EFC) – Výměna informací mezi poskytovateli a výběrčími mýtného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P CEN ISO/TS 17575:2010 (01 8385) Elektronický výběr poplatků (EFC) – Definice aplikačního rozhraní pro autonomní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3 Termíny a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definice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Kapitola obsahuje 35 termínů a definic, z nichž nejdůležitější jsou následující: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diskrétní mýtné schéma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(discrete toll scheme)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mýtné schéma, ve kterém je poplatek vypočítán na základě nespojitých událostí, které jsou přiřazené k identifikaci mýtných objektů, jako jsou přejetí kordónu, mostu, pobývání v určité oblasti atd.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heslu Každé události je přiřazen určitý poplatek.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spojité mýtné schéma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(continuous toll scheme)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mýtné schéma, ve kterém je poplatek vypočítán na základě souhrnu spojitě měřených parametrů, jako je vzdálenost, čas atd.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metriky výkonu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(performance metrics)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specifické výpočty k popisu výkonu systému zpoplatnění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heslu Tyto výpočty jsou nezávislé na technologii a schématu.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reprezentativní cesty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(representative trips)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cesty, které jsou delší než definovaná mez a proto musí být započteny do příslušných metrik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heslu Musí být posuzovány pouze ty cesty, které překračují danou hranici a využívají určitý typ silnic.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2 k heslu Hranice může být definována jako nula.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konkrétní rámec pro zkoušení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(specific examination framework)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konkrétní sada zkušebních testů stanovená entitou za účelem určení výkonu určitých vybraných metrik výkonu zpoplatnění v průběhu evaluace anebo monitorování</w:t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vertAlign w:val="baseline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4 Symboly a zkratky</w:t>
      </w:r>
      <w:r w:rsidDel="00000000" w:rsidR="00000000" w:rsidRPr="00000000">
        <w:rPr>
          <w:b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40 zkratek a zkrácených odborných termínů, vztahujících se k předmětu normy.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</w:t>
        <w:tab/>
        <w:t xml:space="preserve">vyhrazené spojení krátkého dosahu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(Dedicated Short Range Communications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EFC</w:t>
        <w:tab/>
        <w:t xml:space="preserve">elektronický výběr poplatků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(Electronic Fee Collection)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EETS</w:t>
        <w:tab/>
        <w:t xml:space="preserve">evropský systém elektronického vybírání mýtného (ISO 17573)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(European Electronic Toll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OBE</w:t>
        <w:tab/>
        <w:t xml:space="preserve">palubní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(On-Board Equipment)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TSP</w:t>
        <w:tab/>
        <w:t xml:space="preserve">poskytovatel služby mýtného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Service Provider)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TC</w:t>
        <w:tab/>
        <w:t xml:space="preserve">výběrčí mýtného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Charger)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TD</w:t>
        <w:tab/>
        <w:t xml:space="preserve">výkaz o mýtném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Declaration)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5 Zkušební rámec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5.2 Metoda pro definování specifického zkušebního rámce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kroky k vytvoření konkrétního zkušebního rámce pro vy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hodnocení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výkonnostních metrik pro role výběrčího mýta a poskytovatele služby mýtného v rámci konkrétního mýtného schématu. Mezi kroky uvedené v normě patří např.: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Výběr metriky a testovacího prostředí v němž lze metriky měřit;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týkající se problematiky vstupních dat a zdrojů vstupních dat;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Reprezentativnost testovacích jízd.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5.3 Zdroje dat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se zabývá výběrem vstupních dat určených k testům jednotlivých výkonnostních metrik a skutečnostmi, jež mohou tento výběr ovlivnit. Mezi takové skutečnosti patří např. to v jaké fázi implementace se mýtný systém nachází (má vliv na dostupnost vstupních dat testů). Rovněž prezentuje seznam zdrojů referenčních dat nutných ke kontrole výsledků testů.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5.4 Metody generování vstupu (dat pro kalkulaci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 rámci určování metody generování vstupních dat (viz výše) je nutné brát v potaz výhody a nevýhody jednotlivých metod (zejména je nutné brát ohled na počet OBE nutných pro vykonání testu, počet mýtných objektů vs. počet mýtných objektů zahrnutých v testu atd.). Tato kapitola popisuje jednotlivé metody a jejich charakteristiky.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5.5 Použitelnost metrik na jednotlivé typy mýtných schémat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přiřazuje výkonnostní metriky jednotlivým typům mýtných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Jednotlivé metriky obsahují následující informace: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Datové požadavky – data nutná k výpočtu dané metriky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vyhodnocovací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monitorovací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5.6 Tabulky pro výběr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Kapitola obsahuje šablony tabulek pro jednotlivé typy schémat, obsahující přiřazené metriky a reference na odpovídající testy z kapitoly 6 a prázdné kolonky pro volbu metody generování vstupu a hodnoty požadované výkonnosti k doplnění zodpovědným subjektem.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6 </w:t>
      </w:r>
      <w:r w:rsidDel="00000000" w:rsidR="00000000" w:rsidRPr="00000000">
        <w:rPr>
          <w:b w:val="1"/>
          <w:sz w:val="24"/>
          <w:szCs w:val="24"/>
          <w:rtl w:val="0"/>
        </w:rPr>
        <w:t xml:space="preserve">Posuzování shody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6.1 Společné kontrolní testy (a pro diskrétní DSRC systémy)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definice 24 výkonnostních metrik (specifických či end-to-end metrik) pro všechny typy systémů, společně s vysvětlením k čemu je možné danou metriku použít (resp. k měření jaké veličiny v rámci procesů mýtného systému) a definicí metody pro její výpočet. 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diskrétní DSRC systémy (5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diskrétní systémy (18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spojité systémy (16 výkonnostních metrik)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A (informativní</w:t>
      </w:r>
      <w:r w:rsidDel="00000000" w:rsidR="00000000" w:rsidRPr="00000000">
        <w:rPr>
          <w:b w:val="1"/>
          <w:sz w:val="24"/>
          <w:szCs w:val="24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– Šablona záznamu zkušebního testu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obsahuje šablonu pro záznam z běhu zkušebního testu výkonnostní metriky.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B (informativní) – Faktory nutné brát v potaz v rámci definice rámce zkoušek (</w:t>
      </w:r>
      <w:r w:rsidDel="00000000" w:rsidR="00000000" w:rsidRPr="00000000">
        <w:rPr>
          <w:b w:val="1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nformativní)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B obsahuje přehled faktorů, jež je doporučeno brát v potaz v rámci procesu definice konkrétního rámce zkušebních testů (např. fázi v níž se mýtný systém nachází, použitá technologie v rámci mýtného systému a její vliv na uvažované výkonnostní metriky, apod.).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C (informativní) – Aspekty statistiky a pravděpodobnosti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C obsahuje </w:t>
      </w:r>
      <w:r w:rsidDel="00000000" w:rsidR="00000000" w:rsidRPr="00000000">
        <w:rPr>
          <w:rtl w:val="0"/>
        </w:rPr>
        <w:t xml:space="preserve">základní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přehled základů statistiky a pravděpodobnosti, nutný k pochopení definic výpočtů metrik uvedených v normě.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D (informativní) – Metody pro redukci množství vstupních dat pro metriky s malou/velkou pravděpodobností měřených během vyhodnocovací fáze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D prezentuje 5 metod pro redukci množství vstupních dat, společně s jejich výhodami a nevýhodami.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E (informativní) – Příklad konkrétního rámce zkušebních testů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E obsahuje definici konkrétního zkušebního rámce pro diskrétní DSRC systém, definovaný pro provozovatele služby Evropského mýtného (EETS). Tyto testy ověřují vhodnost technických elementů poskytovaných provozovatelem služby Evropského mýtného a jejich použití v rámci domény diskrétního DSRC systému ( např. míru detekce OBU poskytovaných provozovatelem EETS služby atd.).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/>
      <w:pgMar w:bottom="1134" w:top="1134" w:left="1021" w:right="964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contextualSpacing w:val="0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2">
    <w:lvl w:ilvl="0">
      <w:start w:val="3"/>
      <w:numFmt w:val="bullet"/>
      <w:lvlText w:val="-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  <w:vertAlign w:val="baseli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firstLine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