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71"/>
          <w:tab w:val="right" w:leader="none" w:pos="9866"/>
          <w:tab w:val="left" w:leader="none" w:pos="7080"/>
          <w:tab w:val="right" w:leader="none" w:pos="9923"/>
        </w:tabs>
        <w:spacing w:after="6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EXTRAKT z české technické normy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Extrakt nenahrazuje samotnou technickou normu, je pouze informativním materiálem o normě.</w:t>
      </w:r>
    </w:p>
    <w:tbl>
      <w:tblPr>
        <w:tblStyle w:val="Table1"/>
        <w:tblW w:w="9923.0" w:type="dxa"/>
        <w:jc w:val="left"/>
        <w:tblInd w:w="-115.0" w:type="dxa"/>
        <w:tblBorders>
          <w:top w:color="000000" w:space="0" w:sz="12" w:val="single"/>
          <w:left w:color="000000" w:space="0" w:sz="0" w:val="nil"/>
          <w:bottom w:color="000000" w:space="0" w:sz="12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371"/>
        <w:gridCol w:w="2552"/>
        <w:tblGridChange w:id="0">
          <w:tblGrid>
            <w:gridCol w:w="7371"/>
            <w:gridCol w:w="2552"/>
          </w:tblGrid>
        </w:tblGridChange>
      </w:tblGrid>
      <w:tr>
        <w:trPr>
          <w:cantSplit w:val="1"/>
          <w:trHeight w:val="17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Inteligentní dopravní systémy - Zprávy TTI předávané kódováním dopravních zpráv - Část 2: Kódy událostí a informací pro Rádiový datový systém - Kanál dopravních zpráv (RDS-TMC) s využitím ALERT-C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ČSN EN ISO 14819-2</w:t>
              <w:br w:type="textWrapping"/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01 8253</w:t>
            </w:r>
          </w:p>
        </w:tc>
      </w:tr>
    </w:tbl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923"/>
          <w:tab w:val="left" w:leader="none" w:pos="7920"/>
        </w:tabs>
        <w:spacing w:after="360" w:before="24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Vydána 2021, 209 stran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Úvod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Soubor norem EN ISO 14819 stanovuje formát a protokol RDS-TMC pro nepřetržité poskytování strukturovaných dopravních informací do navigačních přístrojů a pro jejich interpretaci v jazyce uživatele. Zprávy RDS-TMC nepřenášejí text, ale číselné kódy z předem dohodnutých číselníků – zvlášť pro popis události a zvlášť pro popis polohy – které musí být shodné na obou koncích přenosového řetězce.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Popisovaný dokument stanovuje první z obou číselníků, katalog událostí. Určuje, které dopravní situace lze službou RDS-TMC vůbec popsat, jakou frází se každá z nich sděluje řidiči a jakým kódem se přenáší.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Soubor norem EN ISO 14819 se skládá ze 3 částí. Část 1 stanovuje strukturu zprávy, způsob přenosu a šifrování obsahu, popisovaná část 2 stanovuje kódy událostí a doplňkových informací a část 3 stanovuje způsob odkazování na polohu, tedy lokační tabulku. Protokol ALERT-C je podrobněji popsán v extraktu části 1.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Poznámka: Extrakt uvádí vybrané kapitoly popisovaného dokumentu a přejímá původní číslování kapitol.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Užití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Popisovaný dokument použije zejména systémový analytik a programátor při tvorbě aplikací pro kódování dopravních informací protokolem ALERT-C a pro jejich dekódování v navigačních přístrojích. Dopravní informační centra jej používají jako závazný seznam frází, kterými se dopravní události popisují.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Českým specifikem popisovaného dokumentu jsou národní přílohy B, C a D, které ke každé frázi uvádějí český překlad včetně variant podle hodnoty kvantifikátoru. Tvoří téměř dvě třetiny rozsahu dokumentu a jsou hlavním pracovním podkladem pro provoz české služby RDS-TMC.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Předmět normy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Tato kapitola (rozsah 1 odstavec) stanovuje předmět popisovaného dokumentu: katalog událostí používaný při kódování zpráv protokolem ALERT-C, jehož koncept a struktura zprávy jsou stanoveny v EN ISO 14819-1.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Popisovaný dokument stanovuje úplný seznam dopravních situací, které lze službou RDS-TMC předat, přiřazuje každé z nich jedinečný číselný kód a k tomuto kódu vlastnosti, se kterými koncové zařízení dále pracuje: povahu události, přípustný kvantifikátor, typ trvání, směrovost, urgenci a aktualizační třídu.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 Souvisící normy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Popisovaný dokument uvádí 4 souvisící dokumenty: EN ISO 14819-1 (kódovací protokol a struktura zprávy), EN ISO 14819-3 (odkazování na polohu), EN ISO 14819-6 (šifrování a podmíněný přístup) a IEC 62106 (soubor) Specifikace rádiového datového systému (RDS) pro rozhlasové vysílání VKV/FM v kmitočtovém pásmu od 64,0 MHz do 108,0 MHz.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Termíny a definice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Popisovaný dokument neobsahuje termíny ani zkratky. Pro čtení extraktu jsou podstatné tyto 4 termíny, které stanovuje EN ISO 14819-1, respektive vysvětlivky popisovaného dokumentu: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/>
        </w:rPr>
        <w:t xml:space="preserve">katalog událostí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i/>
        </w:rPr>
        <w:t xml:space="preserve">event list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– 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dohodnutá tabulka popisů a parametrů událostí, kterým je přiřazena hodnota kódu události a které uvádějí podrobnosti o dopravním problému (např. dopravní zácpa způsobená nehodou) a případně jeho závažnost (např. výsledná délka fronty) nebo povětrnostní situaci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/>
        </w:rPr>
        <w:t xml:space="preserve">fráze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i/>
        </w:rPr>
        <w:t xml:space="preserve">phrase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– 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jazykově nezávislý popis jedné dopravní situace, kterému je přiřazen kód fráze složený z písmene A až Z a čísla; zpráva TMC je tvořena jednou frází nebo kombinací dvou a více frází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/>
        </w:rPr>
        <w:t xml:space="preserve">kvantifikátor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i/>
        </w:rPr>
        <w:t xml:space="preserve">quantifier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– 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číselný údaj vkládaný do fráze na místo označené Q, například rychlost, délka úseku, teplota nebo doba zdržení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b/>
        </w:rPr>
        <w:t xml:space="preserve">aktualizační třída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  <w:i/>
        </w:rPr>
        <w:t xml:space="preserve">update class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– </w:t>
      </w: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číslo přiřazené každé události, podle kterého koncové zařízení rozhoduje, kterou uloženou zprávu nově přijatá zpráva nahradí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Další termíny a zkratky z oboru ITS jsou obsaženy ve slovníku ITS terminology (www.ITSterminology.org).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 Kódy událostí a informací pro kanál dopravních zpráv TMC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Tato kapitola (rozsah 76 stran) je jádrem popisovaného dokumentu a obsahuje 3 články: 4.1 Seznam událostí, 4.2 Doplňkové informace a 4.3 Seznam očekávaných událostí. Každý z nich stanovuje nejprve vysvětlivky ke struktuře tabulky a poté vlastní tabulku frází; článek 4.1 obsahuje navíc pod-článek 4.1.2 Seznam kvantifikátorů.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Článek 4.1.1 Vysvětlivky stanovuje ve 12 bodech význam jedenácti sloupců tabulky událostí (viz tabulka 1).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  <w:b/>
        </w:rPr>
        <w:t xml:space="preserve">Tabulka 1 – Sloupce tabulky událostí (tab. 2 popisovaného dokumentu)</w:t>
      </w:r>
    </w:p>
    <w:tbl>
      <w:tblPr>
        <w:tblStyle w:val="Table2"/>
        <w:tblW w:w="977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8861"/>
      </w:tblGrid>
      <w:tr>
        <w:trPr>
          <w:cantSplit w:val="1"/>
          <w:tblHeader w:val="1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/>
              </w:rPr>
              <w:t xml:space="preserve">Sloupec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/>
              </w:rPr>
              <w:t xml:space="preserve">Význam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Line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číslo řádku pro snadnější orientaci v databázi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popis události v technické angličtině (CEN angličtina), odpovídající definicím datového slovníku DATEX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Code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desítkový ekvivalent binárního kódu, kterým se událost přenáší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povaha události: prázdné – informace, F – předpověď, S – tichá zpráva neurčená koncovému uživateli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přípustný kvantifikátor, odkazem do seznamu kvantifikátorů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typ trvání: D – dynamická událost krátkého trvání, L – událost delšího trvání; je-li kód v závorce nebo je ve zprávě použit kvantifikátor času, trvání se uživateli nezobrazuje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výchozí směrovost: 1 – ovlivněn jeden směr provozu, 2 – oba směry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výchozí urgence: U – naléhavá, X – velmi naléhavá, prázdné – normální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aktualizační třída, podle níž koncové zařízení zprávy v paměti nahrazuje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kód, který se má používat přednostně, jde-li o událost určenou k vyřazení</w:t>
            </w:r>
          </w:p>
        </w:tc>
      </w:tr>
      <w:tr>
        <w:trPr>
          <w:cantSplit w:val="1"/>
          <w:tblHeader w:val="0"/>
        </w:trPr>
        <w:tc>
          <w:tcPr>
            <w:tcW w:w="992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</w:tc>
        <w:tc>
          <w:tcPr>
            <w:tcW w:w="8861" w:type="dxa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kód fráze pro operátory služby TMC; kombinovaná událost má kódy složené (např. B1.A106)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Článek 4.1.2 Seznam kvantifikátorů stanovuje 13 kvantifikátorů (0 až 12), jejich význam, rozsah hodnot a bitové kódování; kvantifikátory 0 až 5 používají 5bitové datové pole, kvantifikátory 6 až 12 pole 8bitové. Kvantifikátor 4 například nahrazuje znak Q ve frázi textem „až S km/h“, kde S nabývá hodnot 5 až 160 po pěti a binární kód 00001 odpovídá hodnotě 5. Kvantifikátory vyjadřují počty, vzdálenosti, procenta, rychlosti, časy, teploty, hmotnosti i kmitočty (viz tabulka 2).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  <w:b/>
        </w:rPr>
        <w:t xml:space="preserve">Tabulka 2 – Ukázka ze seznamu kvantifikátorů (tab. 1 popisovaného dokumentu)</w:t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117590" cy="2718435"/>
            <wp:effectExtent b="0" l="0" r="0" t="0"/>
            <wp:docPr id="10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271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Článek 4.1.3 Seznam událostí (rozsah přes 60 stran) stanovuje vlastní katalog: 1451 událostí z maximálních 2048, rozdělených do 31 aktualizačních tříd. Počty frází v jednotlivých třídách stanovuje statistika na konci článku (viz tabulka 3).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  <w:b/>
        </w:rPr>
        <w:t xml:space="preserve">Tabulka 3 – Počty frází v aktualizačních třídách (statistika v čl. 4.1.3 popisovaného dokumentu)</w:t>
      </w:r>
    </w:p>
    <w:tbl>
      <w:tblPr>
        <w:tblStyle w:val="Table3"/>
        <w:tblW w:w="985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800"/>
        <w:gridCol w:w="3600"/>
        <w:gridCol w:w="800"/>
      </w:tblGrid>
      <w:tr>
        <w:trPr>
          <w:cantSplit w:val="1"/>
          <w:trHeight w:val="340" w:hRule="atLeast"/>
          <w:tblHeader w:val="1"/>
        </w:trPr>
        <w:tc>
          <w:tcPr>
            <w:tcW w:w="3600" w:type="dxa"/>
            <w:shd w:fill="e7e6e6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/>
              </w:rPr>
              <w:t xml:space="preserve">Aktualizační třída</w:t>
            </w:r>
          </w:p>
        </w:tc>
        <w:tc>
          <w:tcPr>
            <w:tcW w:w="800" w:type="dxa"/>
            <w:shd w:fill="e7e6e6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/>
              </w:rPr>
              <w:t xml:space="preserve">Počet</w:t>
            </w:r>
          </w:p>
        </w:tc>
        <w:tc>
          <w:tcPr>
            <w:tcW w:w="3600" w:type="dxa"/>
            <w:shd w:fill="e7e6e6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/>
              </w:rPr>
              <w:t xml:space="preserve">Aktualizační třída</w:t>
            </w:r>
          </w:p>
        </w:tc>
        <w:tc>
          <w:tcPr>
            <w:tcW w:w="800" w:type="dxa"/>
            <w:shd w:fill="e7e6e6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  <w:b/>
              </w:rPr>
              <w:t xml:space="preserve">Počet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Plynulost provozu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421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17. Povětrnostní podmínky a kvalita ovzduší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13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Očekávaná plynulost provozu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58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18. Události ovlivňující dopravu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50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Nehody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29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19. Výstražné zprávy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14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Dopravní události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16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20. Zdržení a čekací doby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143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Dopravní uzavírky a omezení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130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21. Veřejná doprava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31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 Omezení průjezdu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19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22. Informace o cestovních dobách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9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 Omezení na výjezdových komunikacích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13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23. Nebezpečná vozidla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17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8. Omezení na příjezdových komunikacích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7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24. Nadměrný náklad/vozidla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20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9. Omezení provozu a zákazy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68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25. Stav dopravních zařízení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34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10. Informace pro vozidla individuální přepravy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11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26. Omezení rozměrů a hmotnosti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11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11. Práce na silnici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31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27. Omezení parkování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5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12. Nebezpečné překážky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74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28. Parkování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33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13. Nebezpečné situace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29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29. Odkaz na rozhlasové vysílání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8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14. Sjízdnost vozovky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59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30. Hlášení o službách TMC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27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15. Teplota ovzduší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8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31. Zvláštní zprávy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5</w:t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rial" w:cs="Arial" w:eastAsia="Arial" w:hAnsi="Arial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16. Srážky a viditelnost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58</w:t>
            </w:r>
          </w:p>
        </w:tc>
        <w:tc>
          <w:tcPr>
            <w:tcW w:w="36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Celkem</w:t>
            </w:r>
          </w:p>
        </w:tc>
        <w:tc>
          <w:tcPr>
            <w:tcW w:w="800" w:type="dxa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/>
              <w:t xml:space="preserve">1451</w:t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Každá fráze je zapsána v tzv. CEN angličtině, závazném technickém jazyce, ze kterého vycházejí všechny jazykové mutace. Seznamy událostí, doplňkových informací a očekávaných událostí obsahují dohromady přibližně 1 700 zpráv, většina z nich však vzniká kombinací dvou nebo více jedno-frázových zpráv, takže koncové zařízení uloží jen několik stovek jedinečných frází. Například událost 219 „(Qx) nehoda, dopravní kolaps v úseku 6 km“ má kód fráze B1.A106, tedy kombinaci frází B1 a A106; fráze v kombinované události přitom nemusí být totožné slovo od slova s frázemi samostatnými, často je nutné vložit spojku nebo změnit slovosled.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každé aktualizační třídě je stanovena jedna tichá rušící zpráva, kterou koncové zařízení smaže zprávu téže třídy na téže poloze, a několik tzv. hlasitých rušících zpráv, které původní frázi nahradí novou, například „problém byl odstraněn“.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Článek 4.2.1 Vysvětlivky stanovuje strukturu tabulky doplňkových informací a způsob jejich vložení do zprávy, tedy návěštím 6 a 8bitovým datovým polem ve druhé nebo další skupině RDS. Článek 4.2.2 Seznam doplňkových informací stanovuje 237 frází z maximálních 256 v 15 tematických skupinách: objížďky, vozidla, výstrahy, rychlosti, pokyny, provoz v jízdních pruzích, pozice, místa, příčiny, jízda v zimních podmínkách, návrhy, kvalifikátory, směry, zdvořilosti a tendence délky dopravní kolony. Doplňkovou informaci lze připojit ke kterékoli události a upřesnit tak místo nebo povahu popisované situace, například kód 1 „těžkým nákladním vozidlům se doporučuje vyhnout se oblasti“, kód 12 „jeďte opatrně“ nebo kód 247 „délka dopravní kolony roste v průměru o 20 km/h“.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Článek 4.3.1 Vysvětlivky stanovuje, že seznam očekávaných událostí rozšiřuje seznam událostí z článku 4.1, má stejný formát a všechny jeho události mají povahu F a typ trvání L. Stanovuje pro ně tři dodatečná pravidla: zpráva nesmí kombinovat události z tříd 1 až 31 s událostmi z tříd 32 až 39, nesmí u nich být použit řídicí kód 3 návěští 1 a přechod předpovědi ve skutečnou událost se provede zrušením předpovědi a vytvořením nové události ve třídě 1 až 31. Článek 4.3.2 Seznam očekávaných událostí stanovuje 118 frází v 8 aktualizačních třídách 32 až 39 (očekávaná plynulost provozu, předpověď počasí, jízdních podmínek, kvality ovzduší, větru, teploty, zdržení a služeb mimo provoz), například 1151 „silné sněžení (s pravděpodobností Q)“ nebo 1780 „očekávejte zrušené služby“. Slouží zejména k informování před cestou.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Přílohy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Popisovaný dokument obsahuje 4 informativní přílohy, ve kterých jsou seznamy z kapitoly 4 uvedeny v české mutaci.</w:t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Příloha A (informativní) Tabulka kvantifikátorů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Příloha o rozsahu 1 strany stanovuje český text všech hodnot kvantifikátorů. Význam má zejména u kvantifikátoru 5 (čas), kde stanovuje znění „až 1 hodina“, „až 2 hodiny“ a „až 5 hodin“; doplňuje tak seznam kvantifikátorů z článku 4.1.2.</w:t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Příloha B (informativní) Seznam událostí ve verzi ČR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Příloha o rozsahu 106 stran stanovuje seznam událostí v české mutaci. Ke každé frázi uvádí technický jazyk (CEN angličtinu), kód a český text zprávy ve čtyřech variantách podle hodnoty kvantifikátoru – bez Q, pro Q = 1, pro 1 &lt; Q ≤ 4 a pro Q ≥ 5 – a umožňuje tak správné jednotné i množné číslo.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  <w:b/>
        </w:rPr>
        <w:t xml:space="preserve">Tabulka 4 – Ukázka z tabulky B.1, fráze událostí v české mutaci podle hodnoty kvantifikátoru</w:t>
      </w:r>
    </w:p>
    <w:p w:rsidR="00000000" w:rsidDel="00000000" w:rsidP="00000000" w:rsidRDefault="00000000" w:rsidRPr="00000000" w14:paraId="0000010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120765" cy="1919605"/>
            <wp:effectExtent b="0" l="0" r="0" t="0"/>
            <wp:docPr id="10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9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Příloha C (informativní) Seznam doplňkových informací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Příloha o rozsahu 10 stran stanovuje seznam doplňkových informací v české mutaci; ke každé frázi uvádí technický jazyk, kód a český překlad.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  <w:b/>
        </w:rPr>
        <w:t xml:space="preserve">Tabulka 5 – Ukázka z tabulky C.1, fráze doplňkových informací v české a anglické mutaci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118225" cy="2256790"/>
            <wp:effectExtent b="0" l="0" r="0" t="0"/>
            <wp:docPr id="10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25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0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Příloha D (informativní) Seznam očekávaných událostí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Příloha o rozsahu 10 stran stanovuje seznam očekávaných událostí v české mutaci; ke každé frázi uvádí technický jazyk, kód a český text bez kvantifikátoru a s kvantifikátorem.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  <w:b/>
        </w:rPr>
        <w:t xml:space="preserve">Tabulka 6 – Ukázka z tabulky D.1, fráze očekávaných událostí v české mutaci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113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6121400" cy="1759585"/>
            <wp:effectExtent b="0" l="0" r="0" t="0"/>
            <wp:docPr id="10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759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sectPr>
      <w:footerReference r:id="rId15" w:type="default"/>
      <w:footerReference r:id="rId16" w:type="even"/>
      <w:pgSz w:h="16837" w:w="11905" w:orient="portrait"/>
      <w:pgMar w:bottom="1806" w:top="1134" w:left="1134" w:right="1134" w:header="708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113" w:before="113" w:line="240" w:lineRule="auto"/>
      <w:ind w:left="0" w:right="0" w:firstLine="0"/>
      <w:jc w:val="both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113" w:before="113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113" w:before="113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113" w:before="113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cs-CZ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widowControl w:val="0"/>
      <w:suppressAutoHyphens w:val="0"/>
      <w:spacing w:after="113" w:before="113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Nadpis1">
    <w:name w:val="Nadpis 1"/>
    <w:basedOn w:val="Nadpis"/>
    <w:next w:val="Základnítext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after="120" w:before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Tahoma" w:eastAsia="Lucida Sans Unicode" w:hAnsi="Arial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ar-SA" w:eastAsia="und" w:val="cs-CZ"/>
    </w:rPr>
  </w:style>
  <w:style w:type="paragraph" w:styleId="Nadpis2">
    <w:name w:val="Nadpis 2"/>
    <w:basedOn w:val="Nadpis"/>
    <w:next w:val="Základnítext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after="120" w:before="240" w:line="1" w:lineRule="atLeast"/>
      <w:ind w:leftChars="-1" w:rightChars="0" w:firstLineChars="-1"/>
      <w:jc w:val="both"/>
      <w:textDirection w:val="btLr"/>
      <w:textAlignment w:val="top"/>
      <w:outlineLvl w:val="1"/>
    </w:pPr>
    <w:rPr>
      <w:rFonts w:ascii="Arial" w:cs="Tahoma" w:eastAsia="Lucida Sans Unicode" w:hAnsi="Arial"/>
      <w:b w:val="1"/>
      <w:bCs w:val="1"/>
      <w:i w:val="1"/>
      <w:i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und" w:val="cs-CZ"/>
    </w:rPr>
  </w:style>
  <w:style w:type="paragraph" w:styleId="Nadpis3">
    <w:name w:val="Nadpis 3"/>
    <w:basedOn w:val="Nadpis"/>
    <w:next w:val="Základnítext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after="120" w:before="240" w:line="1" w:lineRule="atLeast"/>
      <w:ind w:leftChars="-1" w:rightChars="0" w:firstLineChars="-1"/>
      <w:jc w:val="both"/>
      <w:textDirection w:val="btLr"/>
      <w:textAlignment w:val="top"/>
      <w:outlineLvl w:val="2"/>
    </w:pPr>
    <w:rPr>
      <w:rFonts w:ascii="Arial" w:cs="Tahoma" w:eastAsia="Lucida Sans Unicode" w:hAnsi="Arial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und" w:val="cs-CZ"/>
    </w:rPr>
  </w:style>
  <w:style w:type="paragraph" w:styleId="Nadpis4">
    <w:name w:val="Nadpis 4"/>
    <w:basedOn w:val="Normální"/>
    <w:next w:val="Normální"/>
    <w:autoRedefine w:val="0"/>
    <w:hidden w:val="0"/>
    <w:qFormat w:val="0"/>
    <w:pPr>
      <w:keepNext w:val="1"/>
      <w:widowControl w:val="0"/>
      <w:pBdr>
        <w:bottom w:color="000000" w:space="2" w:sz="1" w:val="single"/>
      </w:pBdr>
      <w:suppressAutoHyphens w:val="0"/>
      <w:spacing w:after="113" w:before="113" w:line="1" w:lineRule="atLeast"/>
      <w:ind w:leftChars="-1" w:rightChars="0" w:firstLineChars="-1"/>
      <w:jc w:val="left"/>
      <w:textDirection w:val="btLr"/>
      <w:textAlignment w:val="top"/>
      <w:outlineLvl w:val="3"/>
    </w:pPr>
    <w:rPr>
      <w:rFonts w:ascii="Arial" w:cs="Arial" w:eastAsia="Lucida Sans Unicode" w:hAnsi="Arial"/>
      <w:b w:val="1"/>
      <w:bCs w:val="1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und" w:val="cs-CZ"/>
    </w:rPr>
  </w:style>
  <w:style w:type="character" w:styleId="Standardnípísmoodstavce">
    <w:name w:val="Standardní písmo odstavce"/>
    <w:next w:val="Standardnípísmoodstav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3z0">
    <w:name w:val="WW8Num3z0"/>
    <w:next w:val="WW8Num3z0"/>
    <w:autoRedefine w:val="0"/>
    <w:hidden w:val="0"/>
    <w:qFormat w:val="0"/>
    <w:rPr>
      <w:rFonts w:ascii="Wingdings" w:cs="StarSymbol" w:hAnsi="Wingdings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Wingdings 2" w:cs="StarSymbol" w:hAnsi="Wingdings 2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rFonts w:ascii="StarSymbol" w:cs="StarSymbol" w:hAnsi="StarSymbol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Wingdings" w:cs="StarSymbol" w:hAnsi="Wingdings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rFonts w:ascii="Wingdings 2" w:cs="StarSymbol" w:hAnsi="Wingdings 2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rFonts w:ascii="StarSymbol" w:cs="StarSymbol" w:hAnsi="StarSymbol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Wingdings" w:cs="StarSymbol" w:hAnsi="Wingdings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rFonts w:ascii="Wingdings 2" w:cs="StarSymbol" w:hAnsi="Wingdings 2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rFonts w:ascii="StarSymbol" w:cs="StarSymbol" w:hAnsi="StarSymbol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Absatz-Standardschriftart1">
    <w:name w:val="Absatz-Standardschriftart1"/>
    <w:next w:val="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ymbolypročíslování">
    <w:name w:val="Symboly pro číslování"/>
    <w:next w:val="Symbolypročíslování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Odrážky">
    <w:name w:val="Odrážky"/>
    <w:next w:val="Odrážky"/>
    <w:autoRedefine w:val="0"/>
    <w:hidden w:val="0"/>
    <w:qFormat w:val="0"/>
    <w:rPr>
      <w:rFonts w:ascii="StarSymbol" w:cs="StarSymbol" w:eastAsia="StarSymbol" w:hAnsi="StarSymbol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character" w:styleId="Hypertextovýodkaz">
    <w:name w:val="Hypertextový odkaz"/>
    <w:next w:val="Hypertextovýodkaz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rFonts w:ascii="Arial" w:hAnsi="Arial"/>
      <w:w w:val="100"/>
      <w:position w:val="-1"/>
      <w:effect w:val="none"/>
      <w:vertAlign w:val="baseline"/>
      <w:cs w:val="0"/>
      <w:em w:val="none"/>
      <w:lang/>
    </w:rPr>
  </w:style>
  <w:style w:type="paragraph" w:styleId="Nadpis">
    <w:name w:val="Nadpis"/>
    <w:basedOn w:val="Normální"/>
    <w:next w:val="Základnítext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cs="Tahoma" w:eastAsia="Lucida Sans Unicode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und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Seznam">
    <w:name w:val="Seznam"/>
    <w:basedOn w:val="Základnítext"/>
    <w:next w:val="Seznam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Popisek">
    <w:name w:val="Popisek"/>
    <w:basedOn w:val="Normální"/>
    <w:next w:val="Popisek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Rejstřík">
    <w:name w:val="Rejstřík"/>
    <w:basedOn w:val="Normální"/>
    <w:next w:val="Rejstřík"/>
    <w:autoRedefine w:val="0"/>
    <w:hidden w:val="0"/>
    <w:qFormat w:val="0"/>
    <w:pPr>
      <w:widowControl w:val="0"/>
      <w:suppressLineNumbers w:val="1"/>
      <w:suppressAutoHyphens w:val="0"/>
      <w:spacing w:after="113" w:before="113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after="113" w:before="113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Ilustrace">
    <w:name w:val="Ilustrace"/>
    <w:basedOn w:val="Popisek"/>
    <w:next w:val="Ilustrace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Tabulka">
    <w:name w:val="Tabulka"/>
    <w:basedOn w:val="Popisek"/>
    <w:next w:val="Tabulk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Textnormy">
    <w:name w:val="Text normy"/>
    <w:next w:val="Textnormy"/>
    <w:autoRedefine w:val="0"/>
    <w:hidden w:val="0"/>
    <w:qFormat w:val="0"/>
    <w:pPr>
      <w:suppressAutoHyphens w:val="0"/>
      <w:spacing w:after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eastAsia="Arial" w:hAnsi="Arial"/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Shodnost">
    <w:name w:val="Shodnost"/>
    <w:basedOn w:val="Textnormy"/>
    <w:next w:val="Textnormy"/>
    <w:autoRedefine w:val="0"/>
    <w:hidden w:val="0"/>
    <w:qFormat w:val="0"/>
    <w:pPr>
      <w:keepNext w:val="1"/>
      <w:keepLines w:val="1"/>
      <w:tabs>
        <w:tab w:val="right" w:leader="none" w:pos="9923"/>
      </w:tabs>
      <w:suppressAutoHyphens w:val="0"/>
      <w:spacing w:after="360" w:before="24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eastAsia="Arial" w:hAnsi="Arial"/>
      <w:w w:val="100"/>
      <w:kern w:val="1"/>
      <w:position w:val="-1"/>
      <w:sz w:val="28"/>
      <w:effect w:val="none"/>
      <w:vertAlign w:val="baseline"/>
      <w:cs w:val="0"/>
      <w:em w:val="none"/>
      <w:lang w:bidi="ar-SA" w:eastAsia="ar-SA" w:val="cs-CZ"/>
    </w:rPr>
  </w:style>
  <w:style w:type="paragraph" w:styleId="Českánorma">
    <w:name w:val="Česká norma"/>
    <w:basedOn w:val="Textnormy"/>
    <w:next w:val="1Str1Rad"/>
    <w:autoRedefine w:val="0"/>
    <w:hidden w:val="0"/>
    <w:qFormat w:val="0"/>
    <w:pPr>
      <w:suppressAutoHyphens w:val="0"/>
      <w:spacing w:after="0" w:before="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eastAsia="Arial" w:hAnsi="Arial"/>
      <w:w w:val="100"/>
      <w:kern w:val="1"/>
      <w:position w:val="-1"/>
      <w:sz w:val="28"/>
      <w:effect w:val="none"/>
      <w:vertAlign w:val="baseline"/>
      <w:cs w:val="0"/>
      <w:em w:val="none"/>
      <w:lang w:bidi="ar-SA" w:eastAsia="ar-SA" w:val="cs-CZ"/>
    </w:rPr>
  </w:style>
  <w:style w:type="paragraph" w:styleId="1Str1Rad">
    <w:name w:val="1Str1Rad"/>
    <w:basedOn w:val="Textnormy"/>
    <w:next w:val="1Str1Rad"/>
    <w:autoRedefine w:val="0"/>
    <w:hidden w:val="0"/>
    <w:qFormat w:val="0"/>
    <w:pPr>
      <w:widowControl w:val="0"/>
      <w:tabs>
        <w:tab w:val="left" w:leader="none" w:pos="7371"/>
        <w:tab w:val="right" w:leader="none" w:pos="9866"/>
      </w:tabs>
      <w:suppressAutoHyphens w:val="0"/>
      <w:spacing w:after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eastAsia="Arial" w:hAnsi="Arial"/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1StrNN-1-23">
    <w:name w:val="1StrNN-1-23"/>
    <w:basedOn w:val="Textnormy"/>
    <w:next w:val="1StrNN-1-23"/>
    <w:autoRedefine w:val="0"/>
    <w:hidden w:val="0"/>
    <w:qFormat w:val="0"/>
    <w:pPr>
      <w:widowControl w:val="0"/>
      <w:suppressAutoHyphens w:val="0"/>
      <w:spacing w:after="0" w:before="640" w:line="340" w:lineRule="atLeast"/>
      <w:ind w:left="0" w:right="567" w:leftChars="-1" w:rightChars="0" w:firstLine="0" w:firstLineChars="-1"/>
      <w:jc w:val="left"/>
      <w:textDirection w:val="btLr"/>
      <w:textAlignment w:val="top"/>
      <w:outlineLvl w:val="0"/>
    </w:pPr>
    <w:rPr>
      <w:rFonts w:ascii="Arial" w:eastAsia="Arial" w:hAnsi="Arial"/>
      <w:b w:val="1"/>
      <w:w w:val="100"/>
      <w:kern w:val="1"/>
      <w:position w:val="-1"/>
      <w:sz w:val="28"/>
      <w:effect w:val="none"/>
      <w:vertAlign w:val="baseline"/>
      <w:cs w:val="0"/>
      <w:em w:val="none"/>
      <w:lang w:bidi="ar-SA" w:eastAsia="ar-SA" w:val="cs-CZ"/>
    </w:rPr>
  </w:style>
  <w:style w:type="paragraph" w:styleId="1StrCN">
    <w:name w:val="1StrCN"/>
    <w:basedOn w:val="Textnormy"/>
    <w:next w:val="1StrTrZn"/>
    <w:autoRedefine w:val="0"/>
    <w:hidden w:val="0"/>
    <w:qFormat w:val="0"/>
    <w:pPr>
      <w:suppressAutoHyphens w:val="0"/>
      <w:spacing w:after="0" w:before="180" w:line="340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eastAsia="Arial" w:hAnsi="Arial"/>
      <w:b w:val="1"/>
      <w:w w:val="100"/>
      <w:kern w:val="1"/>
      <w:position w:val="-1"/>
      <w:sz w:val="32"/>
      <w:effect w:val="none"/>
      <w:vertAlign w:val="baseline"/>
      <w:cs w:val="0"/>
      <w:em w:val="none"/>
      <w:lang w:bidi="ar-SA" w:eastAsia="ar-SA" w:val="und"/>
    </w:rPr>
  </w:style>
  <w:style w:type="paragraph" w:styleId="1StrTrZn">
    <w:name w:val="1StrTrZn"/>
    <w:basedOn w:val="Textnormy"/>
    <w:next w:val="1StrTrZn"/>
    <w:autoRedefine w:val="0"/>
    <w:hidden w:val="0"/>
    <w:qFormat w:val="0"/>
    <w:pPr>
      <w:suppressAutoHyphens w:val="0"/>
      <w:spacing w:after="80" w:before="80" w:line="340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eastAsia="Arial" w:hAnsi="Arial"/>
      <w:w w:val="100"/>
      <w:kern w:val="1"/>
      <w:position w:val="-1"/>
      <w:sz w:val="28"/>
      <w:effect w:val="none"/>
      <w:vertAlign w:val="baseline"/>
      <w:cs w:val="0"/>
      <w:em w:val="none"/>
      <w:lang w:bidi="ar-SA" w:eastAsia="ar-SA" w:val="cs-CZ"/>
    </w:rPr>
  </w:style>
  <w:style w:type="paragraph" w:styleId="Seznamvnormě">
    <w:name w:val="Seznam v normě"/>
    <w:basedOn w:val="Textnormy"/>
    <w:next w:val="Seznamvnormě"/>
    <w:autoRedefine w:val="0"/>
    <w:hidden w:val="0"/>
    <w:qFormat w:val="0"/>
    <w:pPr>
      <w:suppressAutoHyphens w:val="0"/>
      <w:spacing w:after="120" w:line="1" w:lineRule="atLeast"/>
      <w:ind w:left="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eastAsia="Arial" w:hAnsi="Arial"/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Texttabulky">
    <w:name w:val="Text tabulky"/>
    <w:basedOn w:val="Textnormy"/>
    <w:next w:val="Texttabulky"/>
    <w:autoRedefine w:val="0"/>
    <w:hidden w:val="0"/>
    <w:qFormat w:val="0"/>
    <w:pPr>
      <w:suppressAutoHyphens w:val="0"/>
      <w:spacing w:after="60" w:before="6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Arial" w:eastAsia="Arial" w:hAnsi="Arial"/>
      <w:w w:val="100"/>
      <w:kern w:val="1"/>
      <w:position w:val="-1"/>
      <w:sz w:val="18"/>
      <w:effect w:val="none"/>
      <w:vertAlign w:val="baseline"/>
      <w:cs w:val="0"/>
      <w:em w:val="none"/>
      <w:lang w:bidi="ar-SA" w:eastAsia="ar-SA" w:val="cs-CZ"/>
    </w:rPr>
  </w:style>
  <w:style w:type="paragraph" w:styleId="Obsahtabulky">
    <w:name w:val="Obsah tabulky"/>
    <w:basedOn w:val="Normální"/>
    <w:next w:val="Obsahtabulky"/>
    <w:autoRedefine w:val="0"/>
    <w:hidden w:val="0"/>
    <w:qFormat w:val="0"/>
    <w:pPr>
      <w:widowControl w:val="0"/>
      <w:suppressLineNumbers w:val="1"/>
      <w:suppressAutoHyphens w:val="0"/>
      <w:spacing w:after="113" w:before="113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Obsahrámce">
    <w:name w:val="Obsah rámce"/>
    <w:basedOn w:val="Základnítext"/>
    <w:next w:val="Obsahrámce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Nadpistabulky">
    <w:name w:val="Nadpis tabulky"/>
    <w:basedOn w:val="Obsahtabulky"/>
    <w:next w:val="Nadpistabulky"/>
    <w:autoRedefine w:val="0"/>
    <w:hidden w:val="0"/>
    <w:qFormat w:val="0"/>
    <w:pPr>
      <w:widowControl w:val="0"/>
      <w:suppressLineNumbers w:val="1"/>
      <w:suppressAutoHyphens w:val="0"/>
      <w:spacing w:after="113" w:before="113"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Záhlaví">
    <w:name w:val="Záhlaví"/>
    <w:basedOn w:val="Normální"/>
    <w:next w:val="Záhlaví"/>
    <w:autoRedefine w:val="0"/>
    <w:hidden w:val="0"/>
    <w:qFormat w:val="0"/>
    <w:pPr>
      <w:widowControl w:val="0"/>
      <w:tabs>
        <w:tab w:val="center" w:leader="none" w:pos="4536"/>
        <w:tab w:val="right" w:leader="none" w:pos="9072"/>
      </w:tabs>
      <w:suppressAutoHyphens w:val="0"/>
      <w:spacing w:after="113" w:before="113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character" w:styleId="TextnormyChar1">
    <w:name w:val="Text normy Char1"/>
    <w:next w:val="TextnormyChar1"/>
    <w:autoRedefine w:val="0"/>
    <w:hidden w:val="0"/>
    <w:qFormat w:val="0"/>
    <w:rPr>
      <w:rFonts w:ascii="Arial" w:eastAsia="Arial" w:hAnsi="Arial"/>
      <w:w w:val="100"/>
      <w:kern w:val="1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Textbubliny">
    <w:name w:val="Text bubliny"/>
    <w:basedOn w:val="Normální"/>
    <w:next w:val="Textbubliny"/>
    <w:autoRedefine w:val="0"/>
    <w:hidden w:val="0"/>
    <w:qFormat w:val="0"/>
    <w:pPr>
      <w:widowControl w:val="0"/>
      <w:suppressAutoHyphens w:val="0"/>
      <w:spacing w:after="113" w:before="113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ahoma" w:cs="Tahoma" w:eastAsia="Lucida Sans Unicode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und" w:val="cs-CZ"/>
    </w:rPr>
  </w:style>
  <w:style w:type="paragraph" w:styleId="Odstavec">
    <w:name w:val="Odstavec"/>
    <w:basedOn w:val="Normální"/>
    <w:next w:val="Odstavec"/>
    <w:autoRedefine w:val="0"/>
    <w:hidden w:val="0"/>
    <w:qFormat w:val="0"/>
    <w:pPr>
      <w:widowControl w:val="1"/>
      <w:suppressAutoHyphens w:val="1"/>
      <w:spacing w:after="0" w:before="120" w:line="1" w:lineRule="atLeast"/>
      <w:ind w:leftChars="-1" w:rightChars="0" w:firstLine="284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cs-CZ" w:val="cs-CZ"/>
    </w:rPr>
  </w:style>
  <w:style w:type="paragraph" w:styleId="odr-">
    <w:name w:val="odr -"/>
    <w:basedOn w:val="Normální"/>
    <w:next w:val="odr-"/>
    <w:autoRedefine w:val="0"/>
    <w:hidden w:val="0"/>
    <w:qFormat w:val="0"/>
    <w:pPr>
      <w:widowControl w:val="1"/>
      <w:numPr>
        <w:ilvl w:val="0"/>
        <w:numId w:val="2"/>
      </w:numPr>
      <w:suppressAutoHyphens w:val="1"/>
      <w:spacing w:after="0" w:before="120"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cs-CZ" w:val="cs-CZ"/>
    </w:rPr>
  </w:style>
  <w:style w:type="paragraph" w:styleId="Normální(web)">
    <w:name w:val="Normální (web)"/>
    <w:basedOn w:val="Normální"/>
    <w:next w:val="Normální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character" w:styleId="Číslostránky">
    <w:name w:val="Číslo stránky"/>
    <w:basedOn w:val="Standardnípísmoodstavce"/>
    <w:next w:val="Číslostránk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Odkaznakomentář">
    <w:name w:val="Odkaz na komentář"/>
    <w:next w:val="Odkaznakomentář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komentáře">
    <w:name w:val="Text komentáře"/>
    <w:basedOn w:val="Normální"/>
    <w:next w:val="Textkomentáře"/>
    <w:autoRedefine w:val="0"/>
    <w:hidden w:val="0"/>
    <w:qFormat w:val="0"/>
    <w:pPr>
      <w:widowControl w:val="0"/>
      <w:suppressAutoHyphens w:val="0"/>
      <w:spacing w:after="113" w:before="113"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und" w:val="cs-CZ"/>
    </w:rPr>
  </w:style>
  <w:style w:type="paragraph" w:styleId="Předmětkomentáře">
    <w:name w:val="Předmět komentáře"/>
    <w:basedOn w:val="Textkomentáře"/>
    <w:next w:val="Textkomentáře"/>
    <w:autoRedefine w:val="0"/>
    <w:hidden w:val="0"/>
    <w:qFormat w:val="0"/>
    <w:pPr>
      <w:widowControl w:val="0"/>
      <w:suppressAutoHyphens w:val="0"/>
      <w:spacing w:after="113" w:before="113" w:line="1" w:lineRule="atLeast"/>
      <w:ind w:leftChars="-1" w:rightChars="0" w:firstLineChars="-1"/>
      <w:jc w:val="both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und" w:val="cs-CZ"/>
    </w:rPr>
  </w:style>
  <w:style w:type="paragraph" w:styleId="textnormy">
    <w:name w:val="textnormy"/>
    <w:basedOn w:val="Normální"/>
    <w:next w:val="textnormy"/>
    <w:autoRedefine w:val="0"/>
    <w:hidden w:val="0"/>
    <w:qFormat w:val="0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adpiskapitoly">
    <w:name w:val="nadpiskapitoly"/>
    <w:basedOn w:val="Normální"/>
    <w:next w:val="nadpiskapitoly"/>
    <w:autoRedefine w:val="0"/>
    <w:hidden w:val="0"/>
    <w:qFormat w:val="0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nadpislnku">
    <w:name w:val="nadpislnku"/>
    <w:basedOn w:val="Normální"/>
    <w:next w:val="nadpislnku"/>
    <w:autoRedefine w:val="0"/>
    <w:hidden w:val="0"/>
    <w:qFormat w:val="0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paragraph" w:styleId="seznamvnorm">
    <w:name w:val="seznamvnorm"/>
    <w:basedOn w:val="Normální"/>
    <w:next w:val="seznamvnorm"/>
    <w:autoRedefine w:val="0"/>
    <w:hidden w:val="0"/>
    <w:qFormat w:val="0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jc w:val="left"/>
      <w:textDirection w:val="btLr"/>
      <w:textAlignment w:val="top"/>
      <w:outlineLvl w:val="0"/>
    </w:pPr>
    <w:rPr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cs-CZ" w:val="cs-CZ"/>
    </w:rPr>
  </w:style>
  <w:style w:type="character" w:styleId="Zdůraznění">
    <w:name w:val="Zdůraznění"/>
    <w:next w:val="Zdůraznění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itulek">
    <w:name w:val="Titulek"/>
    <w:basedOn w:val="Normální"/>
    <w:next w:val="Normální"/>
    <w:autoRedefine w:val="0"/>
    <w:hidden w:val="0"/>
    <w:qFormat w:val="1"/>
    <w:pPr>
      <w:widowControl w:val="0"/>
      <w:suppressAutoHyphens w:val="0"/>
      <w:spacing w:after="113" w:before="113" w:line="1" w:lineRule="atLeast"/>
      <w:ind w:leftChars="-1" w:rightChars="0" w:firstLineChars="-1"/>
      <w:jc w:val="both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ar-SA" w:eastAsia="und" w:val="cs-CZ"/>
    </w:rPr>
  </w:style>
  <w:style w:type="table" w:styleId="Mřížkatabulky">
    <w:name w:val="Mřížka tabulky"/>
    <w:basedOn w:val="Normálnítabulka"/>
    <w:next w:val="Mřížkatabulk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/>
    </w:rPr>
    <w:tblPr>
      <w:tblStyle w:val="Mřížkatabulky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adpisTabObr">
    <w:name w:val="NadpisTabObr"/>
    <w:basedOn w:val="Normální"/>
    <w:next w:val="Normální"/>
    <w:autoRedefine w:val="0"/>
    <w:hidden w:val="0"/>
    <w:qFormat w:val="0"/>
    <w:pPr>
      <w:keepLines w:val="1"/>
      <w:widowControl w:val="1"/>
      <w:suppressAutoHyphens w:val="0"/>
      <w:spacing w:after="120" w:before="1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eastAsia="Times New Roman" w:hAnsi="Arial"/>
      <w:b w:val="1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cs-CZ" w:val="cs-CZ"/>
    </w:rPr>
  </w:style>
  <w:style w:type="paragraph" w:styleId="Bezmezer">
    <w:name w:val="Bez mezer"/>
    <w:next w:val="Bezmezer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und" w:val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www.itsterminology.org/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standardland.cz/zprava/d3266" TargetMode="External"/><Relationship Id="rId15" Type="http://schemas.openxmlformats.org/officeDocument/2006/relationships/footer" Target="footer1.xml"/><Relationship Id="rId14" Type="http://schemas.openxmlformats.org/officeDocument/2006/relationships/image" Target="media/image4.png"/><Relationship Id="rId16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dAiYfMGqy3xWK2Ms8iTXgsWWlQ==">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2009-10-28T17:42:00Z</dcterms:created>
  <dc:creator>Jiří  Štefan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