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EXTRAKT z technické zprávy CEN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Extrakt nenahrazuje samotnou technickou normu, je pouze informativním materiálem o normě</w:t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rtl w:val="0"/>
        </w:rPr>
        <w:t xml:space="preserve">ICS 03.220.20,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214.0" w:type="dxa"/>
        <w:jc w:val="left"/>
        <w:tblLayout w:type="fixed"/>
        <w:tblLook w:val="0000"/>
      </w:tblPr>
      <w:tblGrid>
        <w:gridCol w:w="7371"/>
        <w:gridCol w:w="1843"/>
        <w:tblGridChange w:id="0">
          <w:tblGrid>
            <w:gridCol w:w="7371"/>
            <w:gridCol w:w="1843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widowControl w:val="0"/>
              <w:pBdr/>
              <w:spacing w:after="180" w:before="18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Elektronický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 výběr mýtného – </w:t>
              <w:br w:type="textWrapping"/>
              <w:t xml:space="preserve">Pokyny pro aplikace EFC nainstalované ve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stanicích 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ITS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 ve vozidle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Bdr/>
              <w:tabs>
                <w:tab w:val="left" w:pos="2127"/>
              </w:tabs>
              <w:spacing w:after="0" w:before="180" w:line="240" w:lineRule="auto"/>
              <w:contextualSpacing w:val="0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rtl w:val="0"/>
              </w:rPr>
              <w:t xml:space="preserve">CEN/TR 16690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left" w:pos="7797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rtl w:val="0"/>
        </w:rPr>
        <w:tab/>
        <w:t xml:space="preserve">Vydána 2014, 104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technická zpráva se zaměřuje především na poskytnutí přehledu možn</w:t>
      </w:r>
      <w:r w:rsidDel="00000000" w:rsidR="00000000" w:rsidRPr="00000000">
        <w:rPr>
          <w:rtl w:val="0"/>
        </w:rPr>
        <w:t xml:space="preserve">ých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kombinací služby elektronického výběru poplatků (dále jen jako EFC) a nově se rozvíjejících služeb na platformě </w:t>
      </w:r>
      <w:r w:rsidDel="00000000" w:rsidR="00000000" w:rsidRPr="00000000">
        <w:rPr>
          <w:rtl w:val="0"/>
        </w:rPr>
        <w:t xml:space="preserve">kooperativní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ch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(dále i jako C-ITS). Zpráva poskytuje návrhářům slu</w:t>
      </w:r>
      <w:r w:rsidDel="00000000" w:rsidR="00000000" w:rsidRPr="00000000">
        <w:rPr>
          <w:rtl w:val="0"/>
        </w:rPr>
        <w:t xml:space="preserve">žeb C-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</w:t>
      </w:r>
      <w:r w:rsidDel="00000000" w:rsidR="00000000" w:rsidRPr="00000000">
        <w:rPr>
          <w:rtl w:val="0"/>
        </w:rPr>
        <w:t xml:space="preserve">informace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 povaze a specifikách služeb EFC.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aké poskytuje </w:t>
      </w:r>
      <w:r w:rsidDel="00000000" w:rsidR="00000000" w:rsidRPr="00000000">
        <w:rPr>
          <w:rtl w:val="0"/>
        </w:rPr>
        <w:t xml:space="preserve">zainteresovaným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stranám v systému EFC návod, jak lze služby EFC zahrnout do souboru služeb poskytovaných v prostředí C-ITS. Pro tento účel byl ve zprávě zvolen následující přístup: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Poskytnout přehled o dostupné terminologii,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architekturách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požadavcích jak pro EFC tak i pro C-ITS.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Identifikovat hlavní požadavky služeb EFC mající dopad na stanici 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Poskytnout přehled jak mohou být do kontextu C-ITS zahrnuty role a funkce v EFC (EETS).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Identifikovat základní technickou architekturu umožňující funkci EFC v prostředí C-ITS.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Analyzovat obchodní modely a poskytnout příklad obchodní architektury pro EFC v C-ITS.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Zdůraznit potenciální synergie mezi „ekosystémy“ EFC a ITS.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pBdr/>
        <w:spacing w:after="0" w:before="0" w:line="276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technická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zpráva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je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zajímavá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hlavně pro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poskytovatele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služby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mýtného</w:t>
      </w:r>
      <w:r w:rsidDel="00000000" w:rsidR="00000000" w:rsidRPr="00000000">
        <w:rPr>
          <w:b w:val="1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ako konceptuální dokument stanov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co očekávat v případě přesunutí služeb EFC ze specializovaného HW na sdílený v rámci jednotky pro </w:t>
      </w:r>
      <w:r w:rsidDel="00000000" w:rsidR="00000000" w:rsidRPr="00000000">
        <w:rPr>
          <w:rtl w:val="0"/>
        </w:rPr>
        <w:t xml:space="preserve">kooperativní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systémy (stanice ITS). Jedná se hlavně 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studii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která se snaží popsat veškeré aspekty integrace služby EFC do stanice ITS a to jak z pohledu EFC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tak i z pohledu C-ITS.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Pro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výběrčí mýtného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je tato </w:t>
      </w:r>
      <w:r w:rsidDel="00000000" w:rsidR="00000000" w:rsidRPr="00000000">
        <w:rPr>
          <w:rtl w:val="0"/>
        </w:rPr>
        <w:t xml:space="preserve">technická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zpráva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zajímavá </w:t>
      </w:r>
      <w:r w:rsidDel="00000000" w:rsidR="00000000" w:rsidRPr="00000000">
        <w:rPr>
          <w:rtl w:val="0"/>
        </w:rPr>
        <w:t xml:space="preserve">tím, že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identifikuje požadavk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na EFC v kontextu C-ITS, které mohou být v první fázi použity jako základ povinné certifikace.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b w:val="1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ýrobce zařízení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a dodavatele telematických systémů tato </w:t>
      </w:r>
      <w:r w:rsidDel="00000000" w:rsidR="00000000" w:rsidRPr="00000000">
        <w:rPr>
          <w:rtl w:val="0"/>
        </w:rPr>
        <w:t xml:space="preserve">technická </w:t>
      </w:r>
      <w:r w:rsidDel="00000000" w:rsidR="00000000" w:rsidRPr="00000000">
        <w:rPr>
          <w:rtl w:val="0"/>
        </w:rPr>
        <w:t xml:space="preserve">zpráva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informuje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jakými zdroji a prostředky by měla stanice ITS disponovat, aby na ní bylo možno „spustit“ službu EFC.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neposlední řadě je zpráva důležitá pro zástupce standardizačních organizací a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vropské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omise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neboť identifikuje oblasti, pro které nejsou v tuto chvíli stanovena žádná pravidla (normy). Zpráva tedy může být použita pro návrh nových pracovních položek</w:t>
      </w:r>
      <w:r w:rsidDel="00000000" w:rsidR="00000000" w:rsidRPr="00000000">
        <w:rPr>
          <w:rtl w:val="0"/>
        </w:rPr>
        <w:t xml:space="preserve"> (norem)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technická zpráva obsahuje analýzu technické a provozní proveditelnosti použití obecné stanice ITS pro aplikace EFC. Zpráva zahrnuje: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Popis kontextu kooperativních inteligentních dopravních systémů (C-ITS) a stanic ITS (ITS-S)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Popis kontextu EFC aplikací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Načrtnutí základních rolí a konceptů pro oba „ekosystémy“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Identifikace hlavních požadavků pro provoz EFC aplikací na ITS stanici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Souhrn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požadavků na funkcionalitu, provoz a zabezpečení pro </w:t>
      </w:r>
      <w:r w:rsidDel="00000000" w:rsidR="00000000" w:rsidRPr="00000000">
        <w:rPr>
          <w:rtl w:val="0"/>
        </w:rPr>
        <w:t xml:space="preserve">stanici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s </w:t>
      </w:r>
      <w:r w:rsidDel="00000000" w:rsidR="00000000" w:rsidRPr="00000000">
        <w:rPr>
          <w:rtl w:val="0"/>
        </w:rPr>
        <w:t xml:space="preserve">aplikací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Popis prolnutí rolí mezi kooperativními ITS a EFC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Úvahy na téma certifikace EFC v kontextu kooperativních 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Pokyny a doporučení k další standardizaci 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Zdůraznění bezpečnostních prvků EFC, které musí být přeneseny do prostředí C-ITS.</w:t>
      </w:r>
    </w:p>
    <w:p w:rsidR="00000000" w:rsidDel="00000000" w:rsidP="00000000" w:rsidRDefault="00000000" w:rsidRPr="00000000">
      <w:pPr>
        <w:pBdr/>
        <w:spacing w:after="0" w:before="0" w:line="276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zpráva se </w:t>
      </w:r>
      <w:r w:rsidDel="00000000" w:rsidR="00000000" w:rsidRPr="00000000">
        <w:rPr>
          <w:rtl w:val="0"/>
        </w:rPr>
        <w:t xml:space="preserve">zaměřuje na stanici ITS,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pouze okrajově, tam kde je to nezbytné, se </w:t>
      </w:r>
      <w:r w:rsidDel="00000000" w:rsidR="00000000" w:rsidRPr="00000000">
        <w:rPr>
          <w:rtl w:val="0"/>
        </w:rPr>
        <w:t xml:space="preserve">zabývá i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centrální částí systému</w:t>
      </w:r>
      <w:r w:rsidDel="00000000" w:rsidR="00000000" w:rsidRPr="00000000">
        <w:rPr>
          <w:rtl w:val="0"/>
        </w:rPr>
        <w:t xml:space="preserve"> (také jako back office).</w:t>
      </w:r>
    </w:p>
    <w:p w:rsidR="00000000" w:rsidDel="00000000" w:rsidP="00000000" w:rsidRDefault="00000000" w:rsidRPr="00000000">
      <w:pPr>
        <w:pStyle w:val="Heading1"/>
        <w:keepNext w:val="1"/>
        <w:keepLines w:val="1"/>
        <w:pBdr/>
        <w:spacing w:after="180" w:before="240" w:lineRule="auto"/>
        <w:contextualSpacing w:val="0"/>
        <w:rPr/>
      </w:pPr>
      <w:bookmarkStart w:colFirst="0" w:colLast="0" w:name="_dmnzxo0e88y" w:id="1"/>
      <w:bookmarkEnd w:id="1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zpráva přímo vychází z vybraných norem elektronického mýta (EFC) a </w:t>
      </w:r>
      <w:r w:rsidDel="00000000" w:rsidR="00000000" w:rsidRPr="00000000">
        <w:rPr>
          <w:rtl w:val="0"/>
        </w:rPr>
        <w:t xml:space="preserve">kooperativních inteligentních dopravních systémů (C-ITS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0"/>
        </w:rPr>
        <w:t xml:space="preserve">V části “normativní dokumenty” je uvedeno 10 norem používaných / odkazovaných touto technickou zprávou</w:t>
      </w:r>
      <w:r w:rsidDel="00000000" w:rsidR="00000000" w:rsidRPr="00000000">
        <w:rPr>
          <w:rtl w:val="0"/>
        </w:rPr>
        <w:t xml:space="preserve"> a v části literatura pak dalších 50 různých dokumentů. 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Mezi jinými to jsou normy zabývajícící se komunikací a architekturou, např. ISO 21217 - architektura CALM (je odkazována celá série CALM), ISO 17573 - architektura systému EFC, službami s přidanou hodnotou CEN/TR 16219 -,služby s přidanou hodnotou na zařízení EFC a v neposlední řadě také bezpečností CEN/TS 16439 - bezpečnostní rámec EFC a ISO/IEC 15408 bezpečnostní technologie - hodnotící kritéria pro zabezpečení IT.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norma uvádí 22 termínů, jsou zde standardní termíny z oblasti EETS a kooperativních systémů.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Například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poskytovatel služby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(toll service provider)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– právní subjekt poskytující svým zákazníkům služby spojené s mýtným v jedné či více mýtných doménách pro jedno či více tříd vozidel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stanice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(ITS station)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– prvek v komunikační síti, který obsahuje a „spouští“ aplikace ITS-S v určitém vymezeném zabezpečeném a řízeném prostředí skládajícím se z vrstvy služeb ITS, síťové, přenosové a přístupové vrstvy a řídicího a bezpečnostního prvku ITS-S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b w:val="1"/>
          <w:rtl w:val="0"/>
        </w:rPr>
        <w:t xml:space="preserve">kooperativní systémy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(cooperative systems)</w:t>
      </w:r>
      <w:r w:rsidDel="00000000" w:rsidR="00000000" w:rsidRPr="00000000">
        <w:rPr>
          <w:rtl w:val="0"/>
        </w:rPr>
        <w:t xml:space="preserve"> - podmnožina z ITS, která se zabývá komunikací a sdílením informací mezi stanicemi ITS za účelem zvýšení bezpečnosti, udržitelnosti, účinnosti a pohodlí nad rámec samostatných, nepropojených, systémů.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norma uvádí 55 zkratek. Mezi jinými například: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ITS-S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  <w:t xml:space="preserve">stanice ITS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(ITS station)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EETS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evropská s</w:t>
      </w:r>
      <w:r w:rsidDel="00000000" w:rsidR="00000000" w:rsidRPr="00000000">
        <w:rPr>
          <w:rtl w:val="0"/>
        </w:rPr>
        <w:t xml:space="preserve">lužba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elektronického mýtného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C-ITS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  <w:tab/>
        <w:t xml:space="preserve">kooperativní inteligentní dopravní systémy (Cooperative ITS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C2C-CC</w:t>
      </w:r>
      <w:r w:rsidDel="00000000" w:rsidR="00000000" w:rsidRPr="00000000">
        <w:rPr>
          <w:rtl w:val="0"/>
        </w:rPr>
        <w:t xml:space="preserve"> konsorcium pro vozidlovou komunikaci </w:t>
      </w:r>
      <w:r w:rsidDel="00000000" w:rsidR="00000000" w:rsidRPr="00000000">
        <w:rPr>
          <w:i w:val="1"/>
          <w:rtl w:val="0"/>
        </w:rPr>
        <w:t xml:space="preserve">(car2car communication </w:t>
      </w:r>
      <w:r w:rsidDel="00000000" w:rsidR="00000000" w:rsidRPr="00000000">
        <w:rPr>
          <w:i w:val="1"/>
          <w:rtl w:val="0"/>
        </w:rPr>
        <w:t xml:space="preserve">consortium</w:t>
      </w:r>
      <w:r w:rsidDel="00000000" w:rsidR="00000000" w:rsidRPr="00000000">
        <w:rPr>
          <w:i w:val="1"/>
          <w:rtl w:val="0"/>
        </w:rPr>
        <w:t xml:space="preserve">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CVIS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evropský</w:t>
      </w:r>
      <w:r w:rsidDel="00000000" w:rsidR="00000000" w:rsidRPr="00000000">
        <w:rPr>
          <w:rtl w:val="0"/>
        </w:rPr>
        <w:t xml:space="preserve"> projekt kooperativních systémů vozidlo-infrastruktura </w:t>
      </w:r>
      <w:r w:rsidDel="00000000" w:rsidR="00000000" w:rsidRPr="00000000">
        <w:rPr>
          <w:i w:val="1"/>
          <w:rtl w:val="0"/>
        </w:rPr>
        <w:t xml:space="preserve">(Cooperative Vehicle-Infrastructure Systems)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K</w:t>
      </w:r>
      <w:r w:rsidDel="00000000" w:rsidR="00000000" w:rsidRPr="00000000">
        <w:rPr>
          <w:b w:val="1"/>
          <w:rtl w:val="0"/>
        </w:rPr>
        <w:t xml:space="preserve">PI</w:t>
      </w:r>
      <w:r w:rsidDel="00000000" w:rsidR="00000000" w:rsidRPr="00000000">
        <w:rPr>
          <w:rtl w:val="0"/>
        </w:rPr>
        <w:t xml:space="preserve">  klíčové ukazatele výkonnosti </w:t>
      </w:r>
      <w:r w:rsidDel="00000000" w:rsidR="00000000" w:rsidRPr="00000000">
        <w:rPr>
          <w:i w:val="1"/>
          <w:rtl w:val="0"/>
        </w:rPr>
        <w:t xml:space="preserve">(Key Performance Indicators)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SLA</w:t>
      </w:r>
      <w:r w:rsidDel="00000000" w:rsidR="00000000" w:rsidRPr="00000000">
        <w:rPr>
          <w:rtl w:val="0"/>
        </w:rPr>
        <w:t xml:space="preserve"> dohoda o úrovni služby </w:t>
      </w:r>
      <w:r w:rsidDel="00000000" w:rsidR="00000000" w:rsidRPr="00000000">
        <w:rPr>
          <w:i w:val="1"/>
          <w:rtl w:val="0"/>
        </w:rPr>
        <w:t xml:space="preserve">(Service Level Agreement)</w:t>
      </w:r>
    </w:p>
    <w:p w:rsidR="00000000" w:rsidDel="00000000" w:rsidP="00000000" w:rsidRDefault="00000000" w:rsidRPr="00000000">
      <w:pPr>
        <w:pBdr/>
        <w:spacing w:after="120" w:line="276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RSE</w:t>
        <w:tab/>
      </w:r>
      <w:r w:rsidDel="00000000" w:rsidR="00000000" w:rsidRPr="00000000">
        <w:rPr>
          <w:rtl w:val="0"/>
        </w:rPr>
        <w:t xml:space="preserve">zařízení podél pozemní komunikace </w:t>
      </w:r>
      <w:r w:rsidDel="00000000" w:rsidR="00000000" w:rsidRPr="00000000">
        <w:rPr>
          <w:i w:val="1"/>
          <w:rtl w:val="0"/>
        </w:rPr>
        <w:t xml:space="preserve">(Road Side Equipment)</w:t>
      </w:r>
    </w:p>
    <w:p w:rsidR="00000000" w:rsidDel="00000000" w:rsidP="00000000" w:rsidRDefault="00000000" w:rsidRPr="00000000">
      <w:pPr>
        <w:pBdr/>
        <w:spacing w:after="120" w:line="276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OBE</w:t>
      </w:r>
      <w:r w:rsidDel="00000000" w:rsidR="00000000" w:rsidRPr="00000000">
        <w:rPr>
          <w:rtl w:val="0"/>
        </w:rPr>
        <w:tab/>
        <w:t xml:space="preserve">zařízení ve vozidle </w:t>
      </w:r>
      <w:r w:rsidDel="00000000" w:rsidR="00000000" w:rsidRPr="00000000">
        <w:rPr>
          <w:i w:val="1"/>
          <w:rtl w:val="0"/>
        </w:rPr>
        <w:t xml:space="preserve">(On Board Equipment)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5 Popis kontextu C-ITS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je analytická (cca 17 stran), shromažďuje na jednom místě, uceleně,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informace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 různých dokumentů a norem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 požadavcích a omezeních C-ITS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také na tyto zdrojové dokumenty odkazuje.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lánku 5.1 je věnován definici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-ITS nejprve obecně a poté i dle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mandátu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M453 (nařízení evropským </w:t>
      </w:r>
      <w:r w:rsidDel="00000000" w:rsidR="00000000" w:rsidRPr="00000000">
        <w:rPr>
          <w:rtl w:val="0"/>
        </w:rPr>
        <w:t xml:space="preserve">normalizačním orgánům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k aktivní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práci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na standardizaci prvků interoperability C-ITS), dále se zabývé kontextem C-ITS v oblasti aktivní bezpečnosti vozidla C2C-CC (car2car communication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consortium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 a standardizačních institucí CEN/ETSI/ISO.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5.2 uvádí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model rolí a obchodní architekturu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C-ITS, tak jak jsou definovány normou ISO 17247 doplněné o výstupy evropských projektů kooperativních systémů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CVIS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). Model rolí také obsahuje stanovení zodpovědnosti a povinnost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s ohledem na bezpečnost dat. </w:t>
      </w:r>
      <w:r w:rsidDel="00000000" w:rsidR="00000000" w:rsidRPr="00000000">
        <w:rPr>
          <w:rtl w:val="0"/>
        </w:rPr>
        <w:t xml:space="preserve">Dále je zde uvedena obchodní architektura C-ITS jako distribuovaného systému, která aktéry (viz obr. 1) přiřazuje do jednotlivých odvětví: spotřební, regulační, finanční, technologické, výrobní a poskytování služby.</w:t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6305550" cy="3009900"/>
            <wp:effectExtent b="0" l="0" r="0" t="0"/>
            <wp:docPr descr="img1.gif" id="1" name="image5.gif"/>
            <a:graphic>
              <a:graphicData uri="http://schemas.openxmlformats.org/drawingml/2006/picture">
                <pic:pic>
                  <pic:nvPicPr>
                    <pic:cNvPr descr="img1.gif" id="0" name="image5.gif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bookmarkStart w:colFirst="0" w:colLast="0" w:name="_30j0zll" w:id="2"/>
      <w:bookmarkEnd w:id="2"/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1 – </w:t>
      </w:r>
      <w:r w:rsidDel="00000000" w:rsidR="00000000" w:rsidRPr="00000000">
        <w:rPr>
          <w:b w:val="1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ole C-ITS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dle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projektu CVIS (obrázek 3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5.3 uvádí technickou architekturu systému zahrnující několik typů ITS stanic, od přenosných mobilních zařízení po stanice podél pozemní komunikace. Dále se tento čl</w:t>
      </w:r>
      <w:r w:rsidDel="00000000" w:rsidR="00000000" w:rsidRPr="00000000">
        <w:rPr>
          <w:rtl w:val="0"/>
        </w:rPr>
        <w:t xml:space="preserve">ánek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zab</w:t>
      </w:r>
      <w:r w:rsidDel="00000000" w:rsidR="00000000" w:rsidRPr="00000000">
        <w:rPr>
          <w:rtl w:val="0"/>
        </w:rPr>
        <w:t xml:space="preserve">ývá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komunikačními a přístupovými technologiemi ITS, kde vyjmenovává různé protokoly a normy,</w:t>
      </w:r>
      <w:r w:rsidDel="00000000" w:rsidR="00000000" w:rsidRPr="00000000">
        <w:rPr>
          <w:rtl w:val="0"/>
        </w:rPr>
        <w:t xml:space="preserve"> popisuje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vyhrazené frekvenční pásmo a také síťovou a přenosovou vrstvu a vrstvu služeb (facilities). Řeší životní cyklus aplikací C-ITS, jako je vytvoření, nasazení a provozování služby. V poslední řadě je v tomto článku zmíněno zabezpečení s odkazem na normu ETSI 21217 (komunikační archite</w:t>
      </w:r>
      <w:r w:rsidDel="00000000" w:rsidR="00000000" w:rsidRPr="00000000">
        <w:rPr>
          <w:rtl w:val="0"/>
        </w:rPr>
        <w:t xml:space="preserve">ktura)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další dokumenty.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5.4 se věnuje legislativním aspektům vycházejícím z mezinárodního práva, Evropské Směrnice o ITS 2010/40/EU a z „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akčního plánu nasazování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“. Zmiňuje odkazy na ochranu soukromí uživatele a </w:t>
      </w:r>
      <w:r w:rsidDel="00000000" w:rsidR="00000000" w:rsidRPr="00000000">
        <w:rPr>
          <w:rtl w:val="0"/>
        </w:rPr>
        <w:t xml:space="preserve">povinnosti zúčastněných stran vycházející z používání C-ITS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aplikací.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5.5 obsahuje přehled standardizačních aktivit. Uvádí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seznam norem v gesci ETSI (tzv. základní aplikace C-ITS) i CEN (komunikace, organizační aspekty apod.). Pro CEN i ETSI jsou </w:t>
      </w:r>
      <w:r w:rsidDel="00000000" w:rsidR="00000000" w:rsidRPr="00000000">
        <w:rPr>
          <w:rtl w:val="0"/>
        </w:rPr>
        <w:t xml:space="preserve">popsány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skupiny, které se standardizací C-ITS zabývají.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5.6 přináší přehled a obecnou charakteristiku mezinárodních (evropských) výzkumných a vývojových projektů a spolků. Jedná se o projekty: CVIS, SAFESPOT, eCoMove, DRIVE C2X, C2C-CC, EasyWay, COMeSafety a Amsterdam Group.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6 Popis kontextu EFC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14 stran) je opět analytická, shromažďuje, na jednom místě, uceleně,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informace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 různých dokumentů a norem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 požadavcích a omezeních EFC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také na tyto zdrojové dokumenty odkazuje. Má velmi podobnou strukturu té předcházející.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článku 6.1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uvádí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definici EFC dle normy ISO 17573.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6.2 </w:t>
      </w:r>
      <w:r w:rsidDel="00000000" w:rsidR="00000000" w:rsidRPr="00000000">
        <w:rPr>
          <w:rtl w:val="0"/>
        </w:rPr>
        <w:t xml:space="preserve">popisuje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model rolí a obchodní architekturu EFC, tak jak je definován normou ISO 17573 vycházející z evropského projektu CESARE. 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b w:val="1"/>
        </w:rPr>
      </w:pPr>
      <w:r w:rsidDel="00000000" w:rsidR="00000000" w:rsidRPr="00000000">
        <w:rPr>
          <w:rtl w:val="0"/>
        </w:rPr>
        <w:t xml:space="preserve">Dále je zde uvedena obchodní architektura EFC sestávající se z rolí v systému EFC (viz obr. 2). Jednotlivé role jsou zde také zevrubně popsány.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3248025" cy="2657475"/>
            <wp:effectExtent b="0" l="0" r="0" t="0"/>
            <wp:docPr descr="img2.gif" id="2" name="image6.gif"/>
            <a:graphic>
              <a:graphicData uri="http://schemas.openxmlformats.org/drawingml/2006/picture">
                <pic:pic>
                  <pic:nvPicPr>
                    <pic:cNvPr descr="img2.gif" id="0" name="image6.gif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2 - </w:t>
      </w:r>
      <w:r w:rsidDel="00000000" w:rsidR="00000000" w:rsidRPr="00000000">
        <w:rPr>
          <w:b w:val="1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ole v EFC dle normy ISO 17573 (obrázek 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6.3 uvádí technickou architekturu systému zahrnující, jak autonomní palubní jednotku využívající technologie GNSS a CN (popisuje implementaci), tak i palubní jednotku vybavenou pouze DSRC. Dále jsou zde popsány funkce RSE 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centrálního systému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výběrčího a provozovatele služby a komunikační a přístupové technologie EFC. V tomto článku je také věnován prostor zabezpečení EFC, opět odkazem na normy a jejich zevrubným popisem.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6.4 se věnuje „dalším hlavním aspektům“ mj. interoperabilitě, kterou rozděluje na 3 úrovně: technickou, procedurální a smluvní. Důležitým prvkem tohoto článku jsou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„služby s přidanou hodnotou“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(VAS), dle normy CEN 16219. Jsou zde definovány a klasifikovány, jsou vyjmenovány klíčové prvky návrhu a také omezení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Například požadavek na: „neovlivněnou funkci EFC a na neovlivněnou certifikaci“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kdy </w:t>
      </w:r>
      <w:r w:rsidDel="00000000" w:rsidR="00000000" w:rsidRPr="00000000">
        <w:rPr>
          <w:rtl w:val="0"/>
        </w:rPr>
        <w:t xml:space="preserve">před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certifikací, která je vyžadována v EETS musí být </w:t>
      </w:r>
      <w:r w:rsidDel="00000000" w:rsidR="00000000" w:rsidRPr="00000000">
        <w:rPr>
          <w:rtl w:val="0"/>
        </w:rPr>
        <w:t xml:space="preserve">v jednotce již nainstalovány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všechny VAS. V tomto článku jsou také zmíněny různ</w:t>
      </w:r>
      <w:r w:rsidDel="00000000" w:rsidR="00000000" w:rsidRPr="00000000">
        <w:rPr>
          <w:rtl w:val="0"/>
        </w:rPr>
        <w:t xml:space="preserve">é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implementace systémů EFC v USA, Asii a Austrálii.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6.5 identifikuje legislativní aspekty vycházející z mezinárodního práva, </w:t>
      </w:r>
      <w:r w:rsidDel="00000000" w:rsidR="00000000" w:rsidRPr="00000000">
        <w:rPr>
          <w:rtl w:val="0"/>
        </w:rPr>
        <w:t xml:space="preserve">Evropské 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měrnice o EETS 2004/52/EC, Rozhodnutí 2009/750/EC a příručk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pro použití směrnic interoperability EFC. Zmiňuje odkazy na ochranu soukromí uživatele a dat.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6.6 obsahuje přehled standardizačních aktivit. Uvádí oblasti norem v gesci CEN a odkazuje na mandát M338 o vývoji norem pro interoperabilitu EFC </w:t>
      </w:r>
      <w:r w:rsidDel="00000000" w:rsidR="00000000" w:rsidRPr="00000000">
        <w:rPr>
          <w:rtl w:val="0"/>
        </w:rPr>
        <w:t xml:space="preserve">systémů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Evropě.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6.7 přináší přehled komerčních nasazení EFC systémů. Jsou zde „malé“ implementace EFC (tunely), národní a mezinárodní (interoperabilní).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7 Návrh požadavků EFC na stanici ITS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je analytická a částečně i návrhová, shromažďuje na jednom místě jak požadavky z analyzovaných norem, tak i požadavky nové, vycházející z kombinace požadavků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C-ITS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a EFC.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Nejprve jsou popsány obecné požadavky (high level) na EFC, definované v normě CEN 16219, je identifikovaná jejich vazba na různé varianty </w:t>
      </w:r>
      <w:r w:rsidDel="00000000" w:rsidR="00000000" w:rsidRPr="00000000">
        <w:rPr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stanice. V další části kapitoly jsou pak popsané požadavky na EFC jako na registrovanou službu stanice ITS. Ty se dělí do dvou skupin: požadavky na </w:t>
      </w:r>
      <w:r w:rsidDel="00000000" w:rsidR="00000000" w:rsidRPr="00000000">
        <w:rPr>
          <w:rtl w:val="0"/>
        </w:rPr>
        <w:t xml:space="preserve">službu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jako na součást ITS stanice a požadavky na ITS stanici podporující funkci služby EFC.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7.2 stanov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požadavky na </w:t>
      </w:r>
      <w:r w:rsidDel="00000000" w:rsidR="00000000" w:rsidRPr="00000000">
        <w:rPr>
          <w:rtl w:val="0"/>
        </w:rPr>
        <w:t xml:space="preserve">aplikace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(v kontextu C-ITS). U každého požadavku jsou kromě popisu uvedeny podmínky/poznámky, aplikovatelnost a ovlivněné role. Je identifikováno celkem 9 požadavků, například: článek 7.2.9 „</w:t>
      </w:r>
      <w:r w:rsidDel="00000000" w:rsidR="00000000" w:rsidRPr="00000000">
        <w:rPr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pětná vazba uživateli (zpoplatněné) pozemní komunikace“</w:t>
      </w:r>
      <w:r w:rsidDel="00000000" w:rsidR="00000000" w:rsidRPr="00000000">
        <w:rPr>
          <w:rtl w:val="0"/>
        </w:rPr>
        <w:t xml:space="preserve">, m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á tento obsah (doslovná citace):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„Požadavek: Aplikace EFC musí uživateli poskytnout zpětnou vazbu informující o správné funkci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Podmínky/poznámky: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0" w:before="0" w:line="276" w:lineRule="auto"/>
        <w:ind w:left="1713" w:right="708" w:hanging="360"/>
        <w:jc w:val="both"/>
        <w:rPr>
          <w:rFonts w:ascii="Arial" w:cs="Arial" w:eastAsia="Arial" w:hAnsi="Arial"/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Zpětná vazba musí být poskytnuta prostřednictvím vhodného </w:t>
      </w:r>
      <w:r w:rsidDel="00000000" w:rsidR="00000000" w:rsidRPr="00000000">
        <w:rPr>
          <w:i w:val="1"/>
          <w:rtl w:val="0"/>
        </w:rPr>
        <w:t xml:space="preserve">rozhraní člověk-stroj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0" w:before="0" w:line="276" w:lineRule="auto"/>
        <w:ind w:left="1713" w:right="708" w:hanging="360"/>
        <w:jc w:val="both"/>
        <w:rPr>
          <w:rFonts w:ascii="Arial" w:cs="Arial" w:eastAsia="Arial" w:hAnsi="Arial"/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Zpětná vazba musí indikovat uživateli, jestli provozní stav aplikace EFC umožňuje použití placených úseků v dané doméně.</w:t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Aplikovatelnost: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4"/>
        </w:numPr>
        <w:pBdr/>
        <w:spacing w:after="0" w:before="0" w:line="276" w:lineRule="auto"/>
        <w:ind w:left="1713" w:right="708" w:hanging="360"/>
        <w:jc w:val="both"/>
        <w:rPr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stanice ITS</w:t>
      </w:r>
      <w:r w:rsidDel="00000000" w:rsidR="00000000" w:rsidRPr="00000000">
        <w:rPr>
          <w:i w:val="1"/>
          <w:rtl w:val="0"/>
        </w:rPr>
        <w:t xml:space="preserve"> ve vozidle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Ovlivněné role: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4"/>
        </w:numPr>
        <w:pBdr/>
        <w:spacing w:after="0" w:before="0" w:line="276" w:lineRule="auto"/>
        <w:ind w:left="1713" w:right="708" w:hanging="360"/>
        <w:jc w:val="both"/>
        <w:rPr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Poskytovatel služby mýtného.“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7.3 „Vyplývající požadavky na stanici ITS“ obsahuje ve stejné formě jako předchozí článek 7 technických požadavků (např. přístup k senzorickým údajům), 5 požadavků na zabezpečení (např. zabezpečení a ochrana dat zpoplatnění), 3 provozní požadavky (např. management životního cyklu aplikace EFC).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8 Služby EFC v prostředí C-ITS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11 stran) obsahuje syntézu předchozích analýz a dopad na EFC v kontextu C-ITS.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8.1 zavádí služby EFC v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 prostředí C-ITS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terými jsou: služba zpoplatnění EFC (DSRC mód), služba zpoplatnění EFC (autonomní mód), služba enforcementu EFC, služba pro </w:t>
      </w:r>
      <w:r w:rsidDel="00000000" w:rsidR="00000000" w:rsidRPr="00000000">
        <w:rPr>
          <w:rtl w:val="0"/>
        </w:rPr>
        <w:t xml:space="preserve">posílení lokalizace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EFC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Tyto služby se liší od služeb v prostředí EFC. Například uživatel služby zpoplatnění je pro C-ITS uživatel pozemní komunikace a pro EFC výběrčí mýtného.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Služby EFC mohou vyžadovat pro správnou funkci více než jednu aplikaci běžící v C-ITS (v jednotce vozidla, podél pozemní komunikace a v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centrále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). Například služba zpoplatnění autonomním EFC vyžaduje tyto aplikace: aplikaci zpoplatnění autonomního EFC ve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stanici ITS ve vozidle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aplikaci zpoplatnění autonomního EFC ve stanici ITS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centrále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aplikaci posílení lokalizace ve stanici ITS podél pozemní komunikace.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8.2 dekomponuje role v životním cyklu EFC služeb na „pod role“. Životní cyklus může být rozdělen do pěti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fází: přípravná, vývojová, nasazení, provoz a ukončení, následující obrázek </w:t>
      </w:r>
      <w:r w:rsidDel="00000000" w:rsidR="00000000" w:rsidRPr="00000000">
        <w:rPr>
          <w:rtl w:val="0"/>
        </w:rPr>
        <w:t xml:space="preserve">(obr. 4)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tyto fáze a jejich náplň demonstruje. Každá z těchto fází je podrobena zkoumání s ohledem na to jaké „aktivuje“ pod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role C-ITS a jaké obsahuje postupy spojené se službami EFC. Tyto role a postupy EFC služby jsou pro každou fázi přehledně popsány formou tabulky.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6067425" cy="2295525"/>
            <wp:effectExtent b="0" l="0" r="0" t="0"/>
            <wp:docPr descr="img4.gif" id="3" name="image7.gif"/>
            <a:graphic>
              <a:graphicData uri="http://schemas.openxmlformats.org/drawingml/2006/picture">
                <pic:pic>
                  <pic:nvPicPr>
                    <pic:cNvPr descr="img4.gif" id="0" name="image7.gif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29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4 - Fáze životního cyklu služeb EFC (obrázek 14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8.3 popisuje kombinaci modelů EFC služeb v kontextu C-ITS. Jsou identifikovány vztahy mezi modely rolí EFC a C-ITS, kdy model C-ITS je založen na organizační architektuře, zatímco u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FC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nikoliv, kde EFC je implementačně závislé zatímco C-ITS není, atp. Proto vazb</w:t>
      </w:r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mezi rolemi nelze snadno vytvořit, například téměř neexistují relace 1:1. Je zde popsána (schématem a odstavcem textu) technická architektura EFC v kontextu C-ITS, ze které vychází potřeba vytvořit dvě nové role: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poskytovatele služby ve stanici  ITS podél </w:t>
      </w:r>
      <w:r w:rsidDel="00000000" w:rsidR="00000000" w:rsidRPr="00000000">
        <w:rPr>
          <w:rtl w:val="0"/>
        </w:rPr>
        <w:t xml:space="preserve">pozemní komunikace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a poskytovatele služby ve stanici  ITS ve vozidle.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Tyto role se potom dělí o zodpovědnost (její obsah je v hrubých rysech nastíněn) spojenou s poskytováním služby. Vytvořené nové role vedou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novému modelu, který je graficky prezentován. V poslední řadě je v tomto článku zmíněna obchodní architektura EFC v C-ITS (obrázek 4 normy doplněný o toky jednotlivými aktéry).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9 Úvahy nad konkrétními implementačními aspekty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18 stran) obsahuje popis problematiky spojené s migrací současných systémů EFC na otevřenou či uzavřenou platformu ITS-S v kontextu C-ITS. Dále jsou zde zmíněny provozní i certifikační aspekty, jedná se tedy o jakousi „složku“ na vše „ostatní“ co se nekvalifikovalo na samostatnou kapitolu.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9.1 Úvod zahajuje kapitolu popisem vzniku požadavků na jednotlivé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aplikace otevřené platformy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tu přirovnává k osobnímu počítači a aplikace k programům.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9.2 popisuje možné synergie vyplývající z přítomnosti služby EFC ve stanici ITS, tedy hlavně výhody plynoucí pro službu EFC. Jedná se například o automatické nastavení poplatku podle informací shromážděných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stanicí ITS ve vozidle.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Zajímavá je i úvaha o využití frekvence </w:t>
      </w:r>
      <w:r w:rsidDel="00000000" w:rsidR="00000000" w:rsidRPr="00000000">
        <w:rPr>
          <w:rtl w:val="0"/>
        </w:rPr>
        <w:t xml:space="preserve">5,9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GHz alokované pro C-ITS i pro účely EFC (to jak naložit se současným médiem 5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8 GHz autoři neřeší).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 článku 9.3 jsou popsané určité zájmové a kritické oblasti EFC v prostředí C-ITS. Jsou navržené kroky při migraci z uzavřeného </w:t>
      </w:r>
      <w:r w:rsidDel="00000000" w:rsidR="00000000" w:rsidRPr="00000000">
        <w:rPr>
          <w:rtl w:val="0"/>
        </w:rPr>
        <w:t xml:space="preserve">systému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na otevřenou ITS-S pro celkem 5 výchozích scénářů, v rámci kterých je například řešen i problém </w:t>
      </w:r>
      <w:r w:rsidDel="00000000" w:rsidR="00000000" w:rsidRPr="00000000">
        <w:rPr>
          <w:rtl w:val="0"/>
        </w:rPr>
        <w:t xml:space="preserve">dvojího zpoplatnění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atp. V části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management zdrojů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jsou popsány hardwarové a komunikační požadavky na ITS-S vyplývající z přítomnosti služby EFC. Požadavky jsou rozděleny na „schopnosti systému“ a „výkonnost systému“, a jsou ke každé skupině uvedeny výčtem, ideální forma pro tzv. „nákupní list“. Důležité je, že aplikace EFC je „jednou z mnoha“ a z principu C-ITS nebude </w:t>
      </w:r>
      <w:r w:rsidDel="00000000" w:rsidR="00000000" w:rsidRPr="00000000">
        <w:rPr>
          <w:rtl w:val="0"/>
        </w:rPr>
        <w:t xml:space="preserve">aplikací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 nejvyšší prioritou, proto je potřeba mít na zřeteli možnost neprovedení transakce z důvodů konfliktu s aplikací s vyšší prioritou.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Dále je v článku zmíněno monitorování efektivity EFC, které většinou bývá stanoveno smluvně. Stanoveny mohou být zejména požadavky na minimální dostupnost ITS-S ve vozidle a maximální dobu na opravu a výměnu nefunkční ITS-S. Předpokládá se, že monitorování efektivity bude jedna ze služeb stanice ITS.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9.4 se zabývá vhodností k použití a certifikací. Z pohledu obtížnosti lze tuto problematiku rozdělit na 2 rozdílné úrovně: EFC služba v jedné doméně a interoperabilní EFC služba (např. EETS). Autoři vznášejí otázku certifikace a recertifikace nezbytné při podstatné změně v službě EFC.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Vzhledem k tomu, že je nezbytné, aby byla služba EFC certifikována v přítomnosti všech ostatních služeb v ITS-S může jakákoliv „podstatná“ změna i změna jakékoliv z aplikací v ITS-S či aktualizace systému ITS-S vést k op</w:t>
      </w:r>
      <w:r w:rsidDel="00000000" w:rsidR="00000000" w:rsidRPr="00000000">
        <w:rPr>
          <w:rtl w:val="0"/>
        </w:rPr>
        <w:t xml:space="preserve">ětovné certifikaci služby EFC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Bude na výběrčím mýtného, aby </w:t>
      </w:r>
      <w:r w:rsidDel="00000000" w:rsidR="00000000" w:rsidRPr="00000000">
        <w:rPr>
          <w:rtl w:val="0"/>
        </w:rPr>
        <w:t xml:space="preserve">stanovil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hranici </w:t>
      </w:r>
      <w:r w:rsidDel="00000000" w:rsidR="00000000" w:rsidRPr="00000000">
        <w:rPr>
          <w:rtl w:val="0"/>
        </w:rPr>
        <w:t xml:space="preserve">“podstatné” změny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4067175" cy="2571750"/>
            <wp:effectExtent b="0" l="0" r="0" t="0"/>
            <wp:docPr descr="img5.gif" id="4" name="image8.gif"/>
            <a:graphic>
              <a:graphicData uri="http://schemas.openxmlformats.org/drawingml/2006/picture">
                <pic:pic>
                  <pic:nvPicPr>
                    <pic:cNvPr descr="img5.gif" id="0" name="image8.gif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5 - Požadavky </w:t>
      </w:r>
      <w:r w:rsidDel="00000000" w:rsidR="00000000" w:rsidRPr="00000000">
        <w:rPr>
          <w:b w:val="1"/>
          <w:rtl w:val="0"/>
        </w:rPr>
        <w:t xml:space="preserve">na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stanice ITS, aplikace EFC a postupů poskytovatele služby vedoucí k celkové certifikaci systému (obrázek 23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normy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článku je věnován (skromný) prostor i aspektům „certifikace“, tedy: shodě se specifikacemi, testům vhodnosti k použití a samotné certifikaci. Certifikace musí proběhnout na několika úrovních (viz obrázek 5) a testy, podmínky ani postupy ještě nejsou stanoveny. Prvním krokem je certifikace vůči požadavkům stanoveným v této technické zprávě v kapitole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provozní fázi systému EFC budou sledovány </w:t>
      </w:r>
      <w:r w:rsidDel="00000000" w:rsidR="00000000" w:rsidRPr="00000000">
        <w:rPr>
          <w:rtl w:val="0"/>
        </w:rPr>
        <w:t xml:space="preserve">klíčové ukazatele výkonnosti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KPI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 stanovené v dohodě o úrovni služby (SLA), tento článek přisuzuje povinnost stanovit KPI poskytovateli služby s tím, že se v zásadě nijak neliší od KPI uvedených pro uzavřený </w:t>
      </w:r>
      <w:r w:rsidDel="00000000" w:rsidR="00000000" w:rsidRPr="00000000">
        <w:rPr>
          <w:rtl w:val="0"/>
        </w:rPr>
        <w:t xml:space="preserve">systém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Poslední článek 9.5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Správa, řízení a zodpovědnost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se zabývá způsobem sdílení dat a prostředků mezi aplikacemi stanice ITS. V m</w:t>
      </w:r>
      <w:r w:rsidDel="00000000" w:rsidR="00000000" w:rsidRPr="00000000">
        <w:rPr>
          <w:rtl w:val="0"/>
        </w:rPr>
        <w:t xml:space="preserve">ulti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aplikačním prostředí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je stanovena tzv.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regulatorní ITS-S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(horizontální integrace zdrojů = vše se certifikuje), dále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ITS-S pro výběr a zpoplatnění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(vertikální integrace zdrojů = certifikuje se pouze </w:t>
      </w:r>
      <w:r w:rsidDel="00000000" w:rsidR="00000000" w:rsidRPr="00000000">
        <w:rPr>
          <w:rtl w:val="0"/>
        </w:rPr>
        <w:t xml:space="preserve">vertikální “silo/blok”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s EFC) a </w:t>
      </w:r>
      <w:r w:rsidDel="00000000" w:rsidR="00000000" w:rsidRPr="00000000">
        <w:rPr>
          <w:rtl w:val="0"/>
        </w:rPr>
        <w:t xml:space="preserve">“multi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aplikační ITS-S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(jak horizontální tak vertikální integrace).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 technického hlediska mohou nastat dva způsoby implementace ITS-S: stanice s jedním OBE pro všechny aplikace a stanice s více </w:t>
      </w:r>
      <w:r w:rsidDel="00000000" w:rsidR="00000000" w:rsidRPr="00000000">
        <w:rPr>
          <w:rtl w:val="0"/>
        </w:rPr>
        <w:t xml:space="preserve">spolupracujícími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(uzavřenými) jednotkami OBE. První případ je složitý na implementaci a na zasmluvnění, protože všechny aplikace sdílejí zdroje ITS-S a tudíž nelze zaručit dodržení všech KPI ve všech případech. Druhý případ je pro nasazení výrazně jednodušší, služba EFC má vlastní zdroje a prostředky a tudíž na ní lze klást stejné požadavky jako na uzavřený systém EFC.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U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aplikační ITS-S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je také potřeba zajistit jakým způsobem budou probíhat aktualizace aplikací a jak bude zaručeno, že nedochází po aktualizaci ke konfliktu.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10 Pokyny pro další práci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5 stran) obsahuje </w:t>
      </w:r>
      <w:r w:rsidDel="00000000" w:rsidR="00000000" w:rsidRPr="00000000">
        <w:rPr>
          <w:rtl w:val="0"/>
        </w:rPr>
        <w:t xml:space="preserve">“normalizační”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úvahy nad další prací.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článku 10.1 je popsáno očekávání, že EFC posílí (urychlí) nasazování stanic ITS a jejich základních služeb. Mezi hlavní důvody patří, že uživatelé EFC již znají, že EFC je (bude) povinné a ITS stanice bude nahrazovat jednoúčelovou jednotku EFC již přítomnou ve vozidle. </w:t>
      </w:r>
      <w:r w:rsidDel="00000000" w:rsidR="00000000" w:rsidRPr="00000000">
        <w:rPr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přinese finanční úspory </w:t>
      </w:r>
      <w:r w:rsidDel="00000000" w:rsidR="00000000" w:rsidRPr="00000000">
        <w:rPr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HW díky jeho sdílení různými aplikacemi.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Poskytovatelé služeb EFC by měli podporovat EFC na stanicích ITS, protože to povede ke sníženým nákladům. Výběrčí mýtného budou mít v budoucnu daleko menší kontrolu nad jednotkami umístěnými ve vozidle a budou nuceni se více spoléhat na certifikaci a testování ITS stanic.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Jak je uvedeno v článku 10.2 bude z těchto důvodů (viz výše) nezbytné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vytvořit harmonizovaná</w:t>
      </w:r>
      <w:r w:rsidDel="00000000" w:rsidR="00000000" w:rsidRPr="00000000">
        <w:rPr>
          <w:b w:val="1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certifikační a testovací pravidla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kdy služba EFC běžící ve sdíleném prostředí stanice ITS bude muset splňovat stejné nároky jako ta samá služba běžící na </w:t>
      </w:r>
      <w:r w:rsidDel="00000000" w:rsidR="00000000" w:rsidRPr="00000000">
        <w:rPr>
          <w:rtl w:val="0"/>
        </w:rPr>
        <w:t xml:space="preserve">samostatném zařízení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Výběrčí mýta by měli vydat (vytvořit) pravidla vhodnosti k použití v jejich doméně, vůči těmto pravidlům by byla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stanice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</w:t>
      </w:r>
      <w:r w:rsidDel="00000000" w:rsidR="00000000" w:rsidRPr="00000000">
        <w:rPr>
          <w:rtl w:val="0"/>
        </w:rPr>
        <w:t xml:space="preserve">prověřována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Dále by také měli vytvořit testovací sestavu pokrývající všechna výše zmíněná pravidla.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Doporučení pro další standardizační práci v článku 10.3 obsahují aktualizaci rolí v EFC s ohledem na prostředí C-ITS. Specifikac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dodatečných rozhraní mezi rolemi EFC a C-ITS, dodatečné úlohy rolí EFC v případě že služba „poběží“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ITS-S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Aktualizaci definic aplikačních dat, testování shody, zabezpečení EFC, dopracování norem pro testování EFC. Dále je z pohledu C-ITS doporučena tvorba aplikačního rozhraní (API) pro různé platformy na kterých by </w:t>
      </w:r>
      <w:r w:rsidDel="00000000" w:rsidR="00000000" w:rsidRPr="00000000">
        <w:rPr>
          <w:rtl w:val="0"/>
        </w:rPr>
        <w:t xml:space="preserve">stanice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mohla být nasazena.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10.4 </w:t>
      </w:r>
      <w:r w:rsidDel="00000000" w:rsidR="00000000" w:rsidRPr="00000000">
        <w:rPr>
          <w:rtl w:val="0"/>
        </w:rPr>
        <w:t xml:space="preserve">popisuje osvědčené postupy v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 standardizaci, </w:t>
      </w:r>
      <w:r w:rsidDel="00000000" w:rsidR="00000000" w:rsidRPr="00000000">
        <w:rPr>
          <w:rtl w:val="0"/>
        </w:rPr>
        <w:t xml:space="preserve">posouzení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shody se specifikacemi a interoperability mezi systémy, vytvoření konkurenčního prostředí, včasné zahrnutí provozních požadavků při návrhu systému a ustanovení harmonizovaných pravidel certifikace a testů shody.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Příloha A (informativní) </w:t>
      </w:r>
      <w:r w:rsidDel="00000000" w:rsidR="00000000" w:rsidRPr="00000000">
        <w:rPr>
          <w:rtl w:val="0"/>
        </w:rPr>
        <w:t xml:space="preserve">Bezpečnostní </w:t>
      </w:r>
      <w:r w:rsidDel="00000000" w:rsidR="00000000" w:rsidRPr="00000000">
        <w:rPr>
          <w:rtl w:val="0"/>
        </w:rPr>
        <w:t xml:space="preserve">aspekty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</w:t>
      </w:r>
      <w:r w:rsidDel="00000000" w:rsidR="00000000" w:rsidRPr="00000000">
        <w:rPr>
          <w:rtl w:val="0"/>
        </w:rPr>
        <w:t xml:space="preserve">ato příloha popisuje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různé bezpečnostní aspekty, tak jak jsou </w:t>
      </w:r>
      <w:r w:rsidDel="00000000" w:rsidR="00000000" w:rsidRPr="00000000">
        <w:rPr>
          <w:rtl w:val="0"/>
        </w:rPr>
        <w:t xml:space="preserve">stanoveny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normě CEN 16439. Jedná se o oblasti dostupnosti a spolehlivosti systému a aplikací, zabezpečení dat ve smyslu důvěrnosti, integrity, autenticity a „neodmítnutí“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 ochrana soukromí uživatele.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Všechny tyto oblasti jsou nejprve definovány články 1 a 2 a poté podrobně z různých úhlů prozkoumány. Nejprve jako obecné úvahy o zabezpečení EFC (článek 3), kter</w:t>
      </w:r>
      <w:r w:rsidDel="00000000" w:rsidR="00000000" w:rsidRPr="00000000">
        <w:rPr>
          <w:rtl w:val="0"/>
        </w:rPr>
        <w:t xml:space="preserve">ý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obsahuje popis analýzy zabezpečení a analýzy rizik, popis bezpečnostního systému, jeho technická a organizační architektura zabezpečení.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Poté jsou </w:t>
      </w:r>
      <w:r w:rsidDel="00000000" w:rsidR="00000000" w:rsidRPr="00000000">
        <w:rPr>
          <w:rtl w:val="0"/>
        </w:rPr>
        <w:t xml:space="preserve">uvedeny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hrozby týkající se dostupnosti a spolehlivosti aplikací a systému (článek 4) a následně zabezpečení stanice ITS. Certifikací zabezpečení se zabývá norma ISO/IEC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15408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 </w:t>
      </w:r>
      <w:r w:rsidDel="00000000" w:rsidR="00000000" w:rsidRPr="00000000">
        <w:rPr>
          <w:rtl w:val="0"/>
        </w:rPr>
        <w:t xml:space="preserve">”S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hrnutí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obsahuje doporučení implementovat zabezpečení již do konceptu ITS stanice a ne pouze do aplikace EFC, jedině tak může být „dosaženo“ celkově zabezpečeného a odolného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Bibliografie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část je zejména důležitá, protože vyjmenovává všechny důležité normativní i nenormativní dokumenty vztahující se k integraci EFC funkcionality do stanice ITS. Celkem se jedná o 51 norem, zpráv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vropské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omise,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měrnic, </w:t>
      </w: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ozhodnutí a jiných dokumentů.</w:t>
      </w:r>
      <w:r w:rsidDel="00000000" w:rsidR="00000000" w:rsidRPr="00000000">
        <w:rPr>
          <w:rtl w:val="0"/>
        </w:rPr>
      </w:r>
    </w:p>
    <w:sectPr>
      <w:footerReference r:id="rId9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</w:rPr>
    </w:lvl>
  </w:abstractNum>
  <w:abstractNum w:abstractNumId="2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/>
    </w:lvl>
    <w:lvl w:ilvl="1">
      <w:start w:val="1"/>
      <w:numFmt w:val="lowerLetter"/>
      <w:lvlText w:val="%2."/>
      <w:lvlJc w:val="left"/>
      <w:pPr>
        <w:ind w:left="1440" w:firstLine="1080"/>
      </w:pPr>
      <w:rPr/>
    </w:lvl>
    <w:lvl w:ilvl="2">
      <w:start w:val="1"/>
      <w:numFmt w:val="lowerRoman"/>
      <w:lvlText w:val="%3."/>
      <w:lvlJc w:val="right"/>
      <w:pPr>
        <w:ind w:left="2160" w:firstLine="1980"/>
      </w:pPr>
      <w:rPr/>
    </w:lvl>
    <w:lvl w:ilvl="3">
      <w:start w:val="1"/>
      <w:numFmt w:val="decimal"/>
      <w:lvlText w:val="%4."/>
      <w:lvlJc w:val="left"/>
      <w:pPr>
        <w:ind w:left="2880" w:firstLine="2520"/>
      </w:pPr>
      <w:rPr/>
    </w:lvl>
    <w:lvl w:ilvl="4">
      <w:start w:val="1"/>
      <w:numFmt w:val="lowerLetter"/>
      <w:lvlText w:val="%5."/>
      <w:lvlJc w:val="left"/>
      <w:pPr>
        <w:ind w:left="3600" w:firstLine="3240"/>
      </w:pPr>
      <w:rPr/>
    </w:lvl>
    <w:lvl w:ilvl="5">
      <w:start w:val="1"/>
      <w:numFmt w:val="lowerRoman"/>
      <w:lvlText w:val="%6."/>
      <w:lvlJc w:val="right"/>
      <w:pPr>
        <w:ind w:left="4320" w:firstLine="4140"/>
      </w:pPr>
      <w:rPr/>
    </w:lvl>
    <w:lvl w:ilvl="6">
      <w:start w:val="1"/>
      <w:numFmt w:val="decimal"/>
      <w:lvlText w:val="%7."/>
      <w:lvlJc w:val="left"/>
      <w:pPr>
        <w:ind w:left="5040" w:firstLine="4680"/>
      </w:pPr>
      <w:rPr/>
    </w:lvl>
    <w:lvl w:ilvl="7">
      <w:start w:val="1"/>
      <w:numFmt w:val="lowerLetter"/>
      <w:lvlText w:val="%8."/>
      <w:lvlJc w:val="left"/>
      <w:pPr>
        <w:ind w:left="5760" w:firstLine="5400"/>
      </w:pPr>
      <w:rPr/>
    </w:lvl>
    <w:lvl w:ilvl="8">
      <w:start w:val="1"/>
      <w:numFmt w:val="lowerRoman"/>
      <w:lvlText w:val="%9."/>
      <w:lvlJc w:val="right"/>
      <w:pPr>
        <w:ind w:left="6480" w:firstLine="630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5" Type="http://schemas.openxmlformats.org/officeDocument/2006/relationships/image" Target="media/image5.gif"/><Relationship Id="rId6" Type="http://schemas.openxmlformats.org/officeDocument/2006/relationships/image" Target="media/image6.gif"/><Relationship Id="rId7" Type="http://schemas.openxmlformats.org/officeDocument/2006/relationships/image" Target="media/image7.gif"/><Relationship Id="rId8" Type="http://schemas.openxmlformats.org/officeDocument/2006/relationships/image" Target="media/image8.gif"/></Relationships>
</file>