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54BD" w14:textId="77777777" w:rsidR="00F7428B" w:rsidRDefault="00F7428B" w:rsidP="00F7428B">
      <w:pPr>
        <w:pStyle w:val="Nzev"/>
      </w:pPr>
      <w:bookmarkStart w:id="0" w:name="h.3gb1u46ly9kb" w:colFirst="0" w:colLast="0"/>
      <w:bookmarkEnd w:id="0"/>
      <w:commentRangeStart w:id="1"/>
      <w:r>
        <w:t xml:space="preserve">EXTRAKT z evropské normy</w:t>
      </w:r>
      <w:commentRangeEnd w:id="1"/>
      <w:r w:rsidR="006270B8">
        <w:rPr>
          <w:rStyle w:val="Odkaznakoment"/>
          <w:sz w:val="32"/>
          <w:szCs w:val="32"/>
        </w:rPr>
        <w:commentReference w:id="1"/>
      </w:r>
      <w:r>
        <w:t/>
      </w:r>
      <w:r w:rsidR="00EE0C7F">
        <w:t/>
      </w:r>
      <w:r w:rsidR="00EE0C7F" w:rsidRPr="00EE0C7F">
        <w:rPr/>
        <w:t/>
      </w:r>
      <w:r w:rsidR="0016081B">
        <w:rPr/>
        <w:t/>
      </w:r>
      <w:r w:rsidR="00EE0C7F" w:rsidRPr="00EE0C7F">
        <w:rPr/>
        <w:t/>
      </w:r>
    </w:p>
    <w:p w14:paraId="0A0DD8AA" w14:textId="77777777" w:rsidR="00F7428B" w:rsidRDefault="00F7428B" w:rsidP="00F7428B">
      <w:pPr>
        <w:spacing w:after="120" w:line="276" w:lineRule="auto"/>
      </w:pPr>
      <w:r>
        <w:rPr>
          <w:b/>
        </w:rPr>
        <w:t>Extrakt nenahrazuje samotnou technickou normu, je pouze informativním materiálem o normě.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732C32" w:rsidRPr="00164DA9" w14:paraId="0847D4FC" w14:textId="77777777" w:rsidTr="00934A70">
        <w:trPr>
          <w:cantSplit/>
          <w:trHeight w:val="1701"/>
        </w:trPr>
        <w:tc>
          <w:tcPr>
            <w:tcW w:w="7371" w:type="dxa"/>
          </w:tcPr>
          <w:p w14:paraId="503DAADA" w14:textId="77777777" w:rsidR="00732C32" w:rsidRPr="00164DA9" w:rsidRDefault="00732C32" w:rsidP="00934A70">
            <w:pPr>
              <w:pStyle w:val="1StrNN-2-23"/>
            </w:pPr>
            <w:r w:rsidRPr="00164DA9">
              <w:t xml:space="preserve">Elektronický výběr poplatků (EFC) – </w:t>
            </w:r>
            <w:r w:rsidRPr="00164DA9">
              <w:br/>
              <w:t>Aplikační profil interoperability pro DSRC</w:t>
            </w:r>
          </w:p>
        </w:tc>
        <w:tc>
          <w:tcPr>
            <w:tcW w:w="2552" w:type="dxa"/>
          </w:tcPr>
          <w:p w14:paraId="68D056C4" w14:textId="77777777" w:rsidR="00732C32" w:rsidRPr="00164DA9" w:rsidRDefault="00732C32" w:rsidP="00934A70">
            <w:pPr>
              <w:pStyle w:val="1StrCN"/>
            </w:pPr>
            <w:r w:rsidRPr="00EE0C7F">
              <w:rPr/>
              <w:t xml:space="preserve">EN 15509</w:t>
            </w:r>
            <w:r w:rsidRPr="00164DA9">
              <w:br/>
            </w:r>
          </w:p>
        </w:tc>
      </w:tr>
    </w:tbl>
    <w:p w14:paraId="46C2715B" w14:textId="77777777" w:rsidR="00732C32" w:rsidRPr="00164DA9" w:rsidRDefault="00732C32" w:rsidP="00732C32">
      <w:pPr>
        <w:pStyle w:val="Shodnost"/>
      </w:pPr>
      <w:r w:rsidRPr="00164DA9">
        <w:tab/>
      </w:r>
      <w:r w:rsidR="00F7428B" w:rsidRPr="00F7428B">
        <w:rPr/>
        <w:t xml:space="preserve">Vydána 2014, 57 stran</w:t>
      </w:r>
    </w:p>
    <w:p w14:paraId="46C2715B" w14:textId="77777777" w:rsidR="00732C32" w:rsidRPr="00164DA9" w:rsidRDefault="00732C32" w:rsidP="00732C32">
      <w:pPr>
        <w:pStyle w:val="Shodnost"/>
        <w:spacing w:before="0" w:after="120"/>
      </w:pPr>
      <w:r w:rsidRPr="00164DA9">
        <w:tab/>
      </w:r>
      <w:r w:rsidR="00F7428B" w:rsidRPr="00F7428B">
        <w:rPr/>
        <w:t xml:space="preserve">Extrakt zpracován 2026</w:t>
      </w:r>
    </w:p>
    <w:p>
      <w:pPr>
        <w:pStyle w:val="Nadpis1"/>
      </w:pPr>
      <w:r>
        <w:rPr/>
        <w:t>Úvod</w:t>
      </w:r>
    </w:p>
    <w:p>
      <w:pPr>
        <w:pStyle w:val="Textnormy"/>
      </w:pPr>
      <w:r>
        <w:rPr/>
        <w:t>Úvod dává čtenáři OBECNÝ KONTEXT, do kterého je popisovaný dokument zasazen: soubor norem, řešenou problematiku, důvody vzniku. Je to jediná část extraktu, kde lze uvést širší kontext nad rámec popisovaného dokumentu. Protože se anotace obsahu, úvod a předmět normy mohou překrývat, je potřebné pracovat se všemi těmito prvky a použít z nich relevantní informace.</w:t>
      </w:r>
    </w:p>
    <w:p>
      <w:pPr>
        <w:pStyle w:val="Textnormy"/>
      </w:pPr>
      <w:r>
        <w:rPr/>
        <w:t>PŘÍKLAD: Popisovaný dokument je součástí souboru norem pro elektronický výběr poplatků (EFC). V rámci tohoto souboru se zaměřuje na aplikační profil interoperability pro komunikaci DSRC mezi palubní jednotkou a zařízením na infrastruktuře.</w:t>
      </w:r>
    </w:p>
    <w:p>
      <w:pPr>
        <w:pStyle w:val="Poznmka"/>
      </w:pPr>
      <w:r>
        <w:rPr/>
        <w:t>Poznámka: Extrakt uvádí vybrané kapitoly popisovaného dokumentu a přejímá původní číslování kapitol.</w:t>
      </w:r>
    </w:p>
    <w:p>
      <w:pPr>
        <w:pStyle w:val="Nadpis1"/>
      </w:pPr>
      <w:r>
        <w:rPr/>
        <w:t>Užití</w:t>
      </w:r>
    </w:p>
    <w:p>
      <w:pPr>
        <w:pStyle w:val="Textnormy"/>
      </w:pPr>
      <w:r>
        <w:rPr/>
        <w:t>Kapitola Užití uvádí, KOMU je popisovaný dokument určen a k čemu slouží (za jakým ÚČELEM byl zpracován). Může obsahovat i pohled zpracovatele na praktickou využitelnost dokumentu.</w:t>
      </w:r>
    </w:p>
    <w:p>
      <w:pPr>
        <w:pStyle w:val="Textnormy"/>
      </w:pPr>
      <w:r>
        <w:rPr/>
        <w:t>Formální stránka (zvýraznění klíčových subjektů apod.) je na zpracovateli.</w:t>
      </w:r>
    </w:p>
    <w:p>
      <w:pPr>
        <w:pStyle w:val="Textnormy"/>
      </w:pPr>
      <w:r>
        <w:rPr/>
        <w:t>PŘÍKLAD: Technická specifikace CEN/TS 16439 analyzuje možné útoky na elektronický mýtný systém a definuje bezpečnostní opatření a požadavky na jednotlivé komponenty, které omezí rizika plynoucí z použité elektronické komunikace. Je primárně určena pro odborníky navrhující mýtné systémy (systémové architekty), ale díky podrobné analýze možných útoků může být cenným materiálem i pro pracovníky státní správy hodnotící rizika spojená s elektronickými mýtnými systémy.</w:t>
      </w:r>
    </w:p>
    <w:p>
      <w:pPr>
        <w:pStyle w:val="Nadpis1"/>
      </w:pPr>
      <w:r>
        <w:rPr/>
        <w:t>1 Předmět normy</w:t>
      </w:r>
    </w:p>
    <w:p>
      <w:pPr>
        <w:pStyle w:val="Textnormy"/>
      </w:pPr>
      <w:r>
        <w:rPr/>
        <w:t>Kapitola Předmět je vždy první číslovanou kapitolou extraktu. Souhrnně popisuje, CO popisovaný dokument stanoví (příp. nestanoví), popisuje a obsahuje. Název kapitoly se přebírá z popisovaného dokumentu (např. Předmět normy, Předmět technické specifikace).</w:t>
      </w:r>
    </w:p>
    <w:p>
      <w:pPr>
        <w:pStyle w:val="Textnormy"/>
      </w:pPr>
      <w:r>
        <w:rPr/>
        <w:t>PŘÍKLAD: Technická specifikace CEN/TS 16439 popisuje následující aspekty bezpečnosti v systémech elektronického mýta: obecné informace o cílech bezpečnosti zainteresovaných stran, analýza bezpečnostních hrozeb, definice modelu vzájemné důvěry, bezpečnostní požadavky, bezpečnostní opatření a protiopatření, specifikace bezpečného rozhraní, správa klíčů, bezpečnostní pravidla, ochrana osobních údajů.</w:t>
      </w:r>
    </w:p>
    <w:p>
      <w:pPr>
        <w:pStyle w:val="Textnormy"/>
      </w:pPr>
      <w:r>
        <w:rPr/>
        <w:t>Popisovaná technická specifikace se nezabývá analýzou rizik kompletního systému elektronického mýta, bezpečnostními riziky aplikací běžících na OBU ve vozidlech ani konkrétním popisem implementace bezpečnostních opatření pro konkrétní systém.</w:t>
      </w:r>
    </w:p>
    <w:p>
      <w:pPr>
        <w:pStyle w:val="Nadpis1"/>
      </w:pPr>
      <w:r>
        <w:rPr/>
        <w:t>2 Souvisící normy</w:t>
      </w:r>
    </w:p>
    <w:p>
      <w:pPr>
        <w:pStyle w:val="Textnormy"/>
      </w:pPr>
      <w:r>
        <w:rPr/>
        <w:t>Kapitola uvádí počet souvisejících (citovaných) dokumentů v popisovaném dokumentu a výběr nejdůležitějších z nich, ať už z kapitoly Normative references, nebo Bibliography. U každého dokumentu stačí jednoznačné označení, dlouhé seznamy se nevypisují. Kapitola se uvádí jen tehdy, když ji popisovaný dokument obsahuje, a pod jejím původním číslem.</w:t>
      </w:r>
    </w:p>
    <w:p>
      <w:pPr>
        <w:pStyle w:val="Textnormy"/>
      </w:pPr>
      <w:r>
        <w:rPr/>
        <w:t>PŘÍKLAD: Popisovaný dokument uvádí 25 normativních odkazů. Souvisí zejména s normami pro EFC, např. ISO 17573, CEN ISO/TS 17575-1, CEN ISO/TS 12813 a EN ISO 12855, dále s normami pro bezpečnostní techniky (ISO/IEC 9797-1, ISO/IEC 11770-1, ISO/IEC 19790) a s dokumenty RFC vydávanými IETF.</w:t>
      </w:r>
    </w:p>
    <w:p>
      <w:pPr>
        <w:pStyle w:val="Nadpis1"/>
      </w:pPr>
      <w:r>
        <w:rPr/>
        <w:t>3 Termíny a definice</w:t>
      </w:r>
    </w:p>
    <w:p>
      <w:pPr>
        <w:pStyle w:val="Textnormy"/>
      </w:pPr>
      <w:r>
        <w:rPr/>
        <w:t>Kapitola obsahuje XY termínů a definic souvisejících s popisovaným dokumentem, z nichž nejdůležitější jsou následující:</w:t>
      </w:r>
    </w:p>
    <w:p>
      <w:pPr>
        <w:pStyle w:val="Textnormy"/>
      </w:pPr>
      <w:r>
        <w:rPr>
          <w:b/>
        </w:rPr>
        <w:t>autentikátor</w:t>
      </w:r>
      <w:r>
        <w:rPr/>
        <w:t xml:space="preserve"> </w:t>
      </w:r>
      <w:r>
        <w:rPr>
          <w:i/>
        </w:rPr>
        <w:t>(authenticator)</w:t>
      </w:r>
      <w:r>
        <w:rPr/>
        <w:t xml:space="preserve"> – data sloužící k autentizaci, která mohou být zašifrována</w:t>
      </w:r>
    </w:p>
    <w:p>
      <w:pPr>
        <w:pStyle w:val="Textnormy"/>
      </w:pPr>
      <w:r>
        <w:rPr>
          <w:b/>
        </w:rPr>
        <w:t>itinerář</w:t>
      </w:r>
      <w:r>
        <w:rPr/>
        <w:t xml:space="preserve"> </w:t>
      </w:r>
      <w:r>
        <w:rPr>
          <w:i/>
        </w:rPr>
        <w:t>(itinerary)</w:t>
      </w:r>
      <w:r>
        <w:rPr/>
        <w:t xml:space="preserve"> – cestovní záznamy organizované do jednoho nebo více itinerářových záznamů umožňující ohodnocení správnosti mýtných deklarací</w:t>
      </w:r>
    </w:p>
    <w:p>
      <w:pPr>
        <w:pStyle w:val="Textnormy"/>
      </w:pPr>
      <w:r>
        <w:rPr>
          <w:b/>
        </w:rPr>
        <w:t>výkaz o mýtném</w:t>
      </w:r>
      <w:r>
        <w:rPr/>
        <w:t xml:space="preserve"> </w:t>
      </w:r>
      <w:r>
        <w:rPr>
          <w:i/>
        </w:rPr>
        <w:t>(toll declaration)</w:t>
      </w:r>
      <w:r>
        <w:rPr/>
        <w:t xml:space="preserve"> – hlášení výběrčímu mýtného, které deklaruje použití dané mýtné služby</w:t>
      </w:r>
    </w:p>
    <w:p>
      <w:pPr>
        <w:pStyle w:val="Textnormy"/>
      </w:pPr>
      <w:r>
        <w:rPr/>
        <w:t>Další termíny a zkratky z oboru ITS jsou obsaženy ve slovníku ITS terminology.</w:t>
      </w:r>
    </w:p>
    <w:p>
      <w:pPr>
        <w:pStyle w:val="Nadpis1"/>
      </w:pPr>
      <w:r>
        <w:rPr/>
        <w:t>4 Symboly a zkratky</w:t>
      </w:r>
    </w:p>
    <w:p>
      <w:pPr>
        <w:pStyle w:val="Textnormy"/>
      </w:pPr>
      <w:r>
        <w:rPr/>
        <w:t>Kapitola obsahuje celkem XY zkratek, z nichž nejdůležitější jsou následující:</w:t>
      </w:r>
    </w:p>
    <w:p>
      <w:pPr>
        <w:pStyle w:val="Textnormy"/>
        <w:tabs>
          <w:tab w:pos="1134" w:val="left"/>
        </w:tabs>
      </w:pPr>
      <w:r>
        <w:rPr>
          <w:b/>
        </w:rPr>
        <w:t>AC_CR</w:t>
      </w:r>
      <w:r>
        <w:rPr/>
        <w:tab/>
        <w:t xml:space="preserve">pověření k přístupu </w:t>
      </w:r>
      <w:r>
        <w:rPr>
          <w:i/>
        </w:rPr>
        <w:t>(Access Credentials)</w:t>
      </w:r>
    </w:p>
    <w:p>
      <w:pPr>
        <w:pStyle w:val="Textnormy"/>
        <w:tabs>
          <w:tab w:pos="1134" w:val="left"/>
        </w:tabs>
      </w:pPr>
      <w:r>
        <w:rPr>
          <w:b/>
        </w:rPr>
        <w:t>ADU</w:t>
      </w:r>
      <w:r>
        <w:rPr/>
        <w:tab/>
        <w:t xml:space="preserve">datová jednotka aplikační vrstvy </w:t>
      </w:r>
      <w:r>
        <w:rPr>
          <w:i/>
        </w:rPr>
        <w:t>(Application Data Unit)</w:t>
      </w:r>
    </w:p>
    <w:p>
      <w:pPr>
        <w:pStyle w:val="Textnormy"/>
        <w:tabs>
          <w:tab w:pos="1134" w:val="left"/>
        </w:tabs>
      </w:pPr>
      <w:r>
        <w:rPr>
          <w:b/>
        </w:rPr>
        <w:t>OBE</w:t>
      </w:r>
      <w:r>
        <w:rPr/>
        <w:tab/>
        <w:t xml:space="preserve">palubní jednotka </w:t>
      </w:r>
      <w:r>
        <w:rPr>
          <w:i/>
        </w:rPr>
        <w:t>(On-Board Equipment)</w:t>
      </w:r>
    </w:p>
    <w:p>
      <w:pPr>
        <w:pStyle w:val="Textnormy"/>
      </w:pPr>
      <w:r>
        <w:rPr/>
        <w:t>Další termíny a zkratky z oboru ITS jsou obsaženy ve slovníku ITS terminology (www.ITSterminology.org).</w:t>
      </w:r>
    </w:p>
    <w:p>
      <w:pPr>
        <w:pStyle w:val="Nadpis1"/>
      </w:pPr>
      <w:r>
        <w:rPr/>
        <w:t>5 Název kapitoly</w:t>
      </w:r>
    </w:p>
    <w:p>
      <w:pPr>
        <w:pStyle w:val="Textnormy"/>
      </w:pPr>
      <w:r>
        <w:rPr/>
        <w:t>PŘÍKLAD: Tato kapitola (rozsah 4 strany) popisuje možnosti navázání vzájemné důvěry mezi subjekty zastávajícími v rámci EFC role výběrčího, poskytovatele mýtné služby, uživatele a subjektu pro správu interoperability. Rozlišuje hierarchickou důvěru vycházející z centrální certifikační autority a navázání důvěry způsobem „každý s každým“, jak znázorňuje obrázek 1.</w:t>
      </w:r>
    </w:p>
    <w:p>
      <w:pPr>
        <w:pStyle w:val="Textnormy"/>
      </w:pPr>
      <w:r>
        <w:rPr/>
        <w:t>Články 5.2.1 až 5.2.7 přinášejí základní matematické vztahy využité při návrhu varovných strategií, např. výpočet časových kritérií pro rozhodování systému. (Výčet článků kapitoly se uvádí jednou větou, ne odrážkovým seznamem.)</w:t>
      </w:r>
    </w:p>
    <w:p>
      <w:pPr>
        <w:pStyle w:val="Nadpislnku"/>
      </w:pPr>
      <w:r>
        <w:rPr/>
        <w:t>5.3 Název článku</w:t>
      </w:r>
    </w:p>
    <w:p>
      <w:pPr>
        <w:pStyle w:val="Textnormy"/>
      </w:pPr>
      <w:r>
        <w:rPr/>
        <w:t>Článek se uvádí samostatně, jen pokud nese podstatnou informaci.</w:t>
      </w:r>
    </w:p>
    <w:p w14:paraId="1451448A" w14:textId="77777777" w:rsidR="00F90C19" w:rsidRDefault="00F90C19" w:rsidP="00F90C19">
      <w:pPr>
        <w:pStyle w:val="Obrzek"/>
      </w:pPr>
      <w:r w:rsidRPr="00C95A1D">
        <w:rPr>
          <w:noProof/>
        </w:rPr>
        <w:pict w14:anchorId="478E3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03.png" o:spid="_x0000_i1025" type="#_x0000_t75" style="width:450.75pt;height:169.5pt;visibility:visible">
            <v:imagedata r:id="rId12" o:title=""/>
          </v:shape>
        </w:pict>
      </w:r>
    </w:p>
    <w:p>
      <w:pPr>
        <w:pStyle w:val="NadpisTabObr"/>
      </w:pPr>
      <w:r>
        <w:rPr/>
        <w:t>Obrázek 1 – Název obrázku (obr. 5 popisovaného dokumentu)</w:t>
      </w:r>
    </w:p>
    <w:p>
      <w:pPr>
        <w:pStyle w:val="Nadpis1"/>
      </w:pPr>
      <w:r>
        <w:rPr/>
        <w:t>6 Název kapitoly</w:t>
      </w:r>
    </w:p>
    <w:p>
      <w:pPr>
        <w:pStyle w:val="Textnormy"/>
      </w:pPr>
      <w:r>
        <w:rPr/>
        <w:t>PŘÍKLAD: Tato kapitola (rozsah 23 stran) tvoří jádro popisovaného dokumentu. Obsahuje základní sadu bezpečnostních požadavků, které by měly ochránit data v EFC systému. Požadavky vycházejí z analýzy hrozeb uvedené v příloze D a jsou seskupeny do tzv. profilů. Příklad požadavků pro obecné rozhraní uvádí tabulka 1.</w:t>
      </w:r>
    </w:p>
    <w:p>
      <w:pPr>
        <w:pStyle w:val="NadpisTabObr"/>
      </w:pPr>
      <w:r>
        <w:rPr/>
        <w:t>Tabulka 1 – Název tabulky (tab. 7 popisovaného dokumentu)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pStyle w:val="Texttabulky"/>
            </w:pPr>
            <w:r>
              <w:rPr>
                <w:b/>
              </w:rPr>
              <w:t>Rozhraní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rPr>
                <w:b/>
              </w:rPr>
              <w:t>Požadavek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rPr>
                <w:b/>
              </w:rPr>
              <w:t>Profil</w:t>
            </w:r>
          </w:p>
        </w:tc>
      </w:tr>
      <w:tr>
        <w:tc>
          <w:tcPr>
            <w:tcW w:type="dxa" w:w="3307"/>
          </w:tcPr>
          <w:p>
            <w:pPr>
              <w:pStyle w:val="Texttabulky"/>
            </w:pPr>
            <w:r>
              <w:t>DSRC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t>Autentizace OBE i RSE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t>P1</w:t>
            </w:r>
          </w:p>
        </w:tc>
      </w:tr>
      <w:tr>
        <w:tc>
          <w:tcPr>
            <w:tcW w:type="dxa" w:w="3307"/>
          </w:tcPr>
          <w:p>
            <w:pPr>
              <w:pStyle w:val="Texttabulky"/>
            </w:pPr>
            <w:r>
              <w:t>…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t>…</w:t>
            </w:r>
          </w:p>
        </w:tc>
        <w:tc>
          <w:tcPr>
            <w:tcW w:type="dxa" w:w="3307"/>
          </w:tcPr>
          <w:p>
            <w:pPr>
              <w:pStyle w:val="Texttabulky"/>
            </w:pPr>
            <w:r>
              <w:t>…</w:t>
            </w:r>
          </w:p>
        </w:tc>
      </w:tr>
    </w:tbl>
    <w:p>
      <w:pPr>
        <w:pStyle w:val="Textnormy"/>
      </w:pPr>
      <w:r>
        <w:rPr/>
      </w:r>
    </w:p>
    <w:p>
      <w:pPr>
        <w:pStyle w:val="Textnormy"/>
      </w:pPr>
      <w:r>
        <w:rPr/>
        <w:t>Dále tato kapitola popisuje rizika, ze kterých vycházejí požadavky na bezpečnost, například:</w:t>
      </w:r>
    </w:p>
    <w:p w14:paraId="05FC6E0F" w14:textId="77777777" w:rsidR="00230FCB" w:rsidRPr="006D32D6" w:rsidRDefault="00230FCB" w:rsidP="00230FCB">
      <w:pPr>
        <w:pStyle w:val="Seznamvnorm"/>
        <w:rPr>
          <w:color w:val="0070C0"/>
        </w:rPr>
      </w:pPr>
      <w:commentRangeStart w:id="71"/>
      <w:r w:rsidRPr="006D32D6">
        <w:rPr>
          <w:color w:val="0070C0"/>
        </w:rPr>
        <w:t xml:space="preserve">Transakce pro navýšení finančního zůstatku OBE obdržená prostřednictvím RSE obsahuje všechny povinné </w:t>
      </w:r>
      <w:commentRangeEnd w:id="71"/>
      <w:r w:rsidRPr="006D32D6">
        <w:rPr>
          <w:rStyle w:val="Odkaznakoment"/>
          <w:color w:val="0070C0"/>
          <w:sz w:val="20"/>
          <w:szCs w:val="20"/>
        </w:rPr>
        <w:commentReference w:id="71"/>
      </w:r>
      <w:r w:rsidRPr="006D32D6">
        <w:rPr>
          <w:color w:val="0070C0"/>
        </w:rPr>
        <w:t>informace požadavku o platbu (payment claim). Přečtení dat z OBE falešným RSE je možné bez předchoz</w:t>
      </w:r>
      <w:r w:rsidRPr="006D32D6">
        <w:rPr>
          <w:color w:val="0070C0"/>
        </w:rPr>
        <w:t>í</w:t>
      </w:r>
      <w:r w:rsidRPr="006D32D6">
        <w:rPr>
          <w:color w:val="0070C0"/>
        </w:rPr>
        <w:t>ho upozornění uživat</w:t>
      </w:r>
      <w:r w:rsidRPr="006D32D6">
        <w:rPr>
          <w:color w:val="0070C0"/>
        </w:rPr>
        <w:t>e</w:t>
      </w:r>
      <w:r w:rsidRPr="006D32D6">
        <w:rPr>
          <w:color w:val="0070C0"/>
        </w:rPr>
        <w:t>le. Proto je vyžadována autentizace RSE.</w:t>
      </w:r>
    </w:p>
    <w:p w14:paraId="4016E255" w14:textId="77777777" w:rsidR="00230FCB" w:rsidRPr="006D32D6" w:rsidRDefault="00230FCB" w:rsidP="00230FCB">
      <w:pPr>
        <w:pStyle w:val="Seznamvnorm"/>
        <w:rPr>
          <w:color w:val="0070C0"/>
        </w:rPr>
      </w:pPr>
      <w:r w:rsidRPr="006D32D6">
        <w:rPr>
          <w:color w:val="0070C0"/>
        </w:rPr>
        <w:t>Manipulace s těmito údaji a/nebo přehrávání zaznamenané komunikace z falešného OBE je v zásadě je</w:t>
      </w:r>
      <w:r w:rsidRPr="006D32D6">
        <w:rPr>
          <w:color w:val="0070C0"/>
        </w:rPr>
        <w:t>d</w:t>
      </w:r>
      <w:r w:rsidRPr="006D32D6">
        <w:rPr>
          <w:color w:val="0070C0"/>
        </w:rPr>
        <w:t>noduchá, i když technicky náročná. Proto je vyžadována autentizace OBE i RSE. Je také požadován doklad o integritě zprávy.</w:t>
      </w:r>
    </w:p>
    <w:p w14:paraId="48F5A926" w14:textId="77777777" w:rsidR="00230FCB" w:rsidRPr="006D32D6" w:rsidRDefault="00230FCB" w:rsidP="00230FCB">
      <w:pPr>
        <w:pStyle w:val="Seznamsodrkami4"/>
        <w:tabs>
          <w:tab w:val="clear" w:pos="1209"/>
          <w:tab w:val="num" w:pos="-2127"/>
          <w:tab w:val="left" w:pos="-993"/>
        </w:tabs>
        <w:ind w:left="567" w:hanging="283"/>
        <w:rPr>
          <w:color w:val="0070C0"/>
        </w:rPr>
      </w:pPr>
      <w:commentRangeStart w:id="72"/>
      <w:r w:rsidRPr="006D32D6">
        <w:rPr>
          <w:color w:val="0070C0"/>
        </w:rPr>
        <w:t xml:space="preserve">Uživatel může </w:t>
      </w:r>
      <w:commentRangeEnd w:id="72"/>
      <w:r w:rsidR="006270B8" w:rsidRPr="006D32D6">
        <w:rPr>
          <w:rStyle w:val="Odkaznakoment"/>
          <w:color w:val="0070C0"/>
          <w:sz w:val="20"/>
          <w:szCs w:val="20"/>
        </w:rPr>
        <w:commentReference w:id="72"/>
      </w:r>
      <w:r w:rsidRPr="006D32D6">
        <w:rPr>
          <w:color w:val="0070C0"/>
        </w:rPr>
        <w:t>zapřít použití určitého silničního úseku (účtování nebo CCC). K tomu může využít fale</w:t>
      </w:r>
      <w:r w:rsidRPr="006D32D6">
        <w:rPr>
          <w:color w:val="0070C0"/>
        </w:rPr>
        <w:t>š</w:t>
      </w:r>
      <w:r w:rsidRPr="006D32D6">
        <w:rPr>
          <w:color w:val="0070C0"/>
        </w:rPr>
        <w:t>nou LAC zprávu, kterou potvrdí, že daným úsekem neprojel. Podvržení nebo zapření dat bez ochrany je je</w:t>
      </w:r>
      <w:r w:rsidRPr="006D32D6">
        <w:rPr>
          <w:color w:val="0070C0"/>
        </w:rPr>
        <w:t>d</w:t>
      </w:r>
      <w:r w:rsidRPr="006D32D6">
        <w:rPr>
          <w:color w:val="0070C0"/>
        </w:rPr>
        <w:t>noduché. Proto je nutné použít zabezpečení s nepopiratelností a dokladem o pův</w:t>
      </w:r>
      <w:r w:rsidRPr="006D32D6">
        <w:rPr>
          <w:color w:val="0070C0"/>
        </w:rPr>
        <w:t>o</w:t>
      </w:r>
      <w:r w:rsidRPr="006D32D6">
        <w:rPr>
          <w:color w:val="0070C0"/>
        </w:rPr>
        <w:t xml:space="preserve">du. </w:t>
      </w:r>
    </w:p>
    <w:p>
      <w:pPr>
        <w:pStyle w:val="Nadpis1"/>
      </w:pPr>
      <w:r>
        <w:rPr/>
        <w:t>Příloha A (informativní) Název přílohy</w:t>
      </w:r>
    </w:p>
    <w:p>
      <w:pPr>
        <w:pStyle w:val="Textnormy"/>
      </w:pPr>
      <w:r>
        <w:rPr/>
        <w:t>Příloha A (rozsah 3 strany) obsahuje grafické popisy směrového oblouku, body zájmu oblouku a body zájmu cílového oblouku. Směrové oblouky dělí do pěti skupin (tab. A.1 popisovaného dokumentu).</w:t>
      </w:r>
    </w:p>
    <w:p>
      <w:pPr>
        <w:pStyle w:val="Nadpis1"/>
      </w:pPr>
      <w:r>
        <w:rPr/>
        <w:t>Příloha B (normativní) Název přílohy</w:t>
      </w:r>
    </w:p>
    <w:p>
      <w:pPr>
        <w:pStyle w:val="Textnormy"/>
      </w:pPr>
      <w:r>
        <w:rPr/>
        <w:t>Příloha B (rozsah 18 stran) stanoví funkční principy systému CSWS, které znázorňuje obrázek 2.</w:t>
      </w:r>
    </w:p>
    <w:p w14:paraId="1451448A" w14:textId="77777777" w:rsidR="00F90C19" w:rsidRDefault="00F90C19" w:rsidP="00F90C19">
      <w:pPr>
        <w:pStyle w:val="Obrzek"/>
      </w:pPr>
      <w:r w:rsidRPr="00C95A1D">
        <w:rPr>
          <w:noProof/>
        </w:rPr>
        <w:pict w14:anchorId="478E3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03.png" o:spid="_x0000_i1025" type="#_x0000_t75" style="width:450.75pt;height:169.5pt;visibility:visible">
            <v:imagedata r:id="rId12" o:title=""/>
          </v:shape>
        </w:pict>
      </w:r>
    </w:p>
    <w:p>
      <w:pPr>
        <w:pStyle w:val="NadpisTabObr"/>
      </w:pPr>
      <w:r>
        <w:rPr/>
        <w:t>Obrázek 2 – Název obrázku (obr. B.1 popisovaného dokumentu)</w:t>
      </w:r>
    </w:p>
    <w:p>
      <w:pPr>
        <w:pStyle w:val="Nadpis1"/>
      </w:pPr>
      <w:r>
        <w:rPr/>
        <w:t>Příloha C (informativní) Název přílohy</w:t>
      </w:r>
    </w:p>
    <w:p>
      <w:pPr>
        <w:pStyle w:val="Textnormy"/>
      </w:pPr>
      <w:r>
        <w:rPr/>
        <w:t>Příloha C popisuje/obsahuje/stanoví…</w:t>
      </w:r>
    </w:p>
    <w:p>
      <w:pPr>
        <w:pStyle w:val="Nadpis1"/>
      </w:pPr>
      <w:r>
        <w:rPr/>
        <w:t>Bibliografie</w:t>
      </w:r>
    </w:p>
    <w:p>
      <w:pPr>
        <w:pStyle w:val="Textnormy"/>
      </w:pPr>
      <w:r>
        <w:rPr/>
        <w:t>Bibliografie uvádí celkem 32 dokumentů… (uvádí se výjimečně, např. u technických zpráv).</w:t>
      </w:r>
    </w:p>
    <w:p>
      <w:pPr>
        <w:pStyle w:val="Textnormy"/>
      </w:pPr>
      <w:r>
        <w:rPr/>
      </w:r>
    </w:p>
    <w:p>
      <w:pPr>
        <w:pStyle w:val="Textnormy"/>
      </w:pPr>
      <w:r>
        <w:rPr/>
        <w:t>(POZNÁMKA PRO ZPRACOVATELE – před odevzdáním odstraňte)</w:t>
      </w:r>
    </w:p>
    <w:p>
      <w:pPr>
        <w:pStyle w:val="Textnormy"/>
      </w:pPr>
      <w:r>
        <w:rPr/>
        <w:t>• Název v záhlaví podle druhu popisovaného dokumentu: EXTRAKT z evropské normy / z mezinárodní normy ISO / z technické specifikace ISO (CEN) / z technické zprávy ISO (CEN).</w:t>
      </w:r>
    </w:p>
    <w:p>
      <w:pPr>
        <w:pStyle w:val="Textnormy"/>
      </w:pPr>
      <w:r>
        <w:rPr/>
        <w:t>• Označení a údaj „Vydána RRRR, N stran“ se uvádějí podle vydání ISO nebo CEN, které extrakt popisuje (u společných norem CEN-ISO jsou shodné). České vydání, třídicí znak ani ICS se neuvádějí.</w:t>
      </w:r>
    </w:p>
    <w:p>
      <w:pPr>
        <w:pStyle w:val="Textnormy"/>
      </w:pPr>
      <w:r>
        <w:rPr/>
        <w:t>• Řádek „Extrakt zpracován RRRR“ uvádí rok zpracování extraktu, po věcné úpravě „Extrakt zpracován RRRR, aktualizován RRRR“.</w:t>
      </w:r>
    </w:p>
    <w:p>
      <w:pPr>
        <w:pStyle w:val="Textnormy"/>
      </w:pPr>
      <w:r>
        <w:rPr/>
        <w:t>• Pořadí částí: Úvod, Užití, 1 Předmět, Souvisící normy, Termíny a definice, Symboly a zkratky, další kapitoly, přílohy, bibliografie. Čísla a názvy kapitol se přebírají z popisovaného dokumentu, vynechané kapitoly nevadí.</w:t>
      </w:r>
    </w:p>
    <w:p>
      <w:pPr>
        <w:pStyle w:val="Textnormy"/>
      </w:pPr>
      <w:r>
        <w:rPr/>
        <w:t>• Odkaz na slovník ITS: na konci kapitoly Termíny věta bez adresy, na konci kapitoly Zkratky s adresou (www.ITSterminology.org). Má-li dokument jen jednu z těchto kapitol, uvede se věta s adresou.</w:t>
      </w:r>
    </w:p>
    <w:p>
      <w:pPr>
        <w:pStyle w:val="Textnormy"/>
      </w:pPr>
      <w:r>
        <w:rPr/>
        <w:t>• Obrázky a tabulky se číslují zvlášť od 1 v pořadí výskytu v extraktu, v závorce popisku je číslo v popisovaném dokumentu. Popisek tabulky je nad tabulkou, popisek obrázku pod obrázkem. Výpis kódu se označuje jako obrázek. Na každý prvek musí odkazovat text („jak znázorňuje obrázek 1“).</w:t>
      </w:r>
    </w:p>
    <w:p>
      <w:pPr>
        <w:pStyle w:val="Textnormy"/>
      </w:pPr>
      <w:r>
        <w:rPr/>
        <w:t>• Rozsah extraktu cca 4–5 stran (výjimečně 6).</w:t>
      </w:r>
    </w:p>
    <w:sectPr w:rsidR="006D4C50" w:rsidRPr="006D4C50" w:rsidSect="00F7428B">
      <w:headerReference w:type="even" r:id="rId14"/>
      <w:headerReference w:type="default" r:id="rId15"/>
      <w:footerReference w:type="even" r:id="rId16"/>
      <w:footerReference w:type="default" r:id="rId17"/>
      <w:footerReference w:type="first" r:id="rId18"/>
      <w:pgSz w:w="11907" w:h="16840" w:code="9"/>
      <w:pgMar w:top="1134" w:right="964" w:bottom="1134" w:left="1021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enka" w:date="2017-02-17T16:30:00Z" w:initials="L">
    <w:p w14:paraId="5879947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 xml:space="preserve">Pro práci se šablonou je </w:t>
      </w:r>
      <w:r w:rsidR="009C6D3E">
        <w:t xml:space="preserve">nejdříve </w:t>
      </w:r>
      <w:r>
        <w:t>potřeba otevřít lištu se Styly:</w:t>
      </w:r>
    </w:p>
    <w:p w14:paraId="4B417372" w14:textId="77777777" w:rsidR="006270B8" w:rsidRDefault="006270B8">
      <w:pPr>
        <w:pStyle w:val="Textkomente"/>
      </w:pPr>
      <w:r>
        <w:t>V horním menu - Domů/Styly</w:t>
      </w:r>
    </w:p>
  </w:comment>
  <w:comment w:id="2" w:author="Lenka" w:date="2017-02-17T09:46:00Z" w:initials="L">
    <w:p w14:paraId="28F6AA91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Třídící znak (je v Národním plánu)</w:t>
      </w:r>
    </w:p>
  </w:comment>
  <w:comment w:id="33" w:author="Lenka" w:date="2017-02-17T09:52:00Z" w:initials="L">
    <w:p w14:paraId="19FA4176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Všechny nadpisy 1. Úrovně styl NADPIS 1</w:t>
      </w:r>
    </w:p>
  </w:comment>
  <w:comment w:id="34" w:author="Lenka" w:date="2017-02-17T10:57:00Z" w:initials="L">
    <w:p w14:paraId="30AE1BF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Všechen vysvětlující text styl TEXT NORMY</w:t>
      </w:r>
    </w:p>
  </w:comment>
  <w:comment w:id="35" w:author="Lenka" w:date="2017-02-17T10:57:00Z" w:initials="L">
    <w:p w14:paraId="2273B33E" w14:textId="77777777" w:rsidR="006270B8" w:rsidRDefault="006270B8">
      <w:pPr>
        <w:pStyle w:val="Textkomente"/>
      </w:pPr>
    </w:p>
    <w:p w14:paraId="4BB00333" w14:textId="77777777" w:rsidR="006270B8" w:rsidRDefault="006270B8">
      <w:pPr>
        <w:pStyle w:val="Textkomente"/>
      </w:pPr>
      <w:r>
        <w:t>Tato poznámka je součástí každého extraktu.</w:t>
      </w:r>
    </w:p>
    <w:p w14:paraId="3A77A5C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Poznámky ve stylu POZNÁMKA</w:t>
      </w:r>
    </w:p>
  </w:comment>
  <w:comment w:id="60" w:author="Lenka" w:date="2017-02-17T16:29:00Z" w:initials="L">
    <w:p w14:paraId="1B1F8C80" w14:textId="77777777" w:rsidR="006270B8" w:rsidRDefault="006270B8">
      <w:pPr>
        <w:pStyle w:val="Textkomente"/>
      </w:pPr>
      <w:r>
        <w:rPr>
          <w:rStyle w:val="Odkaznakoment"/>
        </w:rPr>
        <w:annotationRef/>
      </w:r>
      <w:r w:rsidR="009C6D3E">
        <w:t xml:space="preserve">U menšího </w:t>
      </w:r>
      <w:r>
        <w:t>množství termí</w:t>
      </w:r>
      <w:r w:rsidR="009C6D3E">
        <w:t xml:space="preserve">nů a zkratek je vhodné </w:t>
      </w:r>
      <w:r>
        <w:t>kap. Term</w:t>
      </w:r>
      <w:r>
        <w:t>í</w:t>
      </w:r>
      <w:r>
        <w:t>ny a Zkratky sloučit a upr</w:t>
      </w:r>
      <w:r>
        <w:t>a</w:t>
      </w:r>
      <w:r>
        <w:t>vit úvodní větu.</w:t>
      </w:r>
    </w:p>
  </w:comment>
  <w:comment w:id="61" w:author="Lenka" w:date="2017-02-17T16:32:00Z" w:initials="L">
    <w:p w14:paraId="245DCFBC" w14:textId="77777777" w:rsidR="0016081B" w:rsidRDefault="0016081B">
      <w:pPr>
        <w:pStyle w:val="Textkomente"/>
      </w:pPr>
      <w:r>
        <w:t xml:space="preserve">Věta je </w:t>
      </w:r>
      <w:r>
        <w:rPr>
          <w:rStyle w:val="Odkaznakoment"/>
        </w:rPr>
        <w:annotationRef/>
      </w:r>
      <w:r>
        <w:t>součástí ka</w:t>
      </w:r>
      <w:r>
        <w:t>ž</w:t>
      </w:r>
      <w:r>
        <w:t>dého extraktu za kap. Termíny a Zkra</w:t>
      </w:r>
      <w:r>
        <w:t>t</w:t>
      </w:r>
      <w:r>
        <w:t>ky</w:t>
      </w:r>
    </w:p>
  </w:comment>
  <w:comment w:id="68" w:author="Lenka" w:date="2017-02-17T14:06:00Z" w:initials="L">
    <w:p w14:paraId="3DF732D8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Pokud jsou uvedeny články (tj. podkapitoly), pak styl NADPIS 2</w:t>
      </w:r>
    </w:p>
  </w:comment>
  <w:comment w:id="69" w:author="Lenka" w:date="2017-02-17T16:21:00Z" w:initials="L">
    <w:p w14:paraId="4F665040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Stojí-li za zmínku články 3. úrovně, je možno uvést např</w:t>
      </w:r>
      <w:r>
        <w:t>í</w:t>
      </w:r>
      <w:r>
        <w:t>klad takto zkráceně.</w:t>
      </w:r>
    </w:p>
  </w:comment>
  <w:comment w:id="70" w:author="Lenka" w:date="2017-02-17T16:21:00Z" w:initials="L">
    <w:p w14:paraId="2321818A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Obrázky a tabulky jsou číslovány v extraktu postupně, číslo obr. v normě je uvedeno na konci v závorce</w:t>
      </w:r>
    </w:p>
  </w:comment>
  <w:comment w:id="71" w:author="Lenka" w:date="2017-02-17T16:23:00Z" w:initials="L">
    <w:p w14:paraId="57736040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Výčet (odrážky) se vytváří pomocí stylu SEZNAM V NORMĚ</w:t>
      </w:r>
    </w:p>
  </w:comment>
  <w:comment w:id="72" w:author="Lenka" w:date="2017-02-17T16:24:00Z" w:initials="L">
    <w:p w14:paraId="00405E48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Případně je možno použít i styly hlubší úrovně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417372" w15:done="0"/>
  <w15:commentEx w15:paraId="28F6AA91" w15:done="0"/>
  <w15:commentEx w15:paraId="19FA4176" w15:done="0"/>
  <w15:commentEx w15:paraId="30AE1BF7" w15:done="0"/>
  <w15:commentEx w15:paraId="3A77A5C7" w15:done="0"/>
  <w15:commentEx w15:paraId="1B1F8C80" w15:done="0"/>
  <w15:commentEx w15:paraId="245DCFBC" w15:done="0"/>
  <w15:commentEx w15:paraId="3DF732D8" w15:done="0"/>
  <w15:commentEx w15:paraId="4F665040" w15:done="0"/>
  <w15:commentEx w15:paraId="2321818A" w15:done="0"/>
  <w15:commentEx w15:paraId="57736040" w15:done="0"/>
  <w15:commentEx w15:paraId="00405E4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417372" w16cid:durableId="1C51A27A"/>
  <w16cid:commentId w16cid:paraId="28F6AA91" w16cid:durableId="1C51450A"/>
  <w16cid:commentId w16cid:paraId="19FA4176" w16cid:durableId="1C514625"/>
  <w16cid:commentId w16cid:paraId="30AE1BF7" w16cid:durableId="1C515570"/>
  <w16cid:commentId w16cid:paraId="3A77A5C7" w16cid:durableId="1C5151A0"/>
  <w16cid:commentId w16cid:paraId="1B1F8C80" w16cid:durableId="1C518413"/>
  <w16cid:commentId w16cid:paraId="245DCFBC" w16cid:durableId="1C51A3E8"/>
  <w16cid:commentId w16cid:paraId="3DF732D8" w16cid:durableId="1C5181CC"/>
  <w16cid:commentId w16cid:paraId="4F665040" w16cid:durableId="1C5150EA"/>
  <w16cid:commentId w16cid:paraId="2321818A" w16cid:durableId="1C514F89"/>
  <w16cid:commentId w16cid:paraId="57736040" w16cid:durableId="1C518649"/>
  <w16cid:commentId w16cid:paraId="00405E48" w16cid:durableId="1C51A2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E7BBC" w14:textId="77777777" w:rsidR="00443151" w:rsidRDefault="00443151">
      <w:r>
        <w:separator/>
      </w:r>
    </w:p>
  </w:endnote>
  <w:endnote w:type="continuationSeparator" w:id="0">
    <w:p w14:paraId="4D0C6BE2" w14:textId="77777777" w:rsidR="00443151" w:rsidRDefault="0044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F3DD" w14:textId="77777777"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6081B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73F1" w14:textId="77777777"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6081B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ECC6" w14:textId="77777777" w:rsidR="006270B8" w:rsidRDefault="006270B8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0B8C" w14:textId="77777777" w:rsidR="00443151" w:rsidRDefault="00443151">
      <w:r>
        <w:separator/>
      </w:r>
    </w:p>
  </w:footnote>
  <w:footnote w:type="continuationSeparator" w:id="0">
    <w:p w14:paraId="25B99C83" w14:textId="77777777" w:rsidR="00443151" w:rsidRDefault="0044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52C4" w14:textId="77777777" w:rsidR="006270B8" w:rsidRPr="00F7428B" w:rsidRDefault="006270B8" w:rsidP="00F7428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1996" w14:textId="77777777" w:rsidR="006270B8" w:rsidRPr="00F7428B" w:rsidRDefault="006270B8" w:rsidP="00F7428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 w15:restartNumberingAfterBreak="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 w15:restartNumberingAfterBreak="0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3" w15:restartNumberingAfterBreak="0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5" w15:restartNumberingAfterBreak="0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9" w15:restartNumberingAfterBreak="0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1" w15:restartNumberingAfterBreak="0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3" w15:restartNumberingAfterBreak="0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4" w15:restartNumberingAfterBreak="0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5" w15:restartNumberingAfterBreak="0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 w16cid:durableId="90249471">
    <w:abstractNumId w:val="9"/>
  </w:num>
  <w:num w:numId="2" w16cid:durableId="382171094">
    <w:abstractNumId w:val="18"/>
  </w:num>
  <w:num w:numId="3" w16cid:durableId="231278591">
    <w:abstractNumId w:val="20"/>
  </w:num>
  <w:num w:numId="4" w16cid:durableId="1645889791">
    <w:abstractNumId w:val="17"/>
  </w:num>
  <w:num w:numId="5" w16cid:durableId="483739363">
    <w:abstractNumId w:val="10"/>
  </w:num>
  <w:num w:numId="6" w16cid:durableId="1055350707">
    <w:abstractNumId w:val="19"/>
  </w:num>
  <w:num w:numId="7" w16cid:durableId="719061254">
    <w:abstractNumId w:val="16"/>
  </w:num>
  <w:num w:numId="8" w16cid:durableId="1956210781">
    <w:abstractNumId w:val="3"/>
  </w:num>
  <w:num w:numId="9" w16cid:durableId="208420398">
    <w:abstractNumId w:val="2"/>
  </w:num>
  <w:num w:numId="10" w16cid:durableId="685402841">
    <w:abstractNumId w:val="1"/>
  </w:num>
  <w:num w:numId="11" w16cid:durableId="1508053129">
    <w:abstractNumId w:val="0"/>
  </w:num>
  <w:num w:numId="12" w16cid:durableId="2092119961">
    <w:abstractNumId w:val="15"/>
  </w:num>
  <w:num w:numId="13" w16cid:durableId="979772440">
    <w:abstractNumId w:val="8"/>
  </w:num>
  <w:num w:numId="14" w16cid:durableId="1422524814">
    <w:abstractNumId w:val="7"/>
  </w:num>
  <w:num w:numId="15" w16cid:durableId="1428188444">
    <w:abstractNumId w:val="6"/>
  </w:num>
  <w:num w:numId="16" w16cid:durableId="197200688">
    <w:abstractNumId w:val="5"/>
  </w:num>
  <w:num w:numId="17" w16cid:durableId="1523124877">
    <w:abstractNumId w:val="4"/>
  </w:num>
  <w:num w:numId="18" w16cid:durableId="1818956086">
    <w:abstractNumId w:val="25"/>
    <w:lvlOverride w:ilvl="0">
      <w:startOverride w:val="1"/>
    </w:lvlOverride>
  </w:num>
  <w:num w:numId="19" w16cid:durableId="1888951188">
    <w:abstractNumId w:val="11"/>
  </w:num>
  <w:num w:numId="20" w16cid:durableId="1014961953">
    <w:abstractNumId w:val="13"/>
  </w:num>
  <w:num w:numId="21" w16cid:durableId="61222133">
    <w:abstractNumId w:val="20"/>
    <w:lvlOverride w:ilvl="0">
      <w:startOverride w:val="1"/>
    </w:lvlOverride>
  </w:num>
  <w:num w:numId="22" w16cid:durableId="1844320520">
    <w:abstractNumId w:val="20"/>
    <w:lvlOverride w:ilvl="0">
      <w:startOverride w:val="1"/>
    </w:lvlOverride>
  </w:num>
  <w:num w:numId="23" w16cid:durableId="1890721146">
    <w:abstractNumId w:val="20"/>
    <w:lvlOverride w:ilvl="0">
      <w:startOverride w:val="1"/>
    </w:lvlOverride>
  </w:num>
  <w:num w:numId="24" w16cid:durableId="49378203">
    <w:abstractNumId w:val="21"/>
  </w:num>
  <w:num w:numId="25" w16cid:durableId="1290936375">
    <w:abstractNumId w:val="12"/>
  </w:num>
  <w:num w:numId="26" w16cid:durableId="106432826">
    <w:abstractNumId w:val="24"/>
  </w:num>
  <w:num w:numId="27" w16cid:durableId="812723182">
    <w:abstractNumId w:val="22"/>
  </w:num>
  <w:num w:numId="28" w16cid:durableId="321084502">
    <w:abstractNumId w:val="23"/>
  </w:num>
  <w:num w:numId="29" w16cid:durableId="612248192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mirrorMargins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3151"/>
    <w:rsid w:val="004449BC"/>
    <w:rsid w:val="004461F3"/>
    <w:rsid w:val="00452D0B"/>
    <w:rsid w:val="00462A2A"/>
    <w:rsid w:val="00472F48"/>
    <w:rsid w:val="00475928"/>
    <w:rsid w:val="00490BE9"/>
    <w:rsid w:val="00494DEB"/>
    <w:rsid w:val="004B3EED"/>
    <w:rsid w:val="004B60DF"/>
    <w:rsid w:val="004C13F5"/>
    <w:rsid w:val="004C6E9D"/>
    <w:rsid w:val="004D20EB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B7484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76A8"/>
    <w:rsid w:val="00B94E4C"/>
    <w:rsid w:val="00B969D7"/>
    <w:rsid w:val="00BB24EF"/>
    <w:rsid w:val="00BB402A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45DE"/>
    <w:rsid w:val="00E01005"/>
    <w:rsid w:val="00E048DB"/>
    <w:rsid w:val="00E1690A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BBF96"/>
  <w15:chartTrackingRefBased/>
  <w15:docId w15:val="{14861E15-F821-4D1E-A88E-D2704BC1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E36D41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</w:style>
  <w:style w:type="character" w:default="1" w:styleId="Standardnpsmoodstavce">
    <w:name w:val="Default Paragraph Font"/>
    <w:semiHidden/>
    <w:rsid w:val="00E36D41"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rsid w:val="00E36D41"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E36D4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E36D41"/>
    <w:pPr>
      <w:spacing w:after="120"/>
    </w:p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Podtitul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Zvýraznění"/>
    <w:qFormat/>
    <w:rsid w:val="005C34C0"/>
    <w:rPr>
      <w:i/>
      <w:iCs/>
    </w:rPr>
  </w:style>
  <w:style w:type="character" w:customStyle="1" w:styleId="TextnormyChar">
    <w:name w:val="Text normy Char"/>
    <w:link w:val="Textnormy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uiPriority w:val="99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customStyle="1" w:styleId="VerbatimChar" w:type="character">
    <w:name w:val="Verbatim Char"/>
    <w:basedOn w:val="BodyTextChar"/>
    <w:rPr>
      <w:rFonts w:ascii="Courier New" w:cs="Courier New" w:hAnsi="Courier New"/>
      <w:sz w:val="17"/>
    </w:r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120" w:before="60" w:line="240" w:lineRule="auto"/>
      <w:jc w:val="left"/>
    </w:pPr>
    <w:rPr>
      <w:rFonts w:ascii="Courier New" w:cs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TSterminology.or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9E115-C6CD-4145-B1A5-322AB83B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</Template>
  <TotalTime>0</TotalTime>
  <Pages>3</Pages>
  <Words>1069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7363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subject/>
  <dc:creator>Koutska Mila</dc:creator>
  <cp:keywords/>
  <cp:lastModifiedBy>Petr Bureš (CZ/TTR)</cp:lastModifiedBy>
  <cp:revision>2</cp:revision>
  <cp:lastPrinted>2017-02-17T14:02:00Z</cp:lastPrinted>
  <dcterms:created xsi:type="dcterms:W3CDTF">2026-03-27T15:35:00Z</dcterms:created>
  <dcterms:modified xsi:type="dcterms:W3CDTF">2026-03-27T15:35:00Z</dcterms:modified>
</cp:coreProperties>
</file>