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sdt>
        <w:sdtPr>
          <w:tag w:val="goog_rdk_0"/>
        </w:sdtPr>
        <w:sdtContent/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22: Odkazování na polohu metodou OpenLR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2017, </w:t>
      </w:r>
      <w:r w:rsidDel="00000000" w:rsidR="00000000" w:rsidRPr="00000000">
        <w:rPr>
          <w:sz w:val="28"/>
          <w:szCs w:val="28"/>
          <w:rtl w:val="0"/>
        </w:rPr>
        <w:t xml:space="preserve">59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P ISO/TS 21219-22 (vydána 2018-01)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 část 22 normy TPEG „Odkazování na polohu metodou OpenLR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(OLR)”, která specifikuje použití metody Open 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  <w:t xml:space="preserve">Popisovaný dokument stanovuje datovou strukturu pro </w:t>
      </w:r>
      <w:r w:rsidDel="00000000" w:rsidR="00000000" w:rsidRPr="00000000">
        <w:rPr>
          <w:b w:val="1"/>
          <w:rtl w:val="0"/>
        </w:rPr>
        <w:t xml:space="preserve">odkazování na polohu metodou Open LR</w:t>
      </w:r>
      <w:r w:rsidDel="00000000" w:rsidR="00000000" w:rsidRPr="00000000">
        <w:rPr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1 Předmět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odkazování na polohu metodou OpenLR, její obecné požadavky a stanoví strukturu zpráv TPEG pro odkazování na polohu touto metodou.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OpenLR bylo vytvořeno pro mapově nezávislý popis polohy dopravních informací přenášených mezi různými systémy. Popisovanými místy mohou být silnice, seznam propojených silnic, body zájmu, oblasti atp.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 přenosu informace o poloze stanoví metoda OpenLR pravidla pro vygenerování odkazu na polohu, který je nezávislý na mapě, tzn., že aktuální odkazy na polohu jsou generovány dynamicky bez požadování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užití předdefinovaných odkazů na polohu (sdílených oběma stranami).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2 Souvisící normy</w:t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uvádí 6 normativních odkazů na normu TPEG2 ISO 21219 části 1-5,7. </w:t>
      </w:r>
      <w:r w:rsidDel="00000000" w:rsidR="00000000" w:rsidRPr="00000000">
        <w:rPr>
          <w:rtl w:val="0"/>
        </w:rPr>
        <w:t xml:space="preserve">Klíčovou je zejména norma na kontejner pro odkazování</w:t>
      </w:r>
      <w:r w:rsidDel="00000000" w:rsidR="00000000" w:rsidRPr="00000000">
        <w:rPr>
          <w:color w:val="000000"/>
          <w:rtl w:val="0"/>
        </w:rPr>
        <w:t xml:space="preserve"> na polohu (21219-7, TPEG2-LRC). Pro sestavení zpráv z kontejnerů, odvození z modelu UML, vysílání zpráv a jejich signalizaci jsou použity další části normy TPEG (1-5).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3 Termíny a definice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16 termínů. Jedná se o definici termínů použitých metodou OpenLR, mezi významné a v textu dále použité termíny patří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rtl w:val="0"/>
        </w:rPr>
        <w:t xml:space="preserve">poloha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ocation)</w:t>
      </w:r>
      <w:r w:rsidDel="00000000" w:rsidR="00000000" w:rsidRPr="00000000">
        <w:rPr>
          <w:color w:val="000000"/>
          <w:rtl w:val="0"/>
        </w:rPr>
        <w:t xml:space="preserve"> – popis polohy objektu na zemském povrchu v digitální mapě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rtl w:val="0"/>
        </w:rPr>
        <w:t xml:space="preserve">odkaz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 </w:t>
      </w:r>
      <w:r w:rsidDel="00000000" w:rsidR="00000000" w:rsidRPr="00000000">
        <w:rPr>
          <w:i w:val="1"/>
          <w:rtl w:val="0"/>
        </w:rPr>
        <w:t xml:space="preserve">r</w:t>
      </w:r>
      <w:r w:rsidDel="00000000" w:rsidR="00000000" w:rsidRPr="00000000">
        <w:rPr>
          <w:i w:val="1"/>
          <w:color w:val="000000"/>
          <w:rtl w:val="0"/>
        </w:rPr>
        <w:t xml:space="preserve">eference)</w:t>
      </w:r>
      <w:r w:rsidDel="00000000" w:rsidR="00000000" w:rsidRPr="00000000">
        <w:rPr>
          <w:color w:val="000000"/>
          <w:rtl w:val="0"/>
        </w:rPr>
        <w:t xml:space="preserve"> – kód polohy, vytvořený podle zvláštního souboru pravidel, sloužící k označení polohy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4 Zkratky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32 zkratek použitých metodou OpenLR a obecně TPEG, </w:t>
      </w:r>
      <w:r w:rsidDel="00000000" w:rsidR="00000000" w:rsidRPr="00000000">
        <w:rPr>
          <w:rtl w:val="0"/>
        </w:rPr>
        <w:t xml:space="preserve">z nichž klíčové jsou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FOW</w:t>
      </w:r>
      <w:r w:rsidDel="00000000" w:rsidR="00000000" w:rsidRPr="00000000">
        <w:rPr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dopravní využití cesty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(form of way)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FRC</w:t>
        <w:tab/>
      </w:r>
      <w:r w:rsidDel="00000000" w:rsidR="00000000" w:rsidRPr="00000000">
        <w:rPr>
          <w:color w:val="000000"/>
          <w:rtl w:val="0"/>
        </w:rPr>
        <w:t xml:space="preserve">funkční třída pozemní komunikace </w:t>
      </w:r>
      <w:r w:rsidDel="00000000" w:rsidR="00000000" w:rsidRPr="00000000">
        <w:rPr>
          <w:i w:val="1"/>
          <w:color w:val="000000"/>
          <w:rtl w:val="0"/>
        </w:rPr>
        <w:t xml:space="preserve">(functional road class)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LRP</w:t>
        <w:tab/>
      </w:r>
      <w:r w:rsidDel="00000000" w:rsidR="00000000" w:rsidRPr="00000000">
        <w:rPr>
          <w:color w:val="000000"/>
          <w:rtl w:val="0"/>
        </w:rPr>
        <w:t xml:space="preserve">referenční bod na komunikaci </w:t>
      </w:r>
      <w:r w:rsidDel="00000000" w:rsidR="00000000" w:rsidRPr="00000000">
        <w:rPr>
          <w:i w:val="1"/>
          <w:color w:val="000000"/>
          <w:rtl w:val="0"/>
        </w:rPr>
        <w:t xml:space="preserve">(Location Reference Point)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b w:val="1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10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6 Struktura OLR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25 stran) obsahuje popis funkce metody OpenLR.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6.1 Podporované typy poloh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(rozsah 8 stran, pro každý typ článek a </w:t>
      </w:r>
      <w:r w:rsidDel="00000000" w:rsidR="00000000" w:rsidRPr="00000000">
        <w:rPr>
          <w:rtl w:val="0"/>
        </w:rPr>
        <w:t xml:space="preserve">ilustrační obrázek) </w:t>
      </w:r>
      <w:r w:rsidDel="00000000" w:rsidR="00000000" w:rsidRPr="00000000">
        <w:rPr>
          <w:color w:val="000000"/>
          <w:rtl w:val="0"/>
        </w:rPr>
        <w:t xml:space="preserve">jsou stanoveny metodou podporované typy poloh: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liniové lokace (Linear location) s ofsety vymezujícími začátek a konec, či bez nich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bodové lokace 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souřadnice (Geo-Coordinate)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podél linie (PointAlongLine)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zájmu s přístupem z linie (PoiWithAccessPoint)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plošné lokace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 (Circle)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 (Rectangle)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ležící v souřadnicové síti (Grid)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mnohostěnem (Polygon)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uzavřeným sledem úseků silnice (ClosedLinear)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Na obrázku níže je uveden příklad liniové lokace ohraničené ofsety.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</w:t>
        <w:tab/>
        <w:tab/>
      </w: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4029709" cy="254381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331146" y="2508095"/>
                          <a:ext cx="4029709" cy="2543810"/>
                          <a:chOff x="3331146" y="2508095"/>
                          <a:chExt cx="4029700" cy="2543800"/>
                        </a:xfrm>
                      </wpg:grpSpPr>
                      <wpg:grpSp>
                        <wpg:cNvGrpSpPr/>
                        <wpg:grpSpPr>
                          <a:xfrm>
                            <a:off x="3331146" y="2508095"/>
                            <a:ext cx="4029700" cy="2543800"/>
                            <a:chOff x="0" y="0"/>
                            <a:chExt cx="4029700" cy="2543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029700" cy="254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49601" y="357501"/>
                              <a:ext cx="2159004" cy="2171708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flipH="1" rot="10800000">
                              <a:off x="713101" y="1385505"/>
                              <a:ext cx="2286605" cy="1143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10800000">
                              <a:off x="2872106" y="14600"/>
                              <a:ext cx="127600" cy="137090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41600" y="471801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600" y="929003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426905" y="14600"/>
                              <a:ext cx="127700" cy="2514609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 flipH="1">
                              <a:off x="713101" y="1729106"/>
                              <a:ext cx="3111506" cy="342901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 flipH="1" rot="10800000">
                              <a:off x="2008504" y="1385505"/>
                              <a:ext cx="981702" cy="476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 rot="10800000">
                              <a:off x="2929206" y="728902"/>
                              <a:ext cx="70500" cy="656602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891106" y="681302"/>
                              <a:ext cx="98400" cy="953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938604" y="1386205"/>
                              <a:ext cx="98400" cy="952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4029709" cy="2543810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29709" cy="25438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1 - Liniová lokace ohraničená ofsety (obrázek 2 normy)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6.2 Požadavky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</w:t>
      </w:r>
      <w:r w:rsidDel="00000000" w:rsidR="00000000" w:rsidRPr="00000000">
        <w:rPr>
          <w:color w:val="000000"/>
          <w:rtl w:val="0"/>
        </w:rPr>
        <w:t xml:space="preserve">části </w:t>
      </w:r>
      <w:r w:rsidDel="00000000" w:rsidR="00000000" w:rsidRPr="00000000">
        <w:rPr>
          <w:rtl w:val="0"/>
        </w:rPr>
        <w:t xml:space="preserve">“P</w:t>
      </w:r>
      <w:r w:rsidDel="00000000" w:rsidR="00000000" w:rsidRPr="00000000">
        <w:rPr>
          <w:color w:val="000000"/>
          <w:rtl w:val="0"/>
        </w:rPr>
        <w:t xml:space="preserve">ožadavky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color w:val="000000"/>
          <w:rtl w:val="0"/>
        </w:rPr>
        <w:t xml:space="preserve"> (rozsa</w:t>
      </w:r>
      <w:r w:rsidDel="00000000" w:rsidR="00000000" w:rsidRPr="00000000">
        <w:rPr>
          <w:rtl w:val="0"/>
        </w:rPr>
        <w:t xml:space="preserve">h 3 strany) </w:t>
      </w:r>
      <w:r w:rsidDel="00000000" w:rsidR="00000000" w:rsidRPr="00000000">
        <w:rPr>
          <w:color w:val="000000"/>
          <w:rtl w:val="0"/>
        </w:rPr>
        <w:t xml:space="preserve">stanoveny požadavky Metody OLR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color w:val="000000"/>
          <w:rtl w:val="0"/>
        </w:rPr>
        <w:t xml:space="preserve">a ke své funkci potřebuje digitální mapu s určitými minimálními vlastnostmi</w:t>
      </w:r>
      <w:r w:rsidDel="00000000" w:rsidR="00000000" w:rsidRPr="00000000">
        <w:rPr>
          <w:rtl w:val="0"/>
        </w:rPr>
        <w:t xml:space="preserve">. R</w:t>
      </w:r>
      <w:r w:rsidDel="00000000" w:rsidR="00000000" w:rsidRPr="00000000">
        <w:rPr>
          <w:color w:val="000000"/>
          <w:rtl w:val="0"/>
        </w:rPr>
        <w:t xml:space="preserve">ůzné typy lokací (poloh) vytvářejí různé požadavky na Metodu OLR.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Mapy musí používat souřadnicový systém (WGS84), vzdálenosti uvádět v metrech (míst</w:t>
      </w:r>
      <w:r w:rsidDel="00000000" w:rsidR="00000000" w:rsidRPr="00000000">
        <w:rPr>
          <w:rtl w:val="0"/>
        </w:rPr>
        <w:t xml:space="preserve">o stupňů)</w:t>
      </w:r>
      <w:r w:rsidDel="00000000" w:rsidR="00000000" w:rsidRPr="00000000">
        <w:rPr>
          <w:color w:val="000000"/>
          <w:rtl w:val="0"/>
        </w:rPr>
        <w:t xml:space="preserve">, obsahovat „přesnou“ geometrii silnic a linie, popisovat atributy FRC a FOW. Pro správnou práci metody OpenLR musí být hodnoty původní digitální mapy přizpůsobeny tak, aby odpovídaly klasifikaci FRC a FOW definované metodou OLR.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typy poloh musí splňovat určité podmínky, aby mohly být metodou správně použity. Například podmínky pro liniové lokace stanoví, že: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dvě po sobě jdoucí linie musí být propojené, 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liniová lokace je</w:t>
      </w:r>
      <w:r w:rsidDel="00000000" w:rsidR="00000000" w:rsidRPr="00000000">
        <w:rPr>
          <w:rtl w:val="0"/>
        </w:rPr>
        <w:t xml:space="preserve"> reprezentována sadou po sobě jdoucích úseků.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Pro další typy poloh jsou v této kapitole stanoveny podmínky použití.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6.3 Specifikace logického formátu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této podkapitole (rozsah 11 stran) specifikuje o</w:t>
      </w:r>
      <w:r w:rsidDel="00000000" w:rsidR="00000000" w:rsidRPr="00000000">
        <w:rPr>
          <w:color w:val="000000"/>
          <w:rtl w:val="0"/>
        </w:rPr>
        <w:t xml:space="preserve">dkaz na polohu jako popis určité části digitální mapy nebo </w:t>
      </w:r>
      <w:r w:rsidDel="00000000" w:rsidR="00000000" w:rsidRPr="00000000">
        <w:rPr>
          <w:rtl w:val="0"/>
        </w:rPr>
        <w:t xml:space="preserve">posloupnosti</w:t>
      </w:r>
      <w:r w:rsidDel="00000000" w:rsidR="00000000" w:rsidRPr="00000000">
        <w:rPr>
          <w:color w:val="000000"/>
          <w:rtl w:val="0"/>
        </w:rPr>
        <w:t xml:space="preserve"> geografických poloh. OpenLR používá pro tento popis model "referenčních bodů" (LRP). Každý LRP je kombinací stavebních bloků. Složení LRP závisí na typu polohy. Stavební bloky jsou definovány v ustanoveních této podkapitoly a poskytují logický pohled na údaje potřebné k jednoznačnému popisu umístění. Tato logická interpretace může vyústit v různé fyzické formáty.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jsou podrobně stanoveny jednotlivé stavební bloky (popisem a kódem), viz následující tabulka.</w:t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Logické stavební bloky LRP (zdroj: autor extraktu)</w:t>
      </w:r>
      <w:r w:rsidDel="00000000" w:rsidR="00000000" w:rsidRPr="00000000">
        <w:rPr>
          <w:rtl w:val="0"/>
        </w:rPr>
      </w:r>
    </w:p>
    <w:tbl>
      <w:tblPr>
        <w:tblStyle w:val="Table2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4d34og8" w:id="8"/>
            <w:bookmarkEnd w:id="8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Coordinate pair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Souřadnice ve WGS84 (lat, lon)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Road Class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funkční třídy PK (FRC 0- FRC 7), FRC 1 = silnice 1. třídy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 of way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typu komunikace (dálnice až stezka pro pěší)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Bearing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(Severní azimut) Směr komunikace vycházející z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Distance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 (podél komunikace) mezi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Lowest FRC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Nejnižší FRC mezi 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Radius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Poloměr v metrech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Number of columns / rows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Maximální rozměry (řádky, sloupce) souřadnicové mřížky 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Offsets (positive, negative)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Vzdálenosti v metrech o počátku a konce úseku vymezeném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Against driving direction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Pokud je úsek „projížděn“ / trasován proti směru jízdy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road bearing left/right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postranní (pravé, levé komunikace), viz bearing</w:t>
            </w:r>
          </w:p>
        </w:tc>
      </w:tr>
    </w:tbl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Dále jsou stanoveny doplňkové atributy LRP</w:t>
      </w:r>
    </w:p>
    <w:p w:rsidR="00000000" w:rsidDel="00000000" w:rsidP="00000000" w:rsidRDefault="00000000" w:rsidRPr="00000000" w14:paraId="0000005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2 -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Doplňkové stavební bloky (zdroj: autor extraktu)</w:t>
      </w:r>
    </w:p>
    <w:tbl>
      <w:tblPr>
        <w:tblStyle w:val="Table3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of road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popisovanou linií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Orientation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směrem popisované linie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Fuzzy area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Rozostření hranice definované oblasti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Location description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Textový popis polohy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Shape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Geometrický tvar, daný posloupností souřadnic</w:t>
            </w:r>
          </w:p>
        </w:tc>
      </w:tr>
    </w:tbl>
    <w:p w:rsidR="00000000" w:rsidDel="00000000" w:rsidP="00000000" w:rsidRDefault="00000000" w:rsidRPr="00000000" w14:paraId="0000006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6.3.4 Referenční body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</w:t>
      </w:r>
      <w:r w:rsidDel="00000000" w:rsidR="00000000" w:rsidRPr="00000000">
        <w:rPr>
          <w:rtl w:val="0"/>
        </w:rPr>
        <w:t xml:space="preserve">omto článku</w:t>
      </w:r>
      <w:r w:rsidDel="00000000" w:rsidR="00000000" w:rsidRPr="00000000">
        <w:rPr>
          <w:color w:val="000000"/>
          <w:rtl w:val="0"/>
        </w:rPr>
        <w:t xml:space="preserve"> jsou popsány referenční body (LRP) a způsob jejich propojování do odkazu na polohu. Odkaz na polohu je posloupností LRP; ty mohou </w:t>
      </w:r>
      <w:r w:rsidDel="00000000" w:rsidR="00000000" w:rsidRPr="00000000">
        <w:rPr>
          <w:color w:val="000000"/>
          <w:rtl w:val="0"/>
        </w:rPr>
        <w:t xml:space="preserve">ležet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rtl w:val="0"/>
        </w:rPr>
        <w:t xml:space="preserve">pozemní komunikaci </w:t>
        <w:br w:type="textWrapping"/>
        <w:t xml:space="preserve">(PK) (a budou</w:t>
      </w:r>
      <w:r w:rsidDel="00000000" w:rsidR="00000000" w:rsidRPr="00000000">
        <w:rPr>
          <w:color w:val="000000"/>
          <w:rtl w:val="0"/>
        </w:rPr>
        <w:t xml:space="preserve"> mít k tomu přináležící atributy) či mimo ni. 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Posloupnost LRP musí dodržovat základy topologie.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Dále jsou v této části přesně stanoveny stavební bloky pro </w:t>
      </w:r>
      <w:r w:rsidDel="00000000" w:rsidR="00000000" w:rsidRPr="00000000">
        <w:rPr>
          <w:b w:val="1"/>
          <w:color w:val="000000"/>
          <w:rtl w:val="0"/>
        </w:rPr>
        <w:t xml:space="preserve">všechny podporované typy poloh</w:t>
      </w:r>
      <w:r w:rsidDel="00000000" w:rsidR="00000000" w:rsidRPr="00000000">
        <w:rPr>
          <w:color w:val="000000"/>
          <w:rtl w:val="0"/>
        </w:rPr>
        <w:t xml:space="preserve">, mj. první, mezilehlý a poslední LRP, kruh, obdélník, mřížku. Specifickou stavbu (skládající se z více LRP) mají potom body podél komunikace a POI s přístupem z komunikace, polygon a uzavřená linie.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419725" cy="13811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Vztah mezi referenčními body LRC a jejich atributy (obrázek 17 normy)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6.4</w:t>
      </w:r>
      <w:r w:rsidDel="00000000" w:rsidR="00000000" w:rsidRPr="00000000">
        <w:rPr>
          <w:rtl w:val="0"/>
        </w:rPr>
        <w:t xml:space="preserve"> </w:t>
      </w:r>
      <w:r w:rsidDel="00000000" w:rsidR="00000000" w:rsidRPr="00000000">
        <w:rPr>
          <w:b w:val="1"/>
          <w:color w:val="000000"/>
          <w:rtl w:val="0"/>
        </w:rPr>
        <w:t xml:space="preserve">Pravidla formátu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Pravidla formátu (rozsah </w:t>
      </w:r>
      <w:r w:rsidDel="00000000" w:rsidR="00000000" w:rsidRPr="00000000">
        <w:rPr>
          <w:rtl w:val="0"/>
        </w:rPr>
        <w:t xml:space="preserve">3 strany) </w:t>
      </w:r>
      <w:r w:rsidDel="00000000" w:rsidR="00000000" w:rsidRPr="00000000">
        <w:rPr>
          <w:color w:val="000000"/>
          <w:rtl w:val="0"/>
        </w:rPr>
        <w:t xml:space="preserve"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tabulka 3).</w:t>
      </w:r>
    </w:p>
    <w:p w:rsidR="00000000" w:rsidDel="00000000" w:rsidP="00000000" w:rsidRDefault="00000000" w:rsidRPr="00000000" w14:paraId="00000075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Pravidla algoritmu Open LR (Tabulka 8 normy)</w:t>
      </w:r>
    </w:p>
    <w:tbl>
      <w:tblPr>
        <w:tblStyle w:val="Table4"/>
        <w:tblW w:w="8696.0" w:type="dxa"/>
        <w:jc w:val="center"/>
        <w:tblLayout w:type="fixed"/>
        <w:tblLook w:val="0000"/>
      </w:tblPr>
      <w:tblGrid>
        <w:gridCol w:w="1153"/>
        <w:gridCol w:w="3882"/>
        <w:gridCol w:w="3661"/>
        <w:tblGridChange w:id="0">
          <w:tblGrid>
            <w:gridCol w:w="1153"/>
            <w:gridCol w:w="3882"/>
            <w:gridCol w:w="3661"/>
          </w:tblGrid>
        </w:tblGridChange>
      </w:tblGrid>
      <w:tr>
        <w:trPr>
          <w:trHeight w:val="24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hodnota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Vzdálenost mezi po sobě jdoucími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Max 15 000 metrů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Délka komunikace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Celé číslo [m]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Počet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Alespoň 2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Pravé </w:t>
            </w:r>
            <w:r w:rsidDel="00000000" w:rsidR="00000000" w:rsidRPr="00000000">
              <w:rPr>
                <w:rtl w:val="0"/>
              </w:rPr>
              <w:t xml:space="preserve">uzly</w:t>
            </w:r>
            <w:r w:rsidDel="00000000" w:rsidR="00000000" w:rsidRPr="00000000">
              <w:rPr>
                <w:color w:val="000000"/>
                <w:rtl w:val="0"/>
              </w:rPr>
              <w:t xml:space="preserve"> (křížení)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LRP umístit přednostně na kříženích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ofsety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Odkazují na první a poslední LRP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Plochy by měly být jednoduchými geometrickými útvary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6.5 Fyzická reprezentace souřadnic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této poslední části kapitoly 6 (rozsah 1 st</w:t>
      </w:r>
      <w:r w:rsidDel="00000000" w:rsidR="00000000" w:rsidRPr="00000000">
        <w:rPr>
          <w:rtl w:val="0"/>
        </w:rPr>
        <w:t xml:space="preserve">rana) </w:t>
      </w:r>
      <w:r w:rsidDel="00000000" w:rsidR="00000000" w:rsidRPr="00000000">
        <w:rPr>
          <w:color w:val="000000"/>
          <w:rtl w:val="0"/>
        </w:rPr>
        <w:t xml:space="preserve">je stanovena fyzická reprezentace tzv.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bsolutních a relativních souřadnic</w:t>
      </w:r>
      <w:r w:rsidDel="00000000" w:rsidR="00000000" w:rsidRPr="00000000">
        <w:rPr>
          <w:rtl w:val="0"/>
        </w:rPr>
        <w:t xml:space="preserve">, k</w:t>
      </w:r>
      <w:r w:rsidDel="00000000" w:rsidR="00000000" w:rsidRPr="00000000">
        <w:rPr>
          <w:color w:val="000000"/>
          <w:rtl w:val="0"/>
        </w:rPr>
        <w:t xml:space="preserve">de absolutní souřadnice jsou popsány 24 bitovým celým číslem. Je zde popsána transformace z decimálního tvaru souřadnice DDD.MMMMM do celého čísla a zpět.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Relativní souřadnice se používají k uspoření datového prostoru a jsou vyjádřeny rozdílem ve stupních (x10</w:t>
      </w:r>
      <w:r w:rsidDel="00000000" w:rsidR="00000000" w:rsidRPr="00000000">
        <w:rPr>
          <w:color w:val="000000"/>
          <w:vertAlign w:val="superscript"/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) mezi dvěma po sobě jdoucími body, zároveň je stanovena maximální hodnota rozdílu vycházející z aktuální geografické polohy bodů.</w:t>
      </w:r>
    </w:p>
    <w:p w:rsidR="00000000" w:rsidDel="00000000" w:rsidP="00000000" w:rsidRDefault="00000000" w:rsidRPr="00000000" w14:paraId="0000008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7 Komponenty zprávy OLR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8 stran, obrázky a tabulky) obsahuje UML model aplikace OLR (viz obrázek níže) a dále popisuje jednotlivé komponenty (struktury) zprávy OLR. </w:t>
      </w:r>
    </w:p>
    <w:p w:rsidR="00000000" w:rsidDel="00000000" w:rsidP="00000000" w:rsidRDefault="00000000" w:rsidRPr="00000000" w14:paraId="0000009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6119415" cy="4288911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OLR (obrázek 20 normy)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Kapitola obsahuje </w:t>
      </w:r>
      <w:r w:rsidDel="00000000" w:rsidR="00000000" w:rsidRPr="00000000">
        <w:rPr>
          <w:b w:val="1"/>
          <w:color w:val="000000"/>
          <w:rtl w:val="0"/>
        </w:rPr>
        <w:t xml:space="preserve">definici 16 datových struktur</w:t>
      </w:r>
      <w:r w:rsidDel="00000000" w:rsidR="00000000" w:rsidRPr="00000000">
        <w:rPr>
          <w:color w:val="000000"/>
          <w:rtl w:val="0"/>
        </w:rPr>
        <w:t xml:space="preserve"> používaných k popisu polohy v metodě Open LR, každé v samostatné podkapitole. Tyto datové struktury jsou definovány prostřednictvím UML schématu a tabulkou položek ze kterých jsou složeny, se stanoveným jménem, datovým typem, multiplicitou a popisem. Položky struktur mohou být buď také struktury, či to jsou již konkrétní datové typy stanovené následující kapitolou. 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Složitější datové struktury jako například Autoreference, GeoCoordinateLocationReference,  PointAlongLineLocationReference, POIWithAccessPointLocationReference, CircleLocationReference,  PolygonLocationReference a další jsou navíc kromě popisu a tabulky reprezentovány i UML schématem.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Následuje ukázka PolygonLocationReference, tedy odkazu na polohu ohraničenou mnohoúhelníkem.</w:t>
      </w:r>
    </w:p>
    <w:p w:rsidR="00000000" w:rsidDel="00000000" w:rsidP="00000000" w:rsidRDefault="00000000" w:rsidRPr="00000000" w14:paraId="0000009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Datové typy OLR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2,5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9 datových struktur (typů). Například struktury AbsoluteGeoCoordinate (viz tabulka níže), RelativeGeoCoordinate, {First,Intermediate,Last}LocationReferencePoint, Bearing a další.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4</w:t>
      </w:r>
      <w:r w:rsidDel="00000000" w:rsidR="00000000" w:rsidRPr="00000000">
        <w:rPr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typ AbsoluteGeoCoordinate (Tabulka 26 normy)</w:t>
      </w:r>
    </w:p>
    <w:tbl>
      <w:tblPr>
        <w:tblStyle w:val="Table5"/>
        <w:tblW w:w="10095.0" w:type="dxa"/>
        <w:jc w:val="left"/>
        <w:tblInd w:w="0.0" w:type="dxa"/>
        <w:tblLayout w:type="fixed"/>
        <w:tblLook w:val="0000"/>
      </w:tblPr>
      <w:tblGrid>
        <w:gridCol w:w="975"/>
        <w:gridCol w:w="1245"/>
        <w:gridCol w:w="1245"/>
        <w:gridCol w:w="6630"/>
        <w:tblGridChange w:id="0">
          <w:tblGrid>
            <w:gridCol w:w="975"/>
            <w:gridCol w:w="1245"/>
            <w:gridCol w:w="1245"/>
            <w:gridCol w:w="6630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Multiplicita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longitude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24-bitová reprezentace zeměpis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né 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délky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24-bitová reprezentace zeměpisné šířky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altitude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IntSiLoMB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Výška polohy v metrech nad mořem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Tabulky OLR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Tato kapitola (rozsah 1,5 strany) obsahuje definice výčtových typů aplikace OLR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5 -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Seznam použitých tabulek OLR (zdroj: autor extraktu)</w:t>
      </w:r>
    </w:p>
    <w:tbl>
      <w:tblPr>
        <w:tblStyle w:val="Table6"/>
        <w:tblW w:w="1013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6"/>
        <w:gridCol w:w="3676"/>
        <w:gridCol w:w="3676"/>
        <w:tblGridChange w:id="0">
          <w:tblGrid>
            <w:gridCol w:w="2786"/>
            <w:gridCol w:w="3676"/>
            <w:gridCol w:w="3676"/>
          </w:tblGrid>
        </w:tblGridChange>
      </w:tblGrid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TFP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olr001:FunctionalRoadClass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funkčních typů PK (8)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0: FRC0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nejvyšší </w:t>
            </w:r>
            <w:r w:rsidDel="00000000" w:rsidR="00000000" w:rsidRPr="00000000">
              <w:rPr>
                <w:color w:val="000000"/>
                <w:rtl w:val="0"/>
              </w:rPr>
              <w:t xml:space="preserve">třída </w:t>
            </w:r>
            <w:r w:rsidDel="00000000" w:rsidR="00000000" w:rsidRPr="00000000">
              <w:rPr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olr002:FormOfWay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color w:val="444444"/>
                <w:highlight w:val="white"/>
                <w:rtl w:val="0"/>
              </w:rPr>
              <w:t xml:space="preserve">dopravního využití cesty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 (11)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4: kruhový objezd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olr003:Orientation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směrů (4)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3: v obou směrech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olr004:SideOfRoad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poloh na silnici (4)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1: po levé straně silnice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tabulce níže jsou uvedeny hodnoty výčtového typu FormOfWay, který se v algoritmu OpenLR používá pro nalezení správného úseku, přes který má probíhat routování.</w:t>
      </w:r>
    </w:p>
    <w:p w:rsidR="00000000" w:rsidDel="00000000" w:rsidP="00000000" w:rsidRDefault="00000000" w:rsidRPr="00000000" w14:paraId="000000B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6 - Příklad části definice výčtového typu olr002:FormOfWay (tabulka 36 normy)</w:t>
      </w:r>
    </w:p>
    <w:tbl>
      <w:tblPr>
        <w:tblStyle w:val="Table7"/>
        <w:tblW w:w="9045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7440"/>
        <w:tblGridChange w:id="0">
          <w:tblGrid>
            <w:gridCol w:w="1605"/>
            <w:gridCol w:w="7440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undefined</w:t>
            </w:r>
          </w:p>
        </w:tc>
      </w:tr>
      <w:tr>
        <w:trPr>
          <w:trHeight w:val="2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motorway</w:t>
            </w:r>
          </w:p>
        </w:tc>
      </w:tr>
      <w:tr>
        <w:trPr>
          <w:trHeight w:val="2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multiple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single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roundabout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traffic square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sliproad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other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bike 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footpath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pedestrian zone</w:t>
            </w:r>
          </w:p>
        </w:tc>
      </w:tr>
    </w:tbl>
    <w:p w:rsidR="00000000" w:rsidDel="00000000" w:rsidP="00000000" w:rsidRDefault="00000000" w:rsidRPr="00000000" w14:paraId="000000D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A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TPEG-bin reprezentace OLR</w:t>
      </w:r>
    </w:p>
    <w:p w:rsidR="00000000" w:rsidDel="00000000" w:rsidP="00000000" w:rsidRDefault="00000000" w:rsidRPr="00000000" w14:paraId="000000D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OpenLR (OLR)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D8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OLR a jejích součástí, prvků určených pro budoucí rozšíření a datových typů. Dále obsahuje identifikátory komponent zprávy a vysvětlení použití obecných atributů TPEG. Příklad pseudokódu binární specifikace prvku GeoCoordinateLocationReference je uveden v následující tabulce.</w:t>
      </w:r>
    </w:p>
    <w:p w:rsidR="00000000" w:rsidDel="00000000" w:rsidP="00000000" w:rsidRDefault="00000000" w:rsidRPr="00000000" w14:paraId="000000D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Tabulka 7 - </w:t>
      </w:r>
      <w:r w:rsidDel="00000000" w:rsidR="00000000" w:rsidRPr="00000000">
        <w:rPr>
          <w:sz w:val="18"/>
          <w:szCs w:val="18"/>
          <w:vertAlign w:val="baseline"/>
          <w:rtl w:val="0"/>
        </w:rPr>
        <w:t xml:space="preserve">Příklad pseudokódu binární specifikace elementu GeoCoordinateLocationReference (nečíslovaná část)</w:t>
      </w:r>
    </w:p>
    <w:tbl>
      <w:tblPr>
        <w:tblStyle w:val="Table8"/>
        <w:tblW w:w="9960.0" w:type="dxa"/>
        <w:jc w:val="left"/>
        <w:tblInd w:w="0.0" w:type="dxa"/>
        <w:tblLayout w:type="fixed"/>
        <w:tblLook w:val="0000"/>
      </w:tblPr>
      <w:tblGrid>
        <w:gridCol w:w="6495"/>
        <w:gridCol w:w="3465"/>
        <w:tblGridChange w:id="0">
          <w:tblGrid>
            <w:gridCol w:w="6495"/>
            <w:gridCol w:w="346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&lt;GeoCoordinateLocationReference(1)&lt;AbstractLocationReference(1)&gt;&gt;:=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3.02978515625" w:hRule="atLeast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&lt;IntUnTi&gt;(1),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Id této komponenty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komponentě, kromě indikátorů id a lengthComp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atributech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&lt;AbsoluteGeoCoordinate&gt;(coordinate);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souřadnice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B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TPEG-ML reprezentace OLR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11 stran) obsahuje nejprve samostatně uvedené XML schéma rámce TPEG, zprávy OLR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a tabulek OLR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 name="LinearLocationReference"&gt;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heading=h.2s8eyo1" w:id="9"/>
      <w:bookmarkEnd w:id="9"/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name="first" type="FirstLocationReferencePoint"/&gt; 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name="last" type="LastLocationReferencePoint"/&gt; 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name="intermediates" type="IntermediateLocationReferencePoint" minOccurs="0" maxOccurs="unbounded"/&gt; 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name="positiveOffset" type="DistanceMetresMax15000" minOccurs="0"/&gt; 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name="negativeOffset" type="DistanceMetresMax15000" minOccurs="0"/&gt; 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name="shape" type="Shape" minOccurs="0"/&gt; 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&lt;/xs:sequence&gt; 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4 - Výstřižek schématu XSD stanovujícího strukturu prvku LinearLocationReference</w:t>
      </w:r>
    </w:p>
    <w:p w:rsidR="00000000" w:rsidDel="00000000" w:rsidP="00000000" w:rsidRDefault="00000000" w:rsidRPr="00000000" w14:paraId="000000F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dva (nečíslované) odkazy na v textu použité koncepty, odkaz na XML schéma a OpenLR.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footerReference r:id="rId16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B78B4"/>
    <w:pPr>
      <w:widowControl w:val="0"/>
      <w:ind w:left="720"/>
      <w:contextualSpacing w:val="1"/>
    </w:pPr>
    <w:rPr>
      <w:rFonts w:ascii="Times New Roman" w:hAnsi="Times New Roman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caption" w:customStyle="1">
    <w:name w:val="caption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NoSpacing" w:customStyle="1">
    <w:name w:val="No Spacing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ListParagraph" w:customStyle="1">
    <w:name w:val="List Paragraph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jRwKfbVJHmneLOlHz732JxhylA==">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