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(EFC)– </w:t>
              <w:br w:type="textWrapping"/>
              <w:t xml:space="preserve">Posouzení shody zařízení ISO/TS 17575-4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</w:t>
              <w:br w:type="textWrapping"/>
              <w:t xml:space="preserve">ISO/TS 16403-2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01 8385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18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definuje procesy a </w:t>
      </w:r>
      <w:r w:rsidDel="00000000" w:rsidR="00000000" w:rsidRPr="00000000">
        <w:rPr>
          <w:b w:val="1"/>
          <w:vertAlign w:val="baseline"/>
          <w:rtl w:val="0"/>
        </w:rPr>
        <w:t xml:space="preserve">zkušební </w:t>
      </w:r>
      <w:r w:rsidDel="00000000" w:rsidR="00000000" w:rsidRPr="00000000">
        <w:rPr>
          <w:b w:val="1"/>
          <w:rtl w:val="0"/>
        </w:rPr>
        <w:t xml:space="preserve">testy</w:t>
      </w:r>
      <w:r w:rsidDel="00000000" w:rsidR="00000000" w:rsidRPr="00000000">
        <w:rPr>
          <w:b w:val="1"/>
          <w:vertAlign w:val="baseline"/>
          <w:rtl w:val="0"/>
        </w:rPr>
        <w:t xml:space="preserve"> pro kontrolu a </w:t>
      </w:r>
      <w:r w:rsidDel="00000000" w:rsidR="00000000" w:rsidRPr="00000000">
        <w:rPr>
          <w:b w:val="1"/>
          <w:vertAlign w:val="baseline"/>
          <w:rtl w:val="0"/>
        </w:rPr>
        <w:t xml:space="preserve">hodnocení shody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koncového zařízení </w:t>
      </w:r>
      <w:r w:rsidDel="00000000" w:rsidR="00000000" w:rsidRPr="00000000">
        <w:rPr>
          <w:b w:val="1"/>
          <w:rtl w:val="0"/>
        </w:rPr>
        <w:t xml:space="preserve">(tzv. front end)</w:t>
      </w:r>
      <w:r w:rsidDel="00000000" w:rsidR="00000000" w:rsidRPr="00000000">
        <w:rPr>
          <w:b w:val="1"/>
          <w:vertAlign w:val="baseline"/>
          <w:rtl w:val="0"/>
        </w:rPr>
        <w:t xml:space="preserve"> a centrálního systému </w:t>
      </w:r>
      <w:r w:rsidDel="00000000" w:rsidR="00000000" w:rsidRPr="00000000">
        <w:rPr>
          <w:b w:val="1"/>
          <w:rtl w:val="0"/>
        </w:rPr>
        <w:t xml:space="preserve">(tzv. back end)</w:t>
      </w:r>
      <w:r w:rsidDel="00000000" w:rsidR="00000000" w:rsidRPr="00000000">
        <w:rPr>
          <w:b w:val="1"/>
          <w:vertAlign w:val="baseline"/>
          <w:rtl w:val="0"/>
        </w:rPr>
        <w:t xml:space="preserve"> </w:t>
      </w:r>
      <w:r w:rsidDel="00000000" w:rsidR="00000000" w:rsidRPr="00000000">
        <w:rPr>
          <w:b w:val="1"/>
          <w:vertAlign w:val="baseline"/>
          <w:rtl w:val="0"/>
        </w:rPr>
        <w:t xml:space="preserve">s normou ISO/TS 17575-4. </w:t>
      </w:r>
      <w:r w:rsidDel="00000000" w:rsidR="00000000" w:rsidRPr="00000000">
        <w:rPr>
          <w:vertAlign w:val="baseline"/>
          <w:rtl w:val="0"/>
        </w:rPr>
        <w:t xml:space="preserve">Norma 16403 se skládá z následujících částí: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1: Struktura a účel sady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Část 2: Abstraktní sestava zkoušek (tento extrakt se týká této části)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Ú</w:t>
      </w:r>
      <w:r w:rsidDel="00000000" w:rsidR="00000000" w:rsidRPr="00000000">
        <w:rPr>
          <w:vertAlign w:val="baseline"/>
          <w:rtl w:val="0"/>
        </w:rPr>
        <w:t xml:space="preserve">čelem normy 16403 je zejména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Ohodnocení možností a chování koncového zařízení a centrálního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Návod pro kontrolu shody a schválení specifického typu zařízení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 je určena zejména pro výrobce zařízení jichž se tato norma týká (koncové zařízení a centrální systém). Poskytuje nástroj k ověření shody těchto zařízení s odpovídající normou (t.j. ISO/TS 17575-4). Mimo výrobců zařízení může tato norma poskytnout užitečné informace také provozovatelům či subjektům pro výběr mýtného.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 Souvisící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/TS 16403-1:2012 zavedena v ČSN P CEN ISO/TS 16403-1:2012 (01 8385) Elektronický výběr poplatků (EFC) – Posouzení shody zařízení s 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0"/>
          <w:szCs w:val="20"/>
          <w:vertAlign w:val="baseline"/>
          <w:rtl w:val="0"/>
        </w:rPr>
        <w:t xml:space="preserve">ISO/TS 17575-4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– Část 1: Struktura zkušební sestavy a cíle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17575-1:2010 zavedena v ČSN P CEN ISO/TS 17575-1:2010 (01 8385) Elektronický výběr poplatků (EFC) – Definice aplikačního rozhraní pro autonomní systémy – Část 1: Zpoplatňování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17575-2:2010 zavedena v ČSN P CEN ISO/TS 17575-2:2011 (01 8385) Elektronický výběr poplatků (EFC) – Definice aplikačního rozhraní pro autonomní systémy – Část 2: Komunikace a propojení s nižšími vrstvami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17575-3 zavedena v ČSN P CEN ISO/TS 17575-3 (01 8385) Elektronický výběr poplatků (EFC) – Definice aplikačního rozhraní pro autonomní systémy – Část 3: Kontextová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ISO/TS 17575-4 zavedena v ČSN P CEN ISO/TS 17575-4 (01 8385) Elektronický výběr poplatků (EFC) – Definice aplikačního rozhraní pro autonomní systémy – Část 4: Roaming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1 Předmět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norma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definuje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principy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 </w:t>
      </w:r>
      <w:r w:rsidDel="00000000" w:rsidR="00000000" w:rsidRPr="00000000">
        <w:rPr>
          <w:rtl w:val="0"/>
        </w:rPr>
        <w:t xml:space="preserve">posuzování shody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koncového zařízení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centrálního systému v rámci systému elektronického mýta, založeném na použití autonomní OBE. Tyto </w:t>
      </w:r>
      <w:r w:rsidDel="00000000" w:rsidR="00000000" w:rsidRPr="00000000">
        <w:rPr>
          <w:rtl w:val="0"/>
        </w:rPr>
        <w:t xml:space="preserve">principy posuzování shody zajišťují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vzájemnou interoperabilitu různých zařízení pocházejících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obsahuje abstraktní sestavu zkoušek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(přímo odvozených od ISO/TS 16403-1) pro kontrolu shody zařízení (resp. parametrů zařízení) s normou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ISO/TS 17575-4.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right" w:pos="9923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0"/>
        <w:pBdr/>
        <w:spacing w:after="0" w:before="0" w:line="276" w:lineRule="auto"/>
        <w:ind w:left="0" w:right="0" w:firstLine="0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Kapitola obsahuje 7 termínů a definic,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centrální systém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(back end)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BE – obecný název pro výpočetní a komunikační zařízení poskytovatele služby a/nebo výběrčího mýtného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zkoušení shody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(conformance testing)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zkoušení rozsahu, do jakého je implementace IUT ve shodě se specifikací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koncové zařízení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(front end)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FE – část(i) systému mýtného, kde se data použití silniční infrastruktury jednotlivého uživatele sbírají, zpracovávají a zasílají do centrálního systému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1 Koncové zařízení se skládá z palubního zařízení a nepovinné proxy.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sz w:val="24"/>
          <w:szCs w:val="24"/>
          <w:rtl w:val="0"/>
        </w:rPr>
        <w:t xml:space="preserve">4 Symboly a zkratky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Tato kapitola obsahuje 10 zkratek,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ATM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metoda abstraktních zkoušek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(Abstract test method)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ATS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abstraktní sestava zkoušek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(Abstract test suite)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BE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centrální systém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(Back End)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FE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koncové zařízení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(Front End)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PCO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řídicí a pozorovací bod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(Point of control and observation)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PIXIT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dodatečné informace o zkoušení implementace protokolu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(Protocol Implementation Extra Information for Testing)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TP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cíl zkoušky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(Test purpose)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5 Abstraktní popis zkoušek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abstraktní metodu zkoušky, jež lze použít pro testy komunikačních vrstev na straně koncového zařízení a na straně centrálního systému. Mimo jiné prezentuje rovněž architekturu zkoušky, zahrnující osobu provádějící test, komunikační vrstvy a systém, jež je předmětem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6 Neproveditelné zkoušky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Žádné nejsou známy.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7 Datové typy abstraktní sestavy zkoušek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Tato kapitola obsahuje definice ASN.1 popisů datových struktur použitých v rámci abstraktních zkoušek (např. struktury popisující datový kontext).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Funkce prezentované v této kapitole jsou externí funkce, definované pro inicializaci komunikace a jsou součástí obecného zdrojového kódu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popis mechanismu filtrování zpráv zaslaných mezi testerem a subjektem zkoušek (jaké zprávy jsou či nejsou ignorovány).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10 Konvence pro pojmenování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konvence názvosloví pro TTCN-3 </w:t>
      </w:r>
      <w:r w:rsidDel="00000000" w:rsidR="00000000" w:rsidRPr="00000000">
        <w:rPr>
          <w:rtl w:val="0"/>
        </w:rPr>
        <w:t xml:space="preserve">prvky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ATS (např. moduly, konstanty, funkce, parametry atd.) Rovněž popisuje konvenci pro názvy jednotlivých testovacích případů (tzv. Test-case) a identifikátorů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Příloha A (informativní) Knihovna TTCN-3 modulů pro koncové zařízení a centrální systém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</w:t>
      </w:r>
      <w:r w:rsidDel="00000000" w:rsidR="00000000" w:rsidRPr="00000000">
        <w:rPr>
          <w:rtl w:val="0"/>
        </w:rPr>
        <w:t xml:space="preserve">obsahuje odkaz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A.1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archiv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, obsahující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zdrojové (ASN.1 a TTCN-3) kódy testů obsahující: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ASN.1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becné TTCN-3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specifické (týkající se roamingu) zdrojové kódy TTCN-3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dále </w:t>
      </w:r>
      <w:r w:rsidDel="00000000" w:rsidR="00000000" w:rsidRPr="00000000">
        <w:rPr>
          <w:rtl w:val="0"/>
        </w:rPr>
        <w:t xml:space="preserve">obsahuje odkaz 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 elektronick</w:t>
      </w:r>
      <w:r w:rsidDel="00000000" w:rsidR="00000000" w:rsidRPr="00000000">
        <w:rPr>
          <w:rtl w:val="0"/>
        </w:rPr>
        <w:t xml:space="preserve">ou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přílo</w:t>
      </w:r>
      <w:r w:rsidDel="00000000" w:rsidR="00000000" w:rsidRPr="00000000">
        <w:rPr>
          <w:rtl w:val="0"/>
        </w:rPr>
        <w:t xml:space="preserve">hu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A.2, </w:t>
      </w:r>
      <w:r w:rsidDel="00000000" w:rsidR="00000000" w:rsidRPr="00000000">
        <w:rPr>
          <w:rtl w:val="0"/>
        </w:rPr>
        <w:t xml:space="preserve">(archiv),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obsahující dokumentaci ve formátu HTML.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>
        <w:rPr>
          <w:b/>
          <w:rFonts w:ascii="Arial" w:cs="Arial" w:eastAsia="Arial" w:hAnsi="Arial"/>
          <w:sz w:val="24"/>
          <w:szCs w:val="24"/>
          <w:vertAlign w:val="baseline"/>
          <w:rtl w:val="0"/>
        </w:rPr>
        <w:t xml:space="preserve">Příloha B (informativní) Proforma formulář PIXIT pro koncové zařízení a centrální systém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tabulky pro dodatečné informace o zkoušení implementace protokolu (např. souhrn ATS, zkušební laboratoř, identifikace klienta, informace o protokolové vrstvě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  <w:rtl w:val="0"/>
      </w:rPr>
      <w:t xml:space="preserve">ČSN EN 16403-2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6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