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8DFB" w14:textId="77777777" w:rsidR="00712878" w:rsidRPr="002A711C" w:rsidRDefault="00712878" w:rsidP="00712878">
      <w:pPr>
        <w:spacing w:line="300" w:lineRule="exact"/>
        <w:rPr>
          <w:rFonts w:ascii="Arial" w:hAnsi="Arial" w:cs="Arial"/>
          <w:b/>
          <w:sz w:val="28"/>
          <w:szCs w:val="28"/>
        </w:rPr>
      </w:pPr>
      <w:r w:rsidRPr="002A711C">
        <w:rPr>
          <w:rFonts w:ascii="Arial" w:hAnsi="Arial" w:cs="Arial"/>
          <w:b/>
          <w:noProof/>
          <w:sz w:val="28"/>
          <w:szCs w:val="28"/>
          <w:lang w:eastAsia="ko-KR"/>
        </w:rPr>
        <w:pict w14:anchorId="0F2518C8">
          <v:shapetype id="_x0000_t202" coordsize="21600,21600" o:spt="202" path="m,l,21600r21600,l21600,xe">
            <v:stroke joinstyle="miter"/>
            <v:path gradientshapeok="t" o:connecttype="rect"/>
          </v:shapetype>
          <v:shape id="_x0000_s1028" type="#_x0000_t202" style="position:absolute;margin-left:311.2pt;margin-top:-34.65pt;width:135pt;height:36pt;z-index:1">
            <v:textbox>
              <w:txbxContent>
                <w:p w14:paraId="11885EFC" w14:textId="77777777" w:rsidR="00712878" w:rsidRPr="00712878" w:rsidRDefault="00712878">
                  <w:pPr>
                    <w:rPr>
                      <w:rFonts w:ascii="Arial" w:hAnsi="Arial" w:cs="Arial"/>
                      <w:b/>
                      <w:sz w:val="40"/>
                      <w:szCs w:val="40"/>
                    </w:rPr>
                  </w:pPr>
                  <w:r w:rsidRPr="00712878">
                    <w:rPr>
                      <w:rFonts w:ascii="Arial" w:hAnsi="Arial" w:cs="Arial"/>
                      <w:b/>
                      <w:sz w:val="40"/>
                      <w:szCs w:val="40"/>
                    </w:rPr>
                    <w:t>STANDARD</w:t>
                  </w:r>
                </w:p>
              </w:txbxContent>
            </v:textbox>
          </v:shape>
        </w:pict>
      </w:r>
      <w:r w:rsidR="0098394A">
        <w:rPr>
          <w:rFonts w:ascii="Arial" w:hAnsi="Arial" w:cs="Arial"/>
          <w:b/>
          <w:sz w:val="28"/>
          <w:szCs w:val="28"/>
        </w:rPr>
        <w:t>Příloha 1</w:t>
      </w:r>
      <w:r w:rsidRPr="002A711C">
        <w:rPr>
          <w:rFonts w:ascii="Arial" w:hAnsi="Arial" w:cs="Arial"/>
          <w:b/>
          <w:sz w:val="28"/>
          <w:szCs w:val="28"/>
        </w:rPr>
        <w:t xml:space="preserve">: </w:t>
      </w:r>
      <w:r w:rsidR="002A711C" w:rsidRPr="002A711C">
        <w:rPr>
          <w:rFonts w:ascii="Arial" w:hAnsi="Arial" w:cs="Arial"/>
          <w:b/>
          <w:sz w:val="28"/>
          <w:szCs w:val="28"/>
        </w:rPr>
        <w:t>DEFINICE KATEGORIÍ</w:t>
      </w:r>
    </w:p>
    <w:p w14:paraId="65E0D376" w14:textId="77777777" w:rsidR="00712878" w:rsidRDefault="00712878" w:rsidP="00712878">
      <w:pPr>
        <w:spacing w:line="300" w:lineRule="exact"/>
        <w:rPr>
          <w:rFonts w:ascii="Arial" w:hAnsi="Arial" w:cs="Arial"/>
          <w:b/>
        </w:rPr>
      </w:pPr>
    </w:p>
    <w:p w14:paraId="7D1D4AAD" w14:textId="77777777" w:rsidR="002A711C" w:rsidRDefault="002A711C" w:rsidP="00712878">
      <w:pPr>
        <w:spacing w:line="300" w:lineRule="exact"/>
        <w:rPr>
          <w:rFonts w:ascii="Arial" w:hAnsi="Arial" w:cs="Arial"/>
          <w:b/>
        </w:rPr>
      </w:pPr>
    </w:p>
    <w:p w14:paraId="67C6D5DE" w14:textId="77777777" w:rsidR="00712878" w:rsidRDefault="00712878" w:rsidP="00712878">
      <w:pPr>
        <w:tabs>
          <w:tab w:val="left" w:pos="624"/>
          <w:tab w:val="left" w:pos="3800"/>
        </w:tabs>
        <w:jc w:val="both"/>
        <w:rPr>
          <w:rFonts w:ascii="Arial" w:hAnsi="Arial" w:cs="Arial"/>
          <w:b/>
          <w:sz w:val="28"/>
          <w:szCs w:val="28"/>
        </w:rPr>
      </w:pPr>
      <w:r w:rsidRPr="00CA6249">
        <w:rPr>
          <w:rFonts w:ascii="Arial" w:hAnsi="Arial" w:cs="Arial"/>
          <w:b/>
          <w:sz w:val="28"/>
          <w:szCs w:val="28"/>
        </w:rPr>
        <w:t>1. UŽIVATEL A NORMA</w:t>
      </w:r>
    </w:p>
    <w:p w14:paraId="52078BC6" w14:textId="77777777" w:rsidR="00712878" w:rsidRPr="00712878" w:rsidRDefault="00712878" w:rsidP="00712878">
      <w:pPr>
        <w:tabs>
          <w:tab w:val="left" w:pos="624"/>
          <w:tab w:val="left" w:pos="3800"/>
        </w:tabs>
        <w:jc w:val="both"/>
        <w:rPr>
          <w:rFonts w:ascii="Arial" w:hAnsi="Arial" w:cs="Arial"/>
          <w:b/>
          <w:caps/>
          <w:sz w:val="22"/>
          <w:szCs w:val="22"/>
        </w:rPr>
      </w:pPr>
    </w:p>
    <w:tbl>
      <w:tblP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9210"/>
      </w:tblGrid>
      <w:tr w:rsidR="00712878" w:rsidRPr="00CE35A8" w14:paraId="1565A463" w14:textId="77777777" w:rsidTr="00CE35A8">
        <w:tc>
          <w:tcPr>
            <w:tcW w:w="9210" w:type="dxa"/>
          </w:tcPr>
          <w:p w14:paraId="068A1AE0" w14:textId="77777777" w:rsidR="00712878" w:rsidRPr="00CE35A8" w:rsidRDefault="00712878" w:rsidP="00CE35A8">
            <w:pPr>
              <w:tabs>
                <w:tab w:val="left" w:pos="624"/>
                <w:tab w:val="left" w:pos="3800"/>
              </w:tabs>
              <w:jc w:val="both"/>
              <w:rPr>
                <w:rFonts w:ascii="Arial" w:hAnsi="Arial" w:cs="Arial"/>
                <w:b/>
                <w:caps/>
                <w:sz w:val="10"/>
                <w:szCs w:val="10"/>
              </w:rPr>
            </w:pPr>
          </w:p>
          <w:p w14:paraId="7B35C515" w14:textId="77777777" w:rsidR="00712878" w:rsidRPr="00CE35A8" w:rsidRDefault="00712878" w:rsidP="00CE35A8">
            <w:pPr>
              <w:tabs>
                <w:tab w:val="left" w:pos="624"/>
                <w:tab w:val="left" w:pos="3800"/>
              </w:tabs>
              <w:jc w:val="both"/>
              <w:rPr>
                <w:rFonts w:ascii="Arial" w:hAnsi="Arial" w:cs="Arial"/>
                <w:b/>
                <w:caps/>
                <w:sz w:val="22"/>
                <w:szCs w:val="22"/>
              </w:rPr>
            </w:pPr>
            <w:r w:rsidRPr="00CE35A8">
              <w:rPr>
                <w:rFonts w:ascii="Arial" w:hAnsi="Arial" w:cs="Arial"/>
                <w:b/>
                <w:caps/>
                <w:sz w:val="22"/>
                <w:szCs w:val="22"/>
              </w:rPr>
              <w:t>1.1 Uživatel normy</w:t>
            </w:r>
          </w:p>
          <w:p w14:paraId="58D6C24B" w14:textId="77777777" w:rsidR="00712878" w:rsidRPr="00CE35A8" w:rsidRDefault="00712878" w:rsidP="00CE35A8">
            <w:pPr>
              <w:tabs>
                <w:tab w:val="left" w:pos="624"/>
                <w:tab w:val="left" w:pos="3800"/>
              </w:tabs>
              <w:jc w:val="both"/>
              <w:rPr>
                <w:rFonts w:ascii="Arial" w:hAnsi="Arial" w:cs="Arial"/>
                <w:sz w:val="22"/>
                <w:szCs w:val="22"/>
              </w:rPr>
            </w:pPr>
            <w:r w:rsidRPr="00CE35A8">
              <w:rPr>
                <w:rFonts w:ascii="Arial" w:hAnsi="Arial" w:cs="Arial"/>
                <w:sz w:val="22"/>
                <w:szCs w:val="22"/>
              </w:rPr>
              <w:t>uživatel hledající informace v normách, který je klasifikován podle svého zájmu o obecné/podrobné informace</w:t>
            </w:r>
          </w:p>
          <w:p w14:paraId="41E8A744" w14:textId="77777777" w:rsidR="00712878" w:rsidRPr="00CE35A8" w:rsidRDefault="00712878" w:rsidP="00CE35A8">
            <w:pPr>
              <w:tabs>
                <w:tab w:val="left" w:pos="624"/>
                <w:tab w:val="left" w:pos="3800"/>
              </w:tabs>
              <w:jc w:val="both"/>
              <w:rPr>
                <w:rFonts w:ascii="Arial" w:hAnsi="Arial" w:cs="Arial"/>
                <w:b/>
                <w:caps/>
                <w:sz w:val="10"/>
                <w:szCs w:val="10"/>
              </w:rPr>
            </w:pPr>
          </w:p>
        </w:tc>
      </w:tr>
    </w:tbl>
    <w:p w14:paraId="776024C8" w14:textId="77777777" w:rsidR="00712878" w:rsidRPr="001D1E62" w:rsidRDefault="00712878" w:rsidP="00712878">
      <w:pPr>
        <w:tabs>
          <w:tab w:val="left" w:pos="624"/>
          <w:tab w:val="left" w:pos="3800"/>
        </w:tabs>
        <w:jc w:val="both"/>
        <w:rPr>
          <w:rFonts w:ascii="Arial" w:hAnsi="Arial" w:cs="Arial"/>
          <w:b/>
          <w:caps/>
          <w:sz w:val="22"/>
          <w:szCs w:val="22"/>
        </w:rPr>
      </w:pPr>
    </w:p>
    <w:p w14:paraId="3E6FFD0D"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caps/>
          <w:sz w:val="22"/>
          <w:szCs w:val="22"/>
        </w:rPr>
        <w:t xml:space="preserve">1.1.1 </w:t>
      </w:r>
      <w:r>
        <w:rPr>
          <w:rFonts w:ascii="Arial" w:hAnsi="Arial" w:cs="Arial"/>
          <w:b/>
          <w:sz w:val="22"/>
          <w:szCs w:val="22"/>
        </w:rPr>
        <w:t>Laik</w:t>
      </w:r>
    </w:p>
    <w:p w14:paraId="694BA0E1"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 xml:space="preserve">neodborník, který hledá všeobecné informace </w:t>
      </w:r>
      <w:r>
        <w:rPr>
          <w:rFonts w:ascii="Arial" w:hAnsi="Arial" w:cs="Arial"/>
          <w:sz w:val="22"/>
          <w:szCs w:val="22"/>
        </w:rPr>
        <w:t xml:space="preserve">v </w:t>
      </w:r>
      <w:r w:rsidRPr="001D1E62">
        <w:rPr>
          <w:rFonts w:ascii="Arial" w:hAnsi="Arial" w:cs="Arial"/>
          <w:sz w:val="22"/>
          <w:szCs w:val="22"/>
        </w:rPr>
        <w:t>blíže nespecifikovan</w:t>
      </w:r>
      <w:r>
        <w:rPr>
          <w:rFonts w:ascii="Arial" w:hAnsi="Arial" w:cs="Arial"/>
          <w:sz w:val="22"/>
          <w:szCs w:val="22"/>
        </w:rPr>
        <w:t>é</w:t>
      </w:r>
      <w:r w:rsidRPr="001D1E62">
        <w:rPr>
          <w:rFonts w:ascii="Arial" w:hAnsi="Arial" w:cs="Arial"/>
          <w:sz w:val="22"/>
          <w:szCs w:val="22"/>
        </w:rPr>
        <w:t xml:space="preserve"> skupin</w:t>
      </w:r>
      <w:r>
        <w:rPr>
          <w:rFonts w:ascii="Arial" w:hAnsi="Arial" w:cs="Arial"/>
          <w:sz w:val="22"/>
          <w:szCs w:val="22"/>
        </w:rPr>
        <w:t>ě norem. Pro jeho orientaci je nutno zpracovat volitelnou nabídku o možnostech výběru a dostupných datech</w:t>
      </w:r>
    </w:p>
    <w:p w14:paraId="1567CAAE" w14:textId="77777777" w:rsidR="00712878" w:rsidRPr="001D1E62" w:rsidRDefault="00712878" w:rsidP="00712878">
      <w:pPr>
        <w:tabs>
          <w:tab w:val="left" w:pos="624"/>
          <w:tab w:val="left" w:pos="3800"/>
        </w:tabs>
        <w:jc w:val="both"/>
        <w:rPr>
          <w:rFonts w:ascii="Arial" w:hAnsi="Arial" w:cs="Arial"/>
          <w:sz w:val="22"/>
          <w:szCs w:val="22"/>
        </w:rPr>
      </w:pPr>
    </w:p>
    <w:p w14:paraId="49D7411D"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1.1.2</w:t>
      </w:r>
      <w:r>
        <w:rPr>
          <w:rFonts w:ascii="Arial" w:hAnsi="Arial" w:cs="Arial"/>
          <w:b/>
          <w:sz w:val="22"/>
          <w:szCs w:val="22"/>
        </w:rPr>
        <w:t xml:space="preserve"> </w:t>
      </w:r>
      <w:r w:rsidRPr="001D1E62">
        <w:rPr>
          <w:rFonts w:ascii="Arial" w:hAnsi="Arial" w:cs="Arial"/>
          <w:b/>
          <w:sz w:val="22"/>
          <w:szCs w:val="22"/>
        </w:rPr>
        <w:t>Výrobce/zkuš. laborant</w:t>
      </w:r>
    </w:p>
    <w:p w14:paraId="61E9CF73"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 xml:space="preserve">odborník, který hledá specifické informace </w:t>
      </w:r>
      <w:bookmarkStart w:id="0" w:name="OLE_LINK36"/>
      <w:bookmarkStart w:id="1" w:name="OLE_LINK37"/>
      <w:r>
        <w:rPr>
          <w:rFonts w:ascii="Arial" w:hAnsi="Arial" w:cs="Arial"/>
          <w:sz w:val="22"/>
          <w:szCs w:val="22"/>
        </w:rPr>
        <w:t xml:space="preserve">zejména </w:t>
      </w:r>
      <w:r w:rsidRPr="001D1E62">
        <w:rPr>
          <w:rFonts w:ascii="Arial" w:hAnsi="Arial" w:cs="Arial"/>
          <w:sz w:val="22"/>
          <w:szCs w:val="22"/>
        </w:rPr>
        <w:t>v normách pro výrobky a normách pro zkoušení</w:t>
      </w:r>
      <w:bookmarkEnd w:id="0"/>
      <w:bookmarkEnd w:id="1"/>
    </w:p>
    <w:p w14:paraId="61C8476A" w14:textId="77777777" w:rsidR="00712878" w:rsidRPr="001D1E62" w:rsidRDefault="00712878" w:rsidP="00712878">
      <w:pPr>
        <w:tabs>
          <w:tab w:val="left" w:pos="624"/>
          <w:tab w:val="left" w:pos="3800"/>
        </w:tabs>
        <w:jc w:val="both"/>
        <w:rPr>
          <w:rFonts w:ascii="Arial" w:hAnsi="Arial" w:cs="Arial"/>
          <w:sz w:val="22"/>
          <w:szCs w:val="22"/>
        </w:rPr>
      </w:pPr>
    </w:p>
    <w:p w14:paraId="5B68A923"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1.1.3 Poskytovatel služby</w:t>
      </w:r>
    </w:p>
    <w:p w14:paraId="592D98AD"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odborník, který hledá specifické informace v systémových specifikacích a obecné informace v normách pro výrobky a normách pro zkoušení</w:t>
      </w:r>
    </w:p>
    <w:p w14:paraId="45471371" w14:textId="77777777" w:rsidR="00712878" w:rsidRPr="001D1E62" w:rsidRDefault="00712878" w:rsidP="00712878">
      <w:pPr>
        <w:tabs>
          <w:tab w:val="left" w:pos="624"/>
          <w:tab w:val="left" w:pos="3800"/>
        </w:tabs>
        <w:jc w:val="both"/>
        <w:rPr>
          <w:rFonts w:ascii="Arial" w:hAnsi="Arial" w:cs="Arial"/>
          <w:sz w:val="22"/>
          <w:szCs w:val="22"/>
        </w:rPr>
      </w:pPr>
    </w:p>
    <w:p w14:paraId="52C1B3C9"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1.1.4 Správce (majitel)</w:t>
      </w:r>
    </w:p>
    <w:p w14:paraId="6C1B08C6"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investor (zpravidla veřejná správa), který hledá obecné i specifické informace ve vybraných normách, které mohou být důležité pro zadání veřejné zakázky</w:t>
      </w:r>
    </w:p>
    <w:p w14:paraId="642C7D34" w14:textId="77777777" w:rsidR="00712878" w:rsidRPr="001D1E62" w:rsidRDefault="00712878" w:rsidP="00712878">
      <w:pPr>
        <w:tabs>
          <w:tab w:val="left" w:pos="624"/>
          <w:tab w:val="left" w:pos="3800"/>
        </w:tabs>
        <w:jc w:val="both"/>
        <w:rPr>
          <w:rFonts w:ascii="Arial" w:hAnsi="Arial" w:cs="Arial"/>
          <w:sz w:val="22"/>
          <w:szCs w:val="22"/>
        </w:rPr>
      </w:pPr>
    </w:p>
    <w:tbl>
      <w:tblP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9210"/>
      </w:tblGrid>
      <w:tr w:rsidR="00712878" w:rsidRPr="00CE35A8" w14:paraId="24EAEE7B" w14:textId="77777777" w:rsidTr="00CE35A8">
        <w:tc>
          <w:tcPr>
            <w:tcW w:w="9210" w:type="dxa"/>
          </w:tcPr>
          <w:p w14:paraId="19CC15AD" w14:textId="77777777" w:rsidR="00712878" w:rsidRPr="00CE35A8" w:rsidRDefault="00712878" w:rsidP="00CE35A8">
            <w:pPr>
              <w:tabs>
                <w:tab w:val="left" w:pos="624"/>
                <w:tab w:val="left" w:pos="3800"/>
              </w:tabs>
              <w:jc w:val="both"/>
              <w:rPr>
                <w:rFonts w:ascii="Arial" w:hAnsi="Arial" w:cs="Arial"/>
                <w:b/>
                <w:caps/>
                <w:sz w:val="10"/>
                <w:szCs w:val="10"/>
              </w:rPr>
            </w:pPr>
          </w:p>
          <w:p w14:paraId="456842E6" w14:textId="77777777" w:rsidR="00712878" w:rsidRPr="00CE35A8" w:rsidRDefault="00712878" w:rsidP="00CE35A8">
            <w:pPr>
              <w:tabs>
                <w:tab w:val="left" w:pos="624"/>
                <w:tab w:val="left" w:pos="3800"/>
              </w:tabs>
              <w:jc w:val="both"/>
              <w:rPr>
                <w:rFonts w:ascii="Arial" w:hAnsi="Arial" w:cs="Arial"/>
                <w:b/>
                <w:caps/>
                <w:sz w:val="22"/>
                <w:szCs w:val="22"/>
              </w:rPr>
            </w:pPr>
            <w:r w:rsidRPr="00CE35A8">
              <w:rPr>
                <w:rFonts w:ascii="Arial" w:hAnsi="Arial" w:cs="Arial"/>
                <w:b/>
                <w:caps/>
                <w:sz w:val="22"/>
                <w:szCs w:val="22"/>
              </w:rPr>
              <w:t>1.2 Zavedení normy do ČSN</w:t>
            </w:r>
          </w:p>
          <w:p w14:paraId="4BDB3C1C" w14:textId="77777777" w:rsidR="00712878" w:rsidRPr="00CE35A8" w:rsidRDefault="00712878" w:rsidP="00CE35A8">
            <w:pPr>
              <w:tabs>
                <w:tab w:val="left" w:pos="624"/>
                <w:tab w:val="left" w:pos="3800"/>
              </w:tabs>
              <w:jc w:val="both"/>
              <w:rPr>
                <w:rFonts w:ascii="Arial" w:hAnsi="Arial" w:cs="Arial"/>
                <w:sz w:val="22"/>
                <w:szCs w:val="22"/>
              </w:rPr>
            </w:pPr>
            <w:r w:rsidRPr="00CE35A8">
              <w:rPr>
                <w:rFonts w:ascii="Arial" w:hAnsi="Arial" w:cs="Arial"/>
                <w:sz w:val="22"/>
                <w:szCs w:val="22"/>
              </w:rPr>
              <w:t>důležitost evropské nebo mezinárodní normy v ČR vyjádřená způsobem zavedení normy do ČSN a množstvím informací o normě v češtině</w:t>
            </w:r>
          </w:p>
          <w:p w14:paraId="349DCDBF" w14:textId="77777777" w:rsidR="00712878" w:rsidRPr="00CE35A8" w:rsidRDefault="00712878" w:rsidP="00CE35A8">
            <w:pPr>
              <w:tabs>
                <w:tab w:val="left" w:pos="624"/>
                <w:tab w:val="left" w:pos="3800"/>
              </w:tabs>
              <w:jc w:val="both"/>
              <w:rPr>
                <w:rFonts w:ascii="Arial" w:hAnsi="Arial" w:cs="Arial"/>
                <w:b/>
                <w:caps/>
                <w:sz w:val="10"/>
                <w:szCs w:val="10"/>
              </w:rPr>
            </w:pPr>
          </w:p>
        </w:tc>
      </w:tr>
    </w:tbl>
    <w:p w14:paraId="63CBB335" w14:textId="77777777" w:rsidR="00712878" w:rsidRPr="001D1E62" w:rsidRDefault="00712878" w:rsidP="00712878">
      <w:pPr>
        <w:tabs>
          <w:tab w:val="left" w:pos="624"/>
          <w:tab w:val="left" w:pos="3800"/>
        </w:tabs>
        <w:jc w:val="both"/>
        <w:rPr>
          <w:rFonts w:ascii="Arial" w:hAnsi="Arial" w:cs="Arial"/>
          <w:sz w:val="22"/>
          <w:szCs w:val="22"/>
        </w:rPr>
      </w:pPr>
    </w:p>
    <w:p w14:paraId="18A6DFE2"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1.2.1 Nezavedena</w:t>
      </w:r>
      <w:r>
        <w:rPr>
          <w:rFonts w:ascii="Arial" w:hAnsi="Arial" w:cs="Arial"/>
          <w:b/>
          <w:sz w:val="22"/>
          <w:szCs w:val="22"/>
        </w:rPr>
        <w:t xml:space="preserve"> do soustavy ČSN</w:t>
      </w:r>
    </w:p>
    <w:p w14:paraId="54E79C98"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norma není převzata do soustavy ČSN, v ČR o ní nejsou žádné informace a je dostupná jen přímou cestou od příslušného normalizačního orgánu (např. ISO)</w:t>
      </w:r>
    </w:p>
    <w:p w14:paraId="546F5599" w14:textId="77777777" w:rsidR="00712878" w:rsidRPr="001D1E62" w:rsidRDefault="00712878" w:rsidP="00712878">
      <w:pPr>
        <w:tabs>
          <w:tab w:val="left" w:pos="624"/>
          <w:tab w:val="left" w:pos="3800"/>
        </w:tabs>
        <w:jc w:val="both"/>
        <w:rPr>
          <w:rFonts w:ascii="Arial" w:hAnsi="Arial" w:cs="Arial"/>
          <w:sz w:val="22"/>
          <w:szCs w:val="22"/>
        </w:rPr>
      </w:pPr>
    </w:p>
    <w:p w14:paraId="4E33BB61"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b/>
          <w:sz w:val="22"/>
          <w:szCs w:val="22"/>
        </w:rPr>
        <w:t xml:space="preserve">1.2.2 </w:t>
      </w:r>
      <w:r>
        <w:rPr>
          <w:rFonts w:ascii="Arial" w:hAnsi="Arial" w:cs="Arial"/>
          <w:b/>
          <w:sz w:val="22"/>
          <w:szCs w:val="22"/>
        </w:rPr>
        <w:t>Zavedena s</w:t>
      </w:r>
      <w:r w:rsidRPr="001D1E62">
        <w:rPr>
          <w:rFonts w:ascii="Arial" w:hAnsi="Arial" w:cs="Arial"/>
          <w:b/>
          <w:sz w:val="22"/>
          <w:szCs w:val="22"/>
        </w:rPr>
        <w:t>chválení</w:t>
      </w:r>
      <w:r>
        <w:rPr>
          <w:rFonts w:ascii="Arial" w:hAnsi="Arial" w:cs="Arial"/>
          <w:b/>
          <w:sz w:val="22"/>
          <w:szCs w:val="22"/>
        </w:rPr>
        <w:t>m</w:t>
      </w:r>
      <w:r w:rsidRPr="001D1E62">
        <w:rPr>
          <w:rFonts w:ascii="Arial" w:hAnsi="Arial" w:cs="Arial"/>
          <w:b/>
          <w:sz w:val="22"/>
          <w:szCs w:val="22"/>
        </w:rPr>
        <w:t xml:space="preserve"> k přímému používání</w:t>
      </w:r>
      <w:r w:rsidRPr="001D1E62">
        <w:rPr>
          <w:rFonts w:ascii="Arial" w:hAnsi="Arial" w:cs="Arial"/>
          <w:sz w:val="22"/>
          <w:szCs w:val="22"/>
        </w:rPr>
        <w:t xml:space="preserve"> (definice viz MPN 1, </w:t>
      </w:r>
      <w:r>
        <w:rPr>
          <w:rFonts w:ascii="Arial" w:hAnsi="Arial" w:cs="Arial"/>
          <w:sz w:val="22"/>
          <w:szCs w:val="22"/>
        </w:rPr>
        <w:t>čl. 6.4</w:t>
      </w:r>
      <w:r w:rsidRPr="001D1E62">
        <w:rPr>
          <w:rFonts w:ascii="Arial" w:hAnsi="Arial" w:cs="Arial"/>
          <w:sz w:val="22"/>
          <w:szCs w:val="22"/>
        </w:rPr>
        <w:t>)</w:t>
      </w:r>
    </w:p>
    <w:p w14:paraId="31A84830"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převzetí dokumentu formou jeho schválení k přímému používání jako ČSN oznamuje ČNI ve Věstníku Úřadu pro technickou normalizaci, metrologii a státní zkušebnictví.</w:t>
      </w:r>
    </w:p>
    <w:p w14:paraId="1FE62C03" w14:textId="77777777" w:rsidR="00712878" w:rsidRPr="00071029" w:rsidRDefault="00712878" w:rsidP="00712878">
      <w:pPr>
        <w:tabs>
          <w:tab w:val="left" w:pos="624"/>
          <w:tab w:val="left" w:pos="3800"/>
        </w:tabs>
        <w:jc w:val="both"/>
        <w:rPr>
          <w:rFonts w:ascii="Arial" w:hAnsi="Arial" w:cs="Arial"/>
          <w:sz w:val="18"/>
          <w:szCs w:val="18"/>
        </w:rPr>
      </w:pPr>
      <w:r w:rsidRPr="00071029">
        <w:rPr>
          <w:rFonts w:ascii="Arial" w:hAnsi="Arial" w:cs="Arial"/>
          <w:sz w:val="18"/>
          <w:szCs w:val="18"/>
        </w:rPr>
        <w:t>POZNÁMKA 1</w:t>
      </w:r>
      <w:r w:rsidRPr="00071029">
        <w:rPr>
          <w:rFonts w:ascii="Arial" w:hAnsi="Arial" w:cs="Arial"/>
          <w:sz w:val="18"/>
          <w:szCs w:val="18"/>
        </w:rPr>
        <w:t> </w:t>
      </w:r>
      <w:r w:rsidRPr="00071029">
        <w:rPr>
          <w:rFonts w:ascii="Arial" w:hAnsi="Arial" w:cs="Arial"/>
          <w:sz w:val="18"/>
          <w:szCs w:val="18"/>
        </w:rPr>
        <w:t xml:space="preserve">Takto převzaté dokumenty (kopie či přetisk anglické verze originálu) jsou dodávány v obálce s označením a názvem ČSN podle vzoru uvedeného na webových stánkách ČNI. </w:t>
      </w:r>
    </w:p>
    <w:p w14:paraId="5C332902" w14:textId="77777777" w:rsidR="00712878" w:rsidRPr="00071029" w:rsidRDefault="00712878" w:rsidP="00712878">
      <w:pPr>
        <w:tabs>
          <w:tab w:val="left" w:pos="624"/>
          <w:tab w:val="left" w:pos="3800"/>
        </w:tabs>
        <w:jc w:val="both"/>
        <w:rPr>
          <w:rFonts w:ascii="Arial" w:hAnsi="Arial" w:cs="Arial"/>
          <w:sz w:val="18"/>
          <w:szCs w:val="18"/>
        </w:rPr>
      </w:pPr>
      <w:r w:rsidRPr="00071029">
        <w:rPr>
          <w:rFonts w:ascii="Arial" w:hAnsi="Arial" w:cs="Arial"/>
          <w:sz w:val="18"/>
          <w:szCs w:val="18"/>
        </w:rPr>
        <w:t>POZNÁMKA 2</w:t>
      </w:r>
      <w:r w:rsidRPr="00071029">
        <w:rPr>
          <w:rFonts w:ascii="Arial" w:hAnsi="Arial" w:cs="Arial"/>
          <w:sz w:val="18"/>
          <w:szCs w:val="18"/>
        </w:rPr>
        <w:t> </w:t>
      </w:r>
      <w:r w:rsidRPr="00071029">
        <w:rPr>
          <w:rFonts w:ascii="Arial" w:hAnsi="Arial" w:cs="Arial"/>
          <w:sz w:val="18"/>
          <w:szCs w:val="18"/>
        </w:rPr>
        <w:t xml:space="preserve">Na základě členství ČR v CEN existuje povinnost přejímat všechny evropské normy. Ty, které nejsou převzaty překladem, jsou převzaty k přímému používání. </w:t>
      </w:r>
    </w:p>
    <w:p w14:paraId="31B91B3A" w14:textId="77777777" w:rsidR="00712878" w:rsidRPr="001D1E62" w:rsidRDefault="00712878" w:rsidP="00712878">
      <w:pPr>
        <w:tabs>
          <w:tab w:val="left" w:pos="624"/>
          <w:tab w:val="left" w:pos="3800"/>
        </w:tabs>
        <w:jc w:val="both"/>
        <w:rPr>
          <w:rFonts w:ascii="Arial" w:hAnsi="Arial" w:cs="Arial"/>
          <w:sz w:val="22"/>
          <w:szCs w:val="22"/>
        </w:rPr>
      </w:pPr>
    </w:p>
    <w:p w14:paraId="25565052"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b/>
          <w:sz w:val="22"/>
          <w:szCs w:val="22"/>
        </w:rPr>
        <w:t xml:space="preserve">1.2.3 </w:t>
      </w:r>
      <w:r>
        <w:rPr>
          <w:rFonts w:ascii="Arial" w:hAnsi="Arial" w:cs="Arial"/>
          <w:b/>
          <w:sz w:val="22"/>
          <w:szCs w:val="22"/>
        </w:rPr>
        <w:t>Zavedena p</w:t>
      </w:r>
      <w:r w:rsidRPr="001D1E62">
        <w:rPr>
          <w:rFonts w:ascii="Arial" w:hAnsi="Arial" w:cs="Arial"/>
          <w:b/>
          <w:sz w:val="22"/>
          <w:szCs w:val="22"/>
        </w:rPr>
        <w:t>řevzetí</w:t>
      </w:r>
      <w:r>
        <w:rPr>
          <w:rFonts w:ascii="Arial" w:hAnsi="Arial" w:cs="Arial"/>
          <w:b/>
          <w:sz w:val="22"/>
          <w:szCs w:val="22"/>
        </w:rPr>
        <w:t>m</w:t>
      </w:r>
      <w:r w:rsidRPr="001D1E62">
        <w:rPr>
          <w:rFonts w:ascii="Arial" w:hAnsi="Arial" w:cs="Arial"/>
          <w:b/>
          <w:sz w:val="22"/>
          <w:szCs w:val="22"/>
        </w:rPr>
        <w:t xml:space="preserve"> originálu </w:t>
      </w:r>
      <w:r w:rsidRPr="001D1E62">
        <w:rPr>
          <w:rFonts w:ascii="Arial" w:hAnsi="Arial" w:cs="Arial"/>
          <w:sz w:val="22"/>
          <w:szCs w:val="22"/>
        </w:rPr>
        <w:t xml:space="preserve">(poznámka </w:t>
      </w:r>
      <w:r>
        <w:rPr>
          <w:rFonts w:ascii="Arial" w:hAnsi="Arial" w:cs="Arial"/>
          <w:sz w:val="22"/>
          <w:szCs w:val="22"/>
        </w:rPr>
        <w:t>viz</w:t>
      </w:r>
      <w:r w:rsidRPr="001D1E62">
        <w:rPr>
          <w:rFonts w:ascii="Arial" w:hAnsi="Arial" w:cs="Arial"/>
          <w:sz w:val="22"/>
          <w:szCs w:val="22"/>
        </w:rPr>
        <w:t xml:space="preserve"> MPN 1</w:t>
      </w:r>
      <w:r>
        <w:rPr>
          <w:rFonts w:ascii="Arial" w:hAnsi="Arial" w:cs="Arial"/>
          <w:sz w:val="22"/>
          <w:szCs w:val="22"/>
        </w:rPr>
        <w:t>, čl. 6.3</w:t>
      </w:r>
      <w:r w:rsidRPr="001D1E62">
        <w:rPr>
          <w:rFonts w:ascii="Arial" w:hAnsi="Arial" w:cs="Arial"/>
          <w:sz w:val="22"/>
          <w:szCs w:val="22"/>
        </w:rPr>
        <w:t>)</w:t>
      </w:r>
    </w:p>
    <w:p w14:paraId="7B5421DE"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norma je zavedena do soustavy ČSN v angličtině, originál je doprovázen informacemi v češtině</w:t>
      </w:r>
    </w:p>
    <w:p w14:paraId="65A437CF" w14:textId="77777777" w:rsidR="00712878" w:rsidRPr="00071029" w:rsidRDefault="00712878" w:rsidP="00712878">
      <w:pPr>
        <w:tabs>
          <w:tab w:val="left" w:pos="624"/>
          <w:tab w:val="left" w:pos="3800"/>
        </w:tabs>
        <w:jc w:val="both"/>
        <w:rPr>
          <w:rFonts w:ascii="Arial" w:hAnsi="Arial" w:cs="Arial"/>
          <w:sz w:val="18"/>
          <w:szCs w:val="18"/>
        </w:rPr>
      </w:pPr>
      <w:r w:rsidRPr="00071029">
        <w:rPr>
          <w:rFonts w:ascii="Arial" w:hAnsi="Arial" w:cs="Arial"/>
          <w:sz w:val="18"/>
          <w:szCs w:val="18"/>
        </w:rPr>
        <w:t>POZNÁMKA</w:t>
      </w:r>
      <w:r w:rsidRPr="00071029">
        <w:rPr>
          <w:rFonts w:ascii="Arial" w:hAnsi="Arial" w:cs="Arial"/>
          <w:sz w:val="18"/>
          <w:szCs w:val="18"/>
        </w:rPr>
        <w:t> </w:t>
      </w:r>
      <w:r w:rsidRPr="00071029">
        <w:rPr>
          <w:rFonts w:ascii="Arial" w:hAnsi="Arial" w:cs="Arial"/>
          <w:sz w:val="18"/>
          <w:szCs w:val="18"/>
        </w:rPr>
        <w:t xml:space="preserve">V případě převzetí originálu se doplňuje národní titulní strana a národní předmluva a je přípustné doplnit národní přílohy. </w:t>
      </w:r>
    </w:p>
    <w:p w14:paraId="67FDEB45" w14:textId="77777777" w:rsidR="00712878" w:rsidRPr="001D1E62" w:rsidRDefault="00712878" w:rsidP="00712878">
      <w:pPr>
        <w:tabs>
          <w:tab w:val="left" w:pos="624"/>
          <w:tab w:val="left" w:pos="3800"/>
        </w:tabs>
        <w:jc w:val="both"/>
        <w:rPr>
          <w:rFonts w:ascii="Arial" w:hAnsi="Arial" w:cs="Arial"/>
          <w:sz w:val="22"/>
          <w:szCs w:val="22"/>
        </w:rPr>
      </w:pPr>
    </w:p>
    <w:p w14:paraId="1337A590"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 xml:space="preserve">1.2.4 </w:t>
      </w:r>
      <w:r>
        <w:rPr>
          <w:rFonts w:ascii="Arial" w:hAnsi="Arial" w:cs="Arial"/>
          <w:b/>
          <w:sz w:val="22"/>
          <w:szCs w:val="22"/>
        </w:rPr>
        <w:t>Zavedena p</w:t>
      </w:r>
      <w:r w:rsidRPr="001D1E62">
        <w:rPr>
          <w:rFonts w:ascii="Arial" w:hAnsi="Arial" w:cs="Arial"/>
          <w:b/>
          <w:sz w:val="22"/>
          <w:szCs w:val="22"/>
        </w:rPr>
        <w:t>řevzetí</w:t>
      </w:r>
      <w:r>
        <w:rPr>
          <w:rFonts w:ascii="Arial" w:hAnsi="Arial" w:cs="Arial"/>
          <w:b/>
          <w:sz w:val="22"/>
          <w:szCs w:val="22"/>
        </w:rPr>
        <w:t>m</w:t>
      </w:r>
      <w:r w:rsidRPr="001D1E62">
        <w:rPr>
          <w:rFonts w:ascii="Arial" w:hAnsi="Arial" w:cs="Arial"/>
          <w:b/>
          <w:sz w:val="22"/>
          <w:szCs w:val="22"/>
        </w:rPr>
        <w:t xml:space="preserve"> překladem</w:t>
      </w:r>
      <w:r>
        <w:rPr>
          <w:rFonts w:ascii="Arial" w:hAnsi="Arial" w:cs="Arial"/>
          <w:b/>
          <w:sz w:val="22"/>
          <w:szCs w:val="22"/>
        </w:rPr>
        <w:t xml:space="preserve"> (viz MPN 1, čl. 6.2)</w:t>
      </w:r>
    </w:p>
    <w:p w14:paraId="58D74394" w14:textId="77777777" w:rsidR="00712878"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 xml:space="preserve">nejvyšší forma zavedení normy do soustavy ČSN, zájem na převzetí normy překladem byl stvrzen účastí zájmových skupin na </w:t>
      </w:r>
      <w:r>
        <w:rPr>
          <w:rFonts w:ascii="Arial" w:hAnsi="Arial" w:cs="Arial"/>
          <w:sz w:val="22"/>
          <w:szCs w:val="22"/>
        </w:rPr>
        <w:t>oficiálním připomínkovém řízení; do této kategorie patří i původní ČSN</w:t>
      </w:r>
    </w:p>
    <w:p w14:paraId="55485C6E" w14:textId="77777777" w:rsidR="00712878" w:rsidRPr="001D1E62" w:rsidRDefault="00712878" w:rsidP="00712878">
      <w:pPr>
        <w:tabs>
          <w:tab w:val="left" w:pos="624"/>
          <w:tab w:val="left" w:pos="3800"/>
        </w:tabs>
        <w:jc w:val="both"/>
        <w:rPr>
          <w:rFonts w:ascii="Arial" w:hAnsi="Arial" w:cs="Arial"/>
          <w:sz w:val="22"/>
          <w:szCs w:val="22"/>
        </w:rPr>
      </w:pPr>
    </w:p>
    <w:tbl>
      <w:tblP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9210"/>
      </w:tblGrid>
      <w:tr w:rsidR="00712878" w:rsidRPr="00CE35A8" w14:paraId="6B99CA36" w14:textId="77777777" w:rsidTr="00CE35A8">
        <w:tc>
          <w:tcPr>
            <w:tcW w:w="9210" w:type="dxa"/>
          </w:tcPr>
          <w:p w14:paraId="540ED5BB" w14:textId="77777777" w:rsidR="00712878" w:rsidRPr="00CE35A8" w:rsidRDefault="00712878" w:rsidP="00CE35A8">
            <w:pPr>
              <w:tabs>
                <w:tab w:val="left" w:pos="624"/>
                <w:tab w:val="left" w:pos="3800"/>
              </w:tabs>
              <w:jc w:val="both"/>
              <w:rPr>
                <w:rFonts w:ascii="Arial" w:hAnsi="Arial" w:cs="Arial"/>
                <w:b/>
                <w:caps/>
                <w:sz w:val="10"/>
                <w:szCs w:val="10"/>
              </w:rPr>
            </w:pPr>
          </w:p>
          <w:p w14:paraId="582A44BE" w14:textId="77777777" w:rsidR="00712878" w:rsidRPr="00CE35A8" w:rsidRDefault="00712878" w:rsidP="00CE35A8">
            <w:pPr>
              <w:tabs>
                <w:tab w:val="left" w:pos="624"/>
                <w:tab w:val="left" w:pos="3800"/>
              </w:tabs>
              <w:jc w:val="both"/>
              <w:rPr>
                <w:rFonts w:ascii="Arial" w:hAnsi="Arial" w:cs="Arial"/>
                <w:b/>
                <w:caps/>
                <w:sz w:val="22"/>
                <w:szCs w:val="22"/>
              </w:rPr>
            </w:pPr>
            <w:r w:rsidRPr="00CE35A8">
              <w:rPr>
                <w:rFonts w:ascii="Arial" w:hAnsi="Arial" w:cs="Arial"/>
                <w:b/>
                <w:caps/>
                <w:sz w:val="22"/>
                <w:szCs w:val="22"/>
              </w:rPr>
              <w:t>1.3 Druh normy</w:t>
            </w:r>
          </w:p>
          <w:p w14:paraId="689C16BF" w14:textId="77777777" w:rsidR="00712878" w:rsidRPr="00CE35A8" w:rsidRDefault="00712878" w:rsidP="00CE35A8">
            <w:pPr>
              <w:tabs>
                <w:tab w:val="left" w:pos="624"/>
                <w:tab w:val="left" w:pos="3800"/>
              </w:tabs>
              <w:jc w:val="both"/>
              <w:rPr>
                <w:rFonts w:ascii="Arial" w:hAnsi="Arial" w:cs="Arial"/>
                <w:sz w:val="22"/>
                <w:szCs w:val="22"/>
              </w:rPr>
            </w:pPr>
            <w:r w:rsidRPr="00CE35A8">
              <w:rPr>
                <w:rFonts w:ascii="Arial" w:hAnsi="Arial" w:cs="Arial"/>
                <w:sz w:val="22"/>
                <w:szCs w:val="22"/>
              </w:rPr>
              <w:t>věcné zaměření normy vyjádřené účelem, ke kterému norma slouží</w:t>
            </w:r>
          </w:p>
          <w:p w14:paraId="4721828A" w14:textId="77777777" w:rsidR="00712878" w:rsidRPr="00CE35A8" w:rsidRDefault="00712878" w:rsidP="00CE35A8">
            <w:pPr>
              <w:tabs>
                <w:tab w:val="left" w:pos="624"/>
                <w:tab w:val="left" w:pos="3800"/>
              </w:tabs>
              <w:jc w:val="both"/>
              <w:rPr>
                <w:rFonts w:ascii="Arial" w:hAnsi="Arial" w:cs="Arial"/>
                <w:b/>
                <w:caps/>
                <w:sz w:val="10"/>
                <w:szCs w:val="10"/>
              </w:rPr>
            </w:pPr>
          </w:p>
        </w:tc>
      </w:tr>
    </w:tbl>
    <w:p w14:paraId="05EF70E8" w14:textId="77777777" w:rsidR="00712878" w:rsidRPr="001D1E62" w:rsidRDefault="00712878" w:rsidP="00712878">
      <w:pPr>
        <w:tabs>
          <w:tab w:val="left" w:pos="624"/>
          <w:tab w:val="left" w:pos="3800"/>
        </w:tabs>
        <w:jc w:val="both"/>
        <w:rPr>
          <w:rFonts w:ascii="Arial" w:hAnsi="Arial" w:cs="Arial"/>
          <w:sz w:val="22"/>
          <w:szCs w:val="22"/>
        </w:rPr>
      </w:pPr>
    </w:p>
    <w:p w14:paraId="4DCB2E5A"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 xml:space="preserve">1.3.1 </w:t>
      </w:r>
      <w:r>
        <w:rPr>
          <w:rFonts w:ascii="Arial" w:hAnsi="Arial" w:cs="Arial"/>
          <w:b/>
          <w:sz w:val="22"/>
          <w:szCs w:val="22"/>
        </w:rPr>
        <w:t>„N</w:t>
      </w:r>
      <w:r w:rsidRPr="001D1E62">
        <w:rPr>
          <w:rFonts w:ascii="Arial" w:hAnsi="Arial" w:cs="Arial"/>
          <w:b/>
          <w:sz w:val="22"/>
          <w:szCs w:val="22"/>
        </w:rPr>
        <w:t>ormy pro normy</w:t>
      </w:r>
      <w:r>
        <w:rPr>
          <w:rFonts w:ascii="Arial" w:hAnsi="Arial" w:cs="Arial"/>
          <w:b/>
          <w:sz w:val="22"/>
          <w:szCs w:val="22"/>
        </w:rPr>
        <w:t>“</w:t>
      </w:r>
      <w:r w:rsidRPr="001D1E62">
        <w:rPr>
          <w:rFonts w:ascii="Arial" w:hAnsi="Arial" w:cs="Arial"/>
          <w:b/>
          <w:sz w:val="22"/>
          <w:szCs w:val="22"/>
        </w:rPr>
        <w:t xml:space="preserve"> (Nástroj pro tvorbu norem)</w:t>
      </w:r>
    </w:p>
    <w:p w14:paraId="06BE03C6"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 xml:space="preserve">normy, které představují nástroje pro tvorbu jiných norem, jakými jsou pokyny, návody, </w:t>
      </w:r>
      <w:r>
        <w:rPr>
          <w:rFonts w:ascii="Arial" w:hAnsi="Arial" w:cs="Arial"/>
          <w:sz w:val="22"/>
          <w:szCs w:val="22"/>
        </w:rPr>
        <w:t>manuály</w:t>
      </w:r>
      <w:r w:rsidRPr="001D1E62">
        <w:rPr>
          <w:rFonts w:ascii="Arial" w:hAnsi="Arial" w:cs="Arial"/>
          <w:sz w:val="22"/>
          <w:szCs w:val="22"/>
        </w:rPr>
        <w:t>, nebo které přímo tyto nástroje popisují, a nástroje, které pomáhají při tvorbě norem, jakými jsou např. terminologické normy</w:t>
      </w:r>
    </w:p>
    <w:p w14:paraId="42A36493" w14:textId="77777777" w:rsidR="00712878" w:rsidRPr="001D1E62" w:rsidRDefault="00712878" w:rsidP="00712878">
      <w:pPr>
        <w:tabs>
          <w:tab w:val="left" w:pos="624"/>
          <w:tab w:val="left" w:pos="3800"/>
        </w:tabs>
        <w:jc w:val="both"/>
        <w:rPr>
          <w:rFonts w:ascii="Arial" w:hAnsi="Arial" w:cs="Arial"/>
          <w:sz w:val="22"/>
          <w:szCs w:val="22"/>
        </w:rPr>
      </w:pPr>
    </w:p>
    <w:p w14:paraId="1156243C"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1.3.2 Normy pro zkoušení</w:t>
      </w:r>
    </w:p>
    <w:p w14:paraId="30B8DA8E"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 xml:space="preserve">normy obsahující zkušební postupy, </w:t>
      </w:r>
      <w:r>
        <w:rPr>
          <w:rFonts w:ascii="Arial" w:hAnsi="Arial" w:cs="Arial"/>
          <w:sz w:val="22"/>
          <w:szCs w:val="22"/>
        </w:rPr>
        <w:t>návody pro provedení a vyhodnocení zkoušek nebo popis k provedení zkoušek</w:t>
      </w:r>
    </w:p>
    <w:p w14:paraId="3EA53B60" w14:textId="77777777" w:rsidR="00712878" w:rsidRPr="001D1E62" w:rsidRDefault="00712878" w:rsidP="00712878">
      <w:pPr>
        <w:tabs>
          <w:tab w:val="left" w:pos="624"/>
          <w:tab w:val="left" w:pos="3800"/>
        </w:tabs>
        <w:jc w:val="both"/>
        <w:rPr>
          <w:rFonts w:ascii="Arial" w:hAnsi="Arial" w:cs="Arial"/>
          <w:sz w:val="22"/>
          <w:szCs w:val="22"/>
        </w:rPr>
      </w:pPr>
    </w:p>
    <w:p w14:paraId="63E397C8"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1.3.3 Normy pro výrobky</w:t>
      </w:r>
    </w:p>
    <w:p w14:paraId="2D42BF8E"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specifikace požadavků a parametrů výrobků, technologií a služeb</w:t>
      </w:r>
      <w:r>
        <w:rPr>
          <w:rFonts w:ascii="Arial" w:hAnsi="Arial" w:cs="Arial"/>
          <w:sz w:val="22"/>
          <w:szCs w:val="22"/>
        </w:rPr>
        <w:t>; u harmonizovaných norem mohou obsahovat i předepsané požadavky pro posouzení shody výrobku</w:t>
      </w:r>
    </w:p>
    <w:p w14:paraId="74BB73A3" w14:textId="77777777" w:rsidR="00712878" w:rsidRPr="001D1E62" w:rsidRDefault="00712878" w:rsidP="00712878">
      <w:pPr>
        <w:tabs>
          <w:tab w:val="left" w:pos="624"/>
          <w:tab w:val="left" w:pos="3800"/>
        </w:tabs>
        <w:jc w:val="both"/>
        <w:rPr>
          <w:rFonts w:ascii="Arial" w:hAnsi="Arial" w:cs="Arial"/>
          <w:sz w:val="22"/>
          <w:szCs w:val="22"/>
        </w:rPr>
      </w:pPr>
    </w:p>
    <w:p w14:paraId="5650383D"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1.3.4 Specifikace systému</w:t>
      </w:r>
    </w:p>
    <w:p w14:paraId="5E8A5818"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specifikace požadavků a parametrů systému, jeho architektury a rozhraní</w:t>
      </w:r>
    </w:p>
    <w:p w14:paraId="7C628C0C" w14:textId="77777777" w:rsidR="00712878" w:rsidRDefault="00712878" w:rsidP="00712878">
      <w:pPr>
        <w:tabs>
          <w:tab w:val="left" w:pos="624"/>
          <w:tab w:val="left" w:pos="3800"/>
        </w:tabs>
        <w:jc w:val="both"/>
        <w:rPr>
          <w:rFonts w:ascii="Arial" w:hAnsi="Arial" w:cs="Arial"/>
          <w:b/>
          <w:caps/>
          <w:sz w:val="22"/>
          <w:szCs w:val="22"/>
        </w:rPr>
      </w:pPr>
    </w:p>
    <w:tbl>
      <w:tblP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9210"/>
      </w:tblGrid>
      <w:tr w:rsidR="00712878" w:rsidRPr="00CE35A8" w14:paraId="630D3B0C" w14:textId="77777777" w:rsidTr="00CE35A8">
        <w:tc>
          <w:tcPr>
            <w:tcW w:w="9210" w:type="dxa"/>
          </w:tcPr>
          <w:p w14:paraId="6BA3A7CF" w14:textId="77777777" w:rsidR="00712878" w:rsidRPr="00CE35A8" w:rsidRDefault="00712878" w:rsidP="00CE35A8">
            <w:pPr>
              <w:tabs>
                <w:tab w:val="left" w:pos="624"/>
                <w:tab w:val="left" w:pos="3800"/>
              </w:tabs>
              <w:jc w:val="both"/>
              <w:rPr>
                <w:rFonts w:ascii="Arial" w:hAnsi="Arial" w:cs="Arial"/>
                <w:b/>
                <w:caps/>
                <w:sz w:val="10"/>
                <w:szCs w:val="10"/>
              </w:rPr>
            </w:pPr>
          </w:p>
          <w:p w14:paraId="0069AF5B" w14:textId="77777777" w:rsidR="00712878" w:rsidRPr="00CE35A8" w:rsidRDefault="00712878" w:rsidP="00CE35A8">
            <w:pPr>
              <w:tabs>
                <w:tab w:val="left" w:pos="624"/>
                <w:tab w:val="left" w:pos="3800"/>
              </w:tabs>
              <w:jc w:val="both"/>
              <w:rPr>
                <w:rFonts w:ascii="Arial" w:hAnsi="Arial" w:cs="Arial"/>
                <w:b/>
                <w:caps/>
                <w:sz w:val="22"/>
                <w:szCs w:val="22"/>
              </w:rPr>
            </w:pPr>
            <w:r w:rsidRPr="00CE35A8">
              <w:rPr>
                <w:rFonts w:ascii="Arial" w:hAnsi="Arial" w:cs="Arial"/>
                <w:b/>
                <w:caps/>
                <w:sz w:val="22"/>
                <w:szCs w:val="22"/>
              </w:rPr>
              <w:t>1.4 Užití normy v ITS</w:t>
            </w:r>
          </w:p>
          <w:p w14:paraId="7178F2F9" w14:textId="77777777" w:rsidR="00712878" w:rsidRPr="00CE35A8" w:rsidRDefault="00712878" w:rsidP="00CE35A8">
            <w:pPr>
              <w:tabs>
                <w:tab w:val="left" w:pos="624"/>
                <w:tab w:val="left" w:pos="3800"/>
              </w:tabs>
              <w:jc w:val="both"/>
              <w:rPr>
                <w:rFonts w:ascii="Arial" w:hAnsi="Arial" w:cs="Arial"/>
                <w:sz w:val="22"/>
                <w:szCs w:val="22"/>
              </w:rPr>
            </w:pPr>
            <w:r w:rsidRPr="00CE35A8">
              <w:rPr>
                <w:rFonts w:ascii="Arial" w:hAnsi="Arial" w:cs="Arial"/>
                <w:sz w:val="22"/>
                <w:szCs w:val="22"/>
              </w:rPr>
              <w:t>normy pro různé fáze procesu implementace systému ITS</w:t>
            </w:r>
          </w:p>
          <w:p w14:paraId="480E2E26" w14:textId="77777777" w:rsidR="00712878" w:rsidRPr="00CE35A8" w:rsidRDefault="00712878" w:rsidP="00CE35A8">
            <w:pPr>
              <w:tabs>
                <w:tab w:val="left" w:pos="624"/>
                <w:tab w:val="left" w:pos="3800"/>
              </w:tabs>
              <w:jc w:val="both"/>
              <w:rPr>
                <w:rFonts w:ascii="Arial" w:hAnsi="Arial" w:cs="Arial"/>
                <w:b/>
                <w:caps/>
                <w:sz w:val="10"/>
                <w:szCs w:val="10"/>
              </w:rPr>
            </w:pPr>
          </w:p>
        </w:tc>
      </w:tr>
    </w:tbl>
    <w:p w14:paraId="0D9F33FF" w14:textId="77777777" w:rsidR="00712878" w:rsidRPr="001D1E62" w:rsidRDefault="00712878" w:rsidP="00712878">
      <w:pPr>
        <w:tabs>
          <w:tab w:val="left" w:pos="624"/>
          <w:tab w:val="left" w:pos="3800"/>
        </w:tabs>
        <w:jc w:val="both"/>
        <w:rPr>
          <w:rFonts w:ascii="Arial" w:hAnsi="Arial" w:cs="Arial"/>
          <w:b/>
          <w:caps/>
          <w:sz w:val="22"/>
          <w:szCs w:val="22"/>
        </w:rPr>
      </w:pPr>
    </w:p>
    <w:p w14:paraId="2F9A820C" w14:textId="77777777" w:rsidR="00712878" w:rsidRDefault="00712878" w:rsidP="00712878">
      <w:pPr>
        <w:jc w:val="both"/>
        <w:rPr>
          <w:rFonts w:ascii="Arial" w:hAnsi="Arial" w:cs="Arial"/>
          <w:b/>
          <w:sz w:val="22"/>
          <w:szCs w:val="22"/>
        </w:rPr>
      </w:pPr>
      <w:r>
        <w:rPr>
          <w:rFonts w:ascii="Arial" w:hAnsi="Arial" w:cs="Arial"/>
          <w:b/>
          <w:sz w:val="22"/>
          <w:szCs w:val="22"/>
        </w:rPr>
        <w:t>1.4.1 Návrh systému, projektování, systémové inženýrství</w:t>
      </w:r>
    </w:p>
    <w:p w14:paraId="557BD9FA" w14:textId="77777777" w:rsidR="00712878" w:rsidRPr="00846C82" w:rsidRDefault="00712878" w:rsidP="00712878">
      <w:pPr>
        <w:jc w:val="both"/>
        <w:rPr>
          <w:rFonts w:ascii="Arial" w:hAnsi="Arial" w:cs="Arial"/>
          <w:spacing w:val="-4"/>
          <w:sz w:val="22"/>
          <w:szCs w:val="22"/>
        </w:rPr>
      </w:pPr>
      <w:r>
        <w:rPr>
          <w:rFonts w:ascii="Arial" w:hAnsi="Arial" w:cs="Arial"/>
          <w:spacing w:val="-4"/>
          <w:sz w:val="22"/>
          <w:szCs w:val="22"/>
        </w:rPr>
        <w:t>k</w:t>
      </w:r>
      <w:r w:rsidRPr="00846C82">
        <w:rPr>
          <w:rFonts w:ascii="Arial" w:hAnsi="Arial" w:cs="Arial"/>
          <w:spacing w:val="-4"/>
          <w:sz w:val="22"/>
          <w:szCs w:val="22"/>
        </w:rPr>
        <w:t xml:space="preserve">ategorie norem, které jsou potřeba při návrhu telematického systému a při projektové dokumentaci; vymezují požadavky a parametry prvků systému ITS a jejich skladbu – architekturu </w:t>
      </w:r>
    </w:p>
    <w:p w14:paraId="0B6640F0" w14:textId="77777777" w:rsidR="00712878" w:rsidRDefault="00712878" w:rsidP="00712878">
      <w:pPr>
        <w:jc w:val="both"/>
        <w:rPr>
          <w:rFonts w:ascii="Arial" w:hAnsi="Arial" w:cs="Arial"/>
          <w:sz w:val="22"/>
          <w:szCs w:val="22"/>
        </w:rPr>
      </w:pPr>
    </w:p>
    <w:p w14:paraId="6CD5E6FD" w14:textId="77777777" w:rsidR="00712878" w:rsidRDefault="00712878" w:rsidP="00712878">
      <w:pPr>
        <w:jc w:val="both"/>
        <w:rPr>
          <w:rFonts w:ascii="Arial" w:hAnsi="Arial" w:cs="Arial"/>
          <w:b/>
          <w:sz w:val="22"/>
          <w:szCs w:val="22"/>
        </w:rPr>
      </w:pPr>
      <w:r>
        <w:rPr>
          <w:rFonts w:ascii="Arial" w:hAnsi="Arial" w:cs="Arial"/>
          <w:b/>
          <w:sz w:val="22"/>
          <w:szCs w:val="22"/>
        </w:rPr>
        <w:t>1.4.2 Software, zpracování IT</w:t>
      </w:r>
    </w:p>
    <w:p w14:paraId="650B73C4" w14:textId="77777777" w:rsidR="00712878" w:rsidRPr="00ED6DF6" w:rsidRDefault="00712878" w:rsidP="00712878">
      <w:pPr>
        <w:jc w:val="both"/>
        <w:rPr>
          <w:rFonts w:ascii="Arial" w:hAnsi="Arial" w:cs="Arial"/>
          <w:sz w:val="22"/>
          <w:szCs w:val="22"/>
        </w:rPr>
      </w:pPr>
      <w:r>
        <w:rPr>
          <w:rFonts w:ascii="Arial" w:hAnsi="Arial" w:cs="Arial"/>
          <w:sz w:val="22"/>
          <w:szCs w:val="22"/>
        </w:rPr>
        <w:t>kategorie norem, které se zabývají výhradně softwarem telematických aplikací a/nebo pravidly pro jeho tvorbu tak, aby splňovaly požadavky na systém.</w:t>
      </w:r>
    </w:p>
    <w:p w14:paraId="036509C9" w14:textId="77777777" w:rsidR="00712878" w:rsidRDefault="00712878" w:rsidP="00712878">
      <w:pPr>
        <w:jc w:val="both"/>
        <w:rPr>
          <w:rFonts w:ascii="Arial" w:hAnsi="Arial" w:cs="Arial"/>
          <w:b/>
          <w:sz w:val="22"/>
          <w:szCs w:val="22"/>
        </w:rPr>
      </w:pPr>
    </w:p>
    <w:p w14:paraId="563526DB" w14:textId="77777777" w:rsidR="00712878" w:rsidRDefault="00712878" w:rsidP="00712878">
      <w:pPr>
        <w:jc w:val="both"/>
        <w:rPr>
          <w:rFonts w:ascii="Arial" w:hAnsi="Arial" w:cs="Arial"/>
          <w:b/>
          <w:sz w:val="22"/>
          <w:szCs w:val="22"/>
        </w:rPr>
      </w:pPr>
      <w:r>
        <w:rPr>
          <w:rFonts w:ascii="Arial" w:hAnsi="Arial" w:cs="Arial"/>
          <w:b/>
          <w:sz w:val="22"/>
          <w:szCs w:val="22"/>
        </w:rPr>
        <w:t>1.4.3 Hardware, instalace na PK</w:t>
      </w:r>
    </w:p>
    <w:p w14:paraId="50207A4C" w14:textId="77777777" w:rsidR="00712878" w:rsidRDefault="00712878" w:rsidP="00712878">
      <w:pPr>
        <w:jc w:val="both"/>
        <w:rPr>
          <w:rFonts w:ascii="Arial" w:hAnsi="Arial" w:cs="Arial"/>
          <w:sz w:val="22"/>
          <w:szCs w:val="22"/>
        </w:rPr>
      </w:pPr>
      <w:r>
        <w:rPr>
          <w:rFonts w:ascii="Arial" w:hAnsi="Arial" w:cs="Arial"/>
          <w:sz w:val="22"/>
          <w:szCs w:val="22"/>
        </w:rPr>
        <w:t>kategorie norem, které se zabývají specifikací výrobků, systémů a jejich rozhraní, které jsou potřebné pro správnou instalaci telematických zařízení na PK tak, aby zajišťovaly funkčnost systému.</w:t>
      </w:r>
    </w:p>
    <w:p w14:paraId="09008E2E" w14:textId="77777777" w:rsidR="00712878" w:rsidRPr="002F1089" w:rsidRDefault="00712878" w:rsidP="00712878">
      <w:pPr>
        <w:jc w:val="both"/>
        <w:rPr>
          <w:rFonts w:ascii="Arial" w:hAnsi="Arial" w:cs="Arial"/>
          <w:sz w:val="22"/>
          <w:szCs w:val="22"/>
        </w:rPr>
      </w:pPr>
    </w:p>
    <w:p w14:paraId="755B22A5" w14:textId="77777777" w:rsidR="00712878" w:rsidRPr="005072A7" w:rsidRDefault="00712878" w:rsidP="00712878">
      <w:pPr>
        <w:jc w:val="both"/>
        <w:rPr>
          <w:rFonts w:ascii="Arial" w:hAnsi="Arial" w:cs="Arial"/>
          <w:b/>
          <w:sz w:val="22"/>
          <w:szCs w:val="22"/>
        </w:rPr>
      </w:pPr>
      <w:r>
        <w:rPr>
          <w:rFonts w:ascii="Arial" w:hAnsi="Arial" w:cs="Arial"/>
          <w:b/>
          <w:sz w:val="22"/>
          <w:szCs w:val="22"/>
        </w:rPr>
        <w:t>1.4.4 Aplikace, provozování systému</w:t>
      </w:r>
    </w:p>
    <w:p w14:paraId="444D0D07" w14:textId="77777777" w:rsidR="00712878" w:rsidRDefault="00712878" w:rsidP="00712878">
      <w:pPr>
        <w:jc w:val="both"/>
        <w:rPr>
          <w:rFonts w:ascii="Arial" w:hAnsi="Arial" w:cs="Arial"/>
          <w:sz w:val="22"/>
          <w:szCs w:val="22"/>
        </w:rPr>
      </w:pPr>
      <w:r>
        <w:rPr>
          <w:rFonts w:ascii="Arial" w:hAnsi="Arial" w:cs="Arial"/>
          <w:sz w:val="22"/>
          <w:szCs w:val="22"/>
        </w:rPr>
        <w:t>kategorie norem, které se přímo váží k využívání systému, správné aplikaci jeho softwarových i hardwarových složek a k jeho požadované funkci</w:t>
      </w:r>
    </w:p>
    <w:p w14:paraId="5AF98D66" w14:textId="77777777" w:rsidR="00712878" w:rsidRPr="001D1E62" w:rsidRDefault="00712878" w:rsidP="00712878">
      <w:pPr>
        <w:tabs>
          <w:tab w:val="left" w:pos="624"/>
          <w:tab w:val="left" w:pos="3800"/>
        </w:tabs>
        <w:jc w:val="both"/>
        <w:rPr>
          <w:rFonts w:ascii="Arial" w:hAnsi="Arial" w:cs="Arial"/>
          <w:sz w:val="22"/>
          <w:szCs w:val="22"/>
        </w:rPr>
      </w:pPr>
    </w:p>
    <w:p w14:paraId="32B26350" w14:textId="77777777" w:rsidR="00712878" w:rsidRDefault="00712878" w:rsidP="00712878">
      <w:pPr>
        <w:tabs>
          <w:tab w:val="left" w:pos="624"/>
          <w:tab w:val="left" w:pos="3800"/>
        </w:tabs>
        <w:jc w:val="both"/>
        <w:rPr>
          <w:rFonts w:ascii="Arial" w:hAnsi="Arial" w:cs="Arial"/>
          <w:b/>
          <w:sz w:val="28"/>
          <w:szCs w:val="28"/>
        </w:rPr>
      </w:pPr>
      <w:r w:rsidRPr="00CA6249">
        <w:rPr>
          <w:rFonts w:ascii="Arial" w:hAnsi="Arial" w:cs="Arial"/>
          <w:b/>
          <w:sz w:val="28"/>
          <w:szCs w:val="28"/>
        </w:rPr>
        <w:t>2. DOPRAVA A DATA</w:t>
      </w:r>
    </w:p>
    <w:p w14:paraId="0098C510" w14:textId="77777777" w:rsidR="00712878" w:rsidRPr="00712878" w:rsidRDefault="00712878" w:rsidP="00712878">
      <w:pPr>
        <w:tabs>
          <w:tab w:val="left" w:pos="624"/>
          <w:tab w:val="left" w:pos="3800"/>
        </w:tabs>
        <w:jc w:val="both"/>
        <w:rPr>
          <w:rFonts w:ascii="Arial" w:hAnsi="Arial" w:cs="Arial"/>
          <w:sz w:val="22"/>
          <w:szCs w:val="22"/>
        </w:rPr>
      </w:pPr>
    </w:p>
    <w:tbl>
      <w:tblP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9210"/>
      </w:tblGrid>
      <w:tr w:rsidR="00712878" w:rsidRPr="00CE35A8" w14:paraId="218C5DD3" w14:textId="77777777" w:rsidTr="00CE35A8">
        <w:tc>
          <w:tcPr>
            <w:tcW w:w="9210" w:type="dxa"/>
          </w:tcPr>
          <w:p w14:paraId="7FCCB7D9" w14:textId="77777777" w:rsidR="00712878" w:rsidRPr="00CE35A8" w:rsidRDefault="00712878" w:rsidP="00CE35A8">
            <w:pPr>
              <w:tabs>
                <w:tab w:val="left" w:pos="624"/>
                <w:tab w:val="left" w:pos="3800"/>
              </w:tabs>
              <w:jc w:val="both"/>
              <w:rPr>
                <w:rFonts w:ascii="Arial" w:hAnsi="Arial" w:cs="Arial"/>
                <w:b/>
                <w:caps/>
                <w:sz w:val="10"/>
                <w:szCs w:val="10"/>
              </w:rPr>
            </w:pPr>
          </w:p>
          <w:p w14:paraId="6BB5F325" w14:textId="77777777" w:rsidR="00712878" w:rsidRPr="00CE35A8" w:rsidRDefault="00712878" w:rsidP="00CE35A8">
            <w:pPr>
              <w:tabs>
                <w:tab w:val="left" w:pos="624"/>
                <w:tab w:val="left" w:pos="3800"/>
              </w:tabs>
              <w:jc w:val="both"/>
              <w:rPr>
                <w:rFonts w:ascii="Arial" w:hAnsi="Arial" w:cs="Arial"/>
                <w:b/>
                <w:caps/>
                <w:sz w:val="22"/>
                <w:szCs w:val="22"/>
              </w:rPr>
            </w:pPr>
            <w:r w:rsidRPr="00CE35A8">
              <w:rPr>
                <w:rFonts w:ascii="Arial" w:hAnsi="Arial" w:cs="Arial"/>
                <w:b/>
                <w:caps/>
                <w:sz w:val="22"/>
                <w:szCs w:val="22"/>
              </w:rPr>
              <w:t>2.1 DATA</w:t>
            </w:r>
          </w:p>
          <w:p w14:paraId="3E3DCCCD" w14:textId="77777777" w:rsidR="00712878" w:rsidRPr="00CE35A8" w:rsidRDefault="00712878" w:rsidP="00CE35A8">
            <w:pPr>
              <w:tabs>
                <w:tab w:val="left" w:pos="624"/>
                <w:tab w:val="left" w:pos="3800"/>
              </w:tabs>
              <w:jc w:val="both"/>
              <w:rPr>
                <w:rFonts w:ascii="Arial" w:hAnsi="Arial" w:cs="Arial"/>
                <w:sz w:val="22"/>
                <w:szCs w:val="22"/>
              </w:rPr>
            </w:pPr>
            <w:r w:rsidRPr="00CE35A8">
              <w:rPr>
                <w:rFonts w:ascii="Arial" w:hAnsi="Arial" w:cs="Arial"/>
                <w:sz w:val="22"/>
                <w:szCs w:val="22"/>
              </w:rPr>
              <w:t>informace přenášené zpravidla za účelem řízení dopravy</w:t>
            </w:r>
          </w:p>
          <w:p w14:paraId="63E69FC6" w14:textId="77777777" w:rsidR="00712878" w:rsidRPr="00CE35A8" w:rsidRDefault="00712878" w:rsidP="00CE35A8">
            <w:pPr>
              <w:tabs>
                <w:tab w:val="left" w:pos="624"/>
                <w:tab w:val="left" w:pos="3800"/>
              </w:tabs>
              <w:jc w:val="both"/>
              <w:rPr>
                <w:rFonts w:ascii="Arial" w:hAnsi="Arial" w:cs="Arial"/>
                <w:b/>
                <w:caps/>
                <w:sz w:val="10"/>
                <w:szCs w:val="10"/>
              </w:rPr>
            </w:pPr>
          </w:p>
        </w:tc>
      </w:tr>
    </w:tbl>
    <w:p w14:paraId="20F83AE6" w14:textId="77777777" w:rsidR="00712878" w:rsidRPr="001D1E62" w:rsidRDefault="00712878" w:rsidP="00712878">
      <w:pPr>
        <w:tabs>
          <w:tab w:val="left" w:pos="624"/>
          <w:tab w:val="left" w:pos="3800"/>
        </w:tabs>
        <w:jc w:val="both"/>
        <w:rPr>
          <w:rFonts w:ascii="Arial" w:hAnsi="Arial" w:cs="Arial"/>
          <w:b/>
          <w:caps/>
          <w:sz w:val="22"/>
          <w:szCs w:val="22"/>
        </w:rPr>
      </w:pPr>
    </w:p>
    <w:p w14:paraId="6DF85BD3"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 xml:space="preserve">2.1.1 </w:t>
      </w:r>
      <w:r>
        <w:rPr>
          <w:rFonts w:ascii="Arial" w:hAnsi="Arial" w:cs="Arial"/>
          <w:b/>
          <w:sz w:val="22"/>
          <w:szCs w:val="22"/>
        </w:rPr>
        <w:t>Jazyk</w:t>
      </w:r>
    </w:p>
    <w:p w14:paraId="6BE7986C" w14:textId="77777777" w:rsidR="00712878" w:rsidRPr="001D1E62" w:rsidRDefault="00712878" w:rsidP="00712878">
      <w:pPr>
        <w:tabs>
          <w:tab w:val="left" w:pos="624"/>
          <w:tab w:val="left" w:pos="3800"/>
        </w:tabs>
        <w:jc w:val="both"/>
        <w:rPr>
          <w:rFonts w:ascii="Arial" w:hAnsi="Arial" w:cs="Arial"/>
          <w:sz w:val="22"/>
          <w:szCs w:val="22"/>
        </w:rPr>
      </w:pPr>
      <w:r>
        <w:rPr>
          <w:rFonts w:ascii="Arial" w:hAnsi="Arial" w:cs="Arial"/>
          <w:sz w:val="22"/>
          <w:szCs w:val="22"/>
        </w:rPr>
        <w:t>normy na veškeré nástroje pro popis dat</w:t>
      </w:r>
    </w:p>
    <w:p w14:paraId="2ECF614B" w14:textId="77777777" w:rsidR="00712878" w:rsidRPr="001D1E62" w:rsidRDefault="00712878" w:rsidP="00712878">
      <w:pPr>
        <w:tabs>
          <w:tab w:val="left" w:pos="624"/>
          <w:tab w:val="left" w:pos="3800"/>
        </w:tabs>
        <w:jc w:val="both"/>
        <w:rPr>
          <w:rFonts w:ascii="Arial" w:hAnsi="Arial" w:cs="Arial"/>
          <w:sz w:val="22"/>
          <w:szCs w:val="22"/>
        </w:rPr>
      </w:pPr>
    </w:p>
    <w:p w14:paraId="64D45009"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2.1.2 Datový prvek</w:t>
      </w:r>
      <w:r>
        <w:rPr>
          <w:rFonts w:ascii="Arial" w:hAnsi="Arial" w:cs="Arial"/>
          <w:b/>
          <w:sz w:val="22"/>
          <w:szCs w:val="22"/>
        </w:rPr>
        <w:t xml:space="preserve"> a struktura</w:t>
      </w:r>
    </w:p>
    <w:p w14:paraId="400F68A6" w14:textId="77777777" w:rsidR="00712878"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 xml:space="preserve">normy </w:t>
      </w:r>
      <w:r>
        <w:rPr>
          <w:rFonts w:ascii="Arial" w:hAnsi="Arial" w:cs="Arial"/>
          <w:sz w:val="22"/>
          <w:szCs w:val="22"/>
        </w:rPr>
        <w:t xml:space="preserve">na </w:t>
      </w:r>
      <w:r w:rsidRPr="001D1E62">
        <w:rPr>
          <w:rFonts w:ascii="Arial" w:hAnsi="Arial" w:cs="Arial"/>
          <w:sz w:val="22"/>
          <w:szCs w:val="22"/>
        </w:rPr>
        <w:t>nejnižší form</w:t>
      </w:r>
      <w:r>
        <w:rPr>
          <w:rFonts w:ascii="Arial" w:hAnsi="Arial" w:cs="Arial"/>
          <w:sz w:val="22"/>
          <w:szCs w:val="22"/>
        </w:rPr>
        <w:t>u</w:t>
      </w:r>
      <w:r w:rsidRPr="001D1E62">
        <w:rPr>
          <w:rFonts w:ascii="Arial" w:hAnsi="Arial" w:cs="Arial"/>
          <w:sz w:val="22"/>
          <w:szCs w:val="22"/>
        </w:rPr>
        <w:t xml:space="preserve"> dat charakterizované číslováním (číslovací schéma) a strukturou dat (např. datové struktury založené na třídě)</w:t>
      </w:r>
      <w:r>
        <w:rPr>
          <w:rFonts w:ascii="Arial" w:hAnsi="Arial" w:cs="Arial"/>
          <w:sz w:val="22"/>
          <w:szCs w:val="22"/>
        </w:rPr>
        <w:t xml:space="preserve"> a</w:t>
      </w:r>
      <w:r w:rsidRPr="001D1E62">
        <w:rPr>
          <w:rFonts w:ascii="Arial" w:hAnsi="Arial" w:cs="Arial"/>
          <w:sz w:val="22"/>
          <w:szCs w:val="22"/>
        </w:rPr>
        <w:t xml:space="preserve"> na součásti přenosových protokolů a protokolů pro ukládání, tedy například hlavi</w:t>
      </w:r>
      <w:r w:rsidRPr="001D1E62">
        <w:rPr>
          <w:rFonts w:ascii="Arial" w:hAnsi="Arial" w:cs="Arial"/>
          <w:sz w:val="22"/>
          <w:szCs w:val="22"/>
        </w:rPr>
        <w:t>č</w:t>
      </w:r>
      <w:r w:rsidRPr="001D1E62">
        <w:rPr>
          <w:rFonts w:ascii="Arial" w:hAnsi="Arial" w:cs="Arial"/>
          <w:sz w:val="22"/>
          <w:szCs w:val="22"/>
        </w:rPr>
        <w:t>ky (návěští)</w:t>
      </w:r>
    </w:p>
    <w:p w14:paraId="2A2E7A0E"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lastRenderedPageBreak/>
        <w:t>2.1.3 Forma (zpráva, protokol)</w:t>
      </w:r>
    </w:p>
    <w:p w14:paraId="540D2514"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na síťové protokoly (přenosové protokoly) a datové zprávy (nejvyšší forma dat)</w:t>
      </w:r>
    </w:p>
    <w:p w14:paraId="175460BC" w14:textId="77777777" w:rsidR="00712878" w:rsidRPr="001D1E62" w:rsidRDefault="00712878" w:rsidP="00712878">
      <w:pPr>
        <w:tabs>
          <w:tab w:val="left" w:pos="624"/>
          <w:tab w:val="left" w:pos="3800"/>
        </w:tabs>
        <w:jc w:val="both"/>
        <w:rPr>
          <w:rFonts w:ascii="Arial" w:hAnsi="Arial" w:cs="Arial"/>
          <w:sz w:val="22"/>
          <w:szCs w:val="22"/>
        </w:rPr>
      </w:pPr>
    </w:p>
    <w:p w14:paraId="1B0FD86D"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2.1.4 Správa dat (registr, slovník)</w:t>
      </w:r>
    </w:p>
    <w:p w14:paraId="49EE960E"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systematického řízení dat a jejich správy, jedná se o normy datových slovníků, datových registrů, webových glosářů apod.</w:t>
      </w:r>
    </w:p>
    <w:p w14:paraId="60FF635C" w14:textId="77777777" w:rsidR="00712878" w:rsidRPr="001D1E62" w:rsidRDefault="00712878" w:rsidP="00712878">
      <w:pPr>
        <w:tabs>
          <w:tab w:val="left" w:pos="624"/>
          <w:tab w:val="left" w:pos="3800"/>
        </w:tabs>
        <w:jc w:val="both"/>
        <w:rPr>
          <w:rFonts w:ascii="Arial" w:hAnsi="Arial" w:cs="Arial"/>
          <w:sz w:val="22"/>
          <w:szCs w:val="22"/>
        </w:rPr>
      </w:pPr>
    </w:p>
    <w:tbl>
      <w:tblP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9210"/>
      </w:tblGrid>
      <w:tr w:rsidR="00712878" w:rsidRPr="00CE35A8" w14:paraId="7E911E37" w14:textId="77777777" w:rsidTr="00CE35A8">
        <w:tc>
          <w:tcPr>
            <w:tcW w:w="9210" w:type="dxa"/>
          </w:tcPr>
          <w:p w14:paraId="4093BD2E" w14:textId="77777777" w:rsidR="00712878" w:rsidRPr="00CE35A8" w:rsidRDefault="00712878" w:rsidP="00CE35A8">
            <w:pPr>
              <w:tabs>
                <w:tab w:val="left" w:pos="624"/>
                <w:tab w:val="left" w:pos="3800"/>
              </w:tabs>
              <w:jc w:val="both"/>
              <w:rPr>
                <w:rFonts w:ascii="Arial" w:hAnsi="Arial" w:cs="Arial"/>
                <w:b/>
                <w:caps/>
                <w:sz w:val="10"/>
                <w:szCs w:val="10"/>
              </w:rPr>
            </w:pPr>
          </w:p>
          <w:p w14:paraId="7ECD51BE" w14:textId="77777777" w:rsidR="00712878" w:rsidRPr="00CE35A8" w:rsidRDefault="00712878" w:rsidP="00CE35A8">
            <w:pPr>
              <w:tabs>
                <w:tab w:val="left" w:pos="624"/>
                <w:tab w:val="left" w:pos="3800"/>
              </w:tabs>
              <w:jc w:val="both"/>
              <w:rPr>
                <w:rFonts w:ascii="Arial" w:hAnsi="Arial" w:cs="Arial"/>
                <w:b/>
                <w:caps/>
                <w:sz w:val="22"/>
                <w:szCs w:val="22"/>
              </w:rPr>
            </w:pPr>
            <w:r w:rsidRPr="00CE35A8">
              <w:rPr>
                <w:rFonts w:ascii="Arial" w:hAnsi="Arial" w:cs="Arial"/>
                <w:b/>
                <w:caps/>
                <w:sz w:val="22"/>
                <w:szCs w:val="22"/>
              </w:rPr>
              <w:t>2.2 Místo (pozemní komunikace)</w:t>
            </w:r>
          </w:p>
          <w:p w14:paraId="25C5E388" w14:textId="77777777" w:rsidR="00712878" w:rsidRPr="00CE35A8" w:rsidRDefault="00712878" w:rsidP="00CE35A8">
            <w:pPr>
              <w:tabs>
                <w:tab w:val="left" w:pos="624"/>
                <w:tab w:val="left" w:pos="3800"/>
              </w:tabs>
              <w:jc w:val="both"/>
              <w:rPr>
                <w:rFonts w:ascii="Arial" w:hAnsi="Arial" w:cs="Arial"/>
                <w:sz w:val="22"/>
                <w:szCs w:val="22"/>
              </w:rPr>
            </w:pPr>
            <w:r w:rsidRPr="00CE35A8">
              <w:rPr>
                <w:rFonts w:ascii="Arial" w:hAnsi="Arial" w:cs="Arial"/>
                <w:sz w:val="22"/>
                <w:szCs w:val="22"/>
              </w:rPr>
              <w:t>normy, které se svým předmětem vztahují ke konkrétní oblasti PK</w:t>
            </w:r>
          </w:p>
          <w:p w14:paraId="33B69579" w14:textId="77777777" w:rsidR="00712878" w:rsidRPr="00CE35A8" w:rsidRDefault="00712878" w:rsidP="00CE35A8">
            <w:pPr>
              <w:tabs>
                <w:tab w:val="left" w:pos="624"/>
                <w:tab w:val="left" w:pos="3800"/>
              </w:tabs>
              <w:jc w:val="both"/>
              <w:rPr>
                <w:rFonts w:ascii="Arial" w:hAnsi="Arial" w:cs="Arial"/>
                <w:b/>
                <w:caps/>
                <w:sz w:val="10"/>
                <w:szCs w:val="10"/>
              </w:rPr>
            </w:pPr>
          </w:p>
        </w:tc>
      </w:tr>
    </w:tbl>
    <w:p w14:paraId="20412D54" w14:textId="77777777" w:rsidR="00712878" w:rsidRPr="001D1E62" w:rsidRDefault="00712878" w:rsidP="00712878">
      <w:pPr>
        <w:tabs>
          <w:tab w:val="left" w:pos="624"/>
          <w:tab w:val="left" w:pos="3800"/>
        </w:tabs>
        <w:jc w:val="both"/>
        <w:rPr>
          <w:rFonts w:ascii="Arial" w:hAnsi="Arial" w:cs="Arial"/>
          <w:b/>
          <w:caps/>
          <w:sz w:val="22"/>
          <w:szCs w:val="22"/>
        </w:rPr>
      </w:pPr>
    </w:p>
    <w:p w14:paraId="7F74A10A"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2.2.1 PK nižších tříd</w:t>
      </w:r>
    </w:p>
    <w:p w14:paraId="3852FF4F"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 xml:space="preserve">normy, jejichž předmět souvisí s PK nižších tříd, </w:t>
      </w:r>
      <w:r>
        <w:rPr>
          <w:rFonts w:ascii="Arial" w:hAnsi="Arial" w:cs="Arial"/>
          <w:sz w:val="22"/>
          <w:szCs w:val="22"/>
        </w:rPr>
        <w:t>na kterých obvykle nejsou zavedeny systémy EFC, ale mohou být součástí jiných systémů (např. překladiště)</w:t>
      </w:r>
    </w:p>
    <w:p w14:paraId="63194B25" w14:textId="77777777" w:rsidR="00712878" w:rsidRPr="001D1E62" w:rsidRDefault="00712878" w:rsidP="00712878">
      <w:pPr>
        <w:tabs>
          <w:tab w:val="left" w:pos="624"/>
          <w:tab w:val="left" w:pos="3800"/>
        </w:tabs>
        <w:jc w:val="both"/>
        <w:rPr>
          <w:rFonts w:ascii="Arial" w:hAnsi="Arial" w:cs="Arial"/>
          <w:sz w:val="22"/>
          <w:szCs w:val="22"/>
        </w:rPr>
      </w:pPr>
    </w:p>
    <w:p w14:paraId="5C64B54A"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2.2.2 Inženýrské stavby</w:t>
      </w:r>
    </w:p>
    <w:p w14:paraId="1E8BB279"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jejichž předmět souvisí s instalací ITS na mostech a v tunelech</w:t>
      </w:r>
    </w:p>
    <w:p w14:paraId="704A9695" w14:textId="77777777" w:rsidR="00712878" w:rsidRPr="001D1E62" w:rsidRDefault="00712878" w:rsidP="00712878">
      <w:pPr>
        <w:tabs>
          <w:tab w:val="left" w:pos="624"/>
          <w:tab w:val="left" w:pos="3800"/>
        </w:tabs>
        <w:jc w:val="both"/>
        <w:rPr>
          <w:rFonts w:ascii="Arial" w:hAnsi="Arial" w:cs="Arial"/>
          <w:sz w:val="22"/>
          <w:szCs w:val="22"/>
        </w:rPr>
      </w:pPr>
    </w:p>
    <w:p w14:paraId="787FCF08"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2.2.3 Město</w:t>
      </w:r>
    </w:p>
    <w:p w14:paraId="5A365E51"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jejichž předmět souvisí s využitím ITS ve městě</w:t>
      </w:r>
    </w:p>
    <w:p w14:paraId="72CD1F5E" w14:textId="77777777" w:rsidR="00712878" w:rsidRPr="001D1E62" w:rsidRDefault="00712878" w:rsidP="00712878">
      <w:pPr>
        <w:tabs>
          <w:tab w:val="left" w:pos="624"/>
          <w:tab w:val="left" w:pos="3800"/>
        </w:tabs>
        <w:jc w:val="both"/>
        <w:rPr>
          <w:rFonts w:ascii="Arial" w:hAnsi="Arial" w:cs="Arial"/>
          <w:sz w:val="22"/>
          <w:szCs w:val="22"/>
        </w:rPr>
      </w:pPr>
    </w:p>
    <w:p w14:paraId="4239401A"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2.2.4 Dálniční síť</w:t>
      </w:r>
    </w:p>
    <w:p w14:paraId="295CEF1A"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jejichž předmět souvisí s využitím ITS</w:t>
      </w:r>
      <w:r>
        <w:rPr>
          <w:rFonts w:ascii="Arial" w:hAnsi="Arial" w:cs="Arial"/>
          <w:sz w:val="22"/>
          <w:szCs w:val="22"/>
        </w:rPr>
        <w:t>, v případě EFC se jedná o</w:t>
      </w:r>
      <w:r w:rsidRPr="001D1E62">
        <w:rPr>
          <w:rFonts w:ascii="Arial" w:hAnsi="Arial" w:cs="Arial"/>
          <w:sz w:val="22"/>
          <w:szCs w:val="22"/>
        </w:rPr>
        <w:t xml:space="preserve"> dálnic</w:t>
      </w:r>
      <w:r>
        <w:rPr>
          <w:rFonts w:ascii="Arial" w:hAnsi="Arial" w:cs="Arial"/>
          <w:sz w:val="22"/>
          <w:szCs w:val="22"/>
        </w:rPr>
        <w:t>e</w:t>
      </w:r>
      <w:r w:rsidRPr="001D1E62">
        <w:rPr>
          <w:rFonts w:ascii="Arial" w:hAnsi="Arial" w:cs="Arial"/>
          <w:sz w:val="22"/>
          <w:szCs w:val="22"/>
        </w:rPr>
        <w:t xml:space="preserve"> a silnic</w:t>
      </w:r>
      <w:r>
        <w:rPr>
          <w:rFonts w:ascii="Arial" w:hAnsi="Arial" w:cs="Arial"/>
          <w:sz w:val="22"/>
          <w:szCs w:val="22"/>
        </w:rPr>
        <w:t>e</w:t>
      </w:r>
      <w:r w:rsidRPr="001D1E62">
        <w:rPr>
          <w:rFonts w:ascii="Arial" w:hAnsi="Arial" w:cs="Arial"/>
          <w:sz w:val="22"/>
          <w:szCs w:val="22"/>
        </w:rPr>
        <w:t xml:space="preserve"> první třídy</w:t>
      </w:r>
    </w:p>
    <w:p w14:paraId="6D4D8120" w14:textId="77777777" w:rsidR="00712878" w:rsidRPr="001D1E62" w:rsidRDefault="00712878" w:rsidP="00712878">
      <w:pPr>
        <w:tabs>
          <w:tab w:val="left" w:pos="624"/>
          <w:tab w:val="left" w:pos="3800"/>
        </w:tabs>
        <w:jc w:val="both"/>
        <w:rPr>
          <w:rFonts w:ascii="Arial" w:hAnsi="Arial" w:cs="Arial"/>
          <w:sz w:val="22"/>
          <w:szCs w:val="22"/>
        </w:rPr>
      </w:pPr>
    </w:p>
    <w:tbl>
      <w:tblP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9210"/>
      </w:tblGrid>
      <w:tr w:rsidR="00712878" w:rsidRPr="00CE35A8" w14:paraId="3C0A7537" w14:textId="77777777" w:rsidTr="00CE35A8">
        <w:tc>
          <w:tcPr>
            <w:tcW w:w="9210" w:type="dxa"/>
          </w:tcPr>
          <w:p w14:paraId="515F89CE" w14:textId="77777777" w:rsidR="00712878" w:rsidRPr="00CE35A8" w:rsidRDefault="00712878" w:rsidP="00CE35A8">
            <w:pPr>
              <w:tabs>
                <w:tab w:val="left" w:pos="624"/>
                <w:tab w:val="left" w:pos="3800"/>
              </w:tabs>
              <w:jc w:val="both"/>
              <w:rPr>
                <w:rFonts w:ascii="Arial" w:hAnsi="Arial" w:cs="Arial"/>
                <w:b/>
                <w:caps/>
                <w:sz w:val="10"/>
                <w:szCs w:val="10"/>
              </w:rPr>
            </w:pPr>
          </w:p>
          <w:p w14:paraId="5936944D" w14:textId="77777777" w:rsidR="00712878" w:rsidRPr="00CE35A8" w:rsidRDefault="00712878" w:rsidP="00CE35A8">
            <w:pPr>
              <w:tabs>
                <w:tab w:val="left" w:pos="624"/>
                <w:tab w:val="left" w:pos="3800"/>
              </w:tabs>
              <w:jc w:val="both"/>
              <w:rPr>
                <w:rFonts w:ascii="Arial" w:hAnsi="Arial" w:cs="Arial"/>
                <w:b/>
                <w:caps/>
                <w:sz w:val="22"/>
                <w:szCs w:val="22"/>
              </w:rPr>
            </w:pPr>
            <w:r w:rsidRPr="00CE35A8">
              <w:rPr>
                <w:rFonts w:ascii="Arial" w:hAnsi="Arial" w:cs="Arial"/>
                <w:b/>
                <w:caps/>
                <w:sz w:val="22"/>
                <w:szCs w:val="22"/>
              </w:rPr>
              <w:t>2.3 Druh dopravy</w:t>
            </w:r>
          </w:p>
          <w:p w14:paraId="1DE44077" w14:textId="77777777" w:rsidR="00712878" w:rsidRPr="00CE35A8" w:rsidRDefault="00712878" w:rsidP="00CE35A8">
            <w:pPr>
              <w:tabs>
                <w:tab w:val="left" w:pos="624"/>
                <w:tab w:val="left" w:pos="3800"/>
              </w:tabs>
              <w:jc w:val="both"/>
              <w:rPr>
                <w:rFonts w:ascii="Arial" w:hAnsi="Arial" w:cs="Arial"/>
                <w:sz w:val="22"/>
                <w:szCs w:val="22"/>
              </w:rPr>
            </w:pPr>
            <w:r w:rsidRPr="00CE35A8">
              <w:rPr>
                <w:rFonts w:ascii="Arial" w:hAnsi="Arial" w:cs="Arial"/>
                <w:sz w:val="22"/>
                <w:szCs w:val="22"/>
              </w:rPr>
              <w:t>normy souvisící s konkrétním druhem dopravy vyjádřené kritériem přiřazení priority v dopravním provozu</w:t>
            </w:r>
          </w:p>
          <w:p w14:paraId="5889DDAF" w14:textId="77777777" w:rsidR="00712878" w:rsidRPr="00CE35A8" w:rsidRDefault="00712878" w:rsidP="00CE35A8">
            <w:pPr>
              <w:tabs>
                <w:tab w:val="left" w:pos="624"/>
                <w:tab w:val="left" w:pos="3800"/>
              </w:tabs>
              <w:jc w:val="both"/>
              <w:rPr>
                <w:rFonts w:ascii="Arial" w:hAnsi="Arial" w:cs="Arial"/>
                <w:b/>
                <w:caps/>
                <w:sz w:val="10"/>
                <w:szCs w:val="10"/>
              </w:rPr>
            </w:pPr>
          </w:p>
        </w:tc>
      </w:tr>
    </w:tbl>
    <w:p w14:paraId="783F955F" w14:textId="77777777" w:rsidR="00712878" w:rsidRPr="001D1E62" w:rsidRDefault="00712878" w:rsidP="00712878">
      <w:pPr>
        <w:tabs>
          <w:tab w:val="left" w:pos="624"/>
          <w:tab w:val="left" w:pos="3800"/>
        </w:tabs>
        <w:jc w:val="both"/>
        <w:rPr>
          <w:rFonts w:ascii="Arial" w:hAnsi="Arial" w:cs="Arial"/>
          <w:b/>
          <w:caps/>
          <w:sz w:val="22"/>
          <w:szCs w:val="22"/>
        </w:rPr>
      </w:pPr>
    </w:p>
    <w:p w14:paraId="3A5247E9"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2.3.1 Nákladní doprava</w:t>
      </w:r>
    </w:p>
    <w:p w14:paraId="019D8CCA" w14:textId="77777777" w:rsidR="00712878"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pro oblast přeprav</w:t>
      </w:r>
      <w:r>
        <w:rPr>
          <w:rFonts w:ascii="Arial" w:hAnsi="Arial" w:cs="Arial"/>
          <w:sz w:val="22"/>
          <w:szCs w:val="22"/>
        </w:rPr>
        <w:t>y</w:t>
      </w:r>
      <w:r w:rsidRPr="001D1E62">
        <w:rPr>
          <w:rFonts w:ascii="Arial" w:hAnsi="Arial" w:cs="Arial"/>
          <w:sz w:val="22"/>
          <w:szCs w:val="22"/>
        </w:rPr>
        <w:t xml:space="preserve"> nákladu </w:t>
      </w:r>
    </w:p>
    <w:p w14:paraId="142EDE61" w14:textId="77777777" w:rsidR="00712878" w:rsidRPr="001D1E62" w:rsidRDefault="00712878" w:rsidP="00712878">
      <w:pPr>
        <w:tabs>
          <w:tab w:val="left" w:pos="624"/>
          <w:tab w:val="left" w:pos="3800"/>
        </w:tabs>
        <w:jc w:val="both"/>
        <w:rPr>
          <w:rFonts w:ascii="Arial" w:hAnsi="Arial" w:cs="Arial"/>
          <w:sz w:val="22"/>
          <w:szCs w:val="22"/>
        </w:rPr>
      </w:pPr>
    </w:p>
    <w:p w14:paraId="6515DD2B"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2.3.2 Osobní doprava</w:t>
      </w:r>
    </w:p>
    <w:p w14:paraId="12D2AD3A"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pro oblast přeprav</w:t>
      </w:r>
      <w:r>
        <w:rPr>
          <w:rFonts w:ascii="Arial" w:hAnsi="Arial" w:cs="Arial"/>
          <w:sz w:val="22"/>
          <w:szCs w:val="22"/>
        </w:rPr>
        <w:t>y</w:t>
      </w:r>
      <w:r w:rsidRPr="001D1E62">
        <w:rPr>
          <w:rFonts w:ascii="Arial" w:hAnsi="Arial" w:cs="Arial"/>
          <w:sz w:val="22"/>
          <w:szCs w:val="22"/>
        </w:rPr>
        <w:t xml:space="preserve"> osob osobními vozidly </w:t>
      </w:r>
    </w:p>
    <w:p w14:paraId="374C49C3" w14:textId="77777777" w:rsidR="00712878" w:rsidRPr="001D1E62" w:rsidRDefault="00712878" w:rsidP="00712878">
      <w:pPr>
        <w:tabs>
          <w:tab w:val="left" w:pos="624"/>
          <w:tab w:val="left" w:pos="3800"/>
        </w:tabs>
        <w:jc w:val="both"/>
        <w:rPr>
          <w:rFonts w:ascii="Arial" w:hAnsi="Arial" w:cs="Arial"/>
          <w:sz w:val="22"/>
          <w:szCs w:val="22"/>
        </w:rPr>
      </w:pPr>
    </w:p>
    <w:p w14:paraId="04B68074"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2.3.3 Veřejná doprava osob</w:t>
      </w:r>
    </w:p>
    <w:p w14:paraId="686AA7F9"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pro oblast přepravy osob vozy veřejné dopravy, jimž může být v dopravním provozu přiřazena priorita systémem ITS</w:t>
      </w:r>
    </w:p>
    <w:p w14:paraId="5EBAE062" w14:textId="77777777" w:rsidR="00712878" w:rsidRPr="001D1E62" w:rsidRDefault="00712878" w:rsidP="00712878">
      <w:pPr>
        <w:tabs>
          <w:tab w:val="left" w:pos="624"/>
          <w:tab w:val="left" w:pos="3800"/>
        </w:tabs>
        <w:jc w:val="both"/>
        <w:rPr>
          <w:rFonts w:ascii="Arial" w:hAnsi="Arial" w:cs="Arial"/>
          <w:sz w:val="22"/>
          <w:szCs w:val="22"/>
        </w:rPr>
      </w:pPr>
    </w:p>
    <w:p w14:paraId="423F0324"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2.3.4 Vozy záchranných složek</w:t>
      </w:r>
    </w:p>
    <w:p w14:paraId="0668595E"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pro oblast dopravy vozy záchranných složek, jimž je udělena priorita pomocí řízení křižovatek nebo na základě vysílání akustických a světelných signálů ze samotných vozidel</w:t>
      </w:r>
    </w:p>
    <w:p w14:paraId="6C392417" w14:textId="77777777" w:rsidR="00712878" w:rsidRPr="001D1E62" w:rsidRDefault="00712878" w:rsidP="00712878">
      <w:pPr>
        <w:tabs>
          <w:tab w:val="left" w:pos="624"/>
          <w:tab w:val="left" w:pos="3800"/>
        </w:tabs>
        <w:jc w:val="both"/>
        <w:rPr>
          <w:rFonts w:ascii="Arial" w:hAnsi="Arial" w:cs="Arial"/>
          <w:sz w:val="22"/>
          <w:szCs w:val="22"/>
        </w:rPr>
      </w:pPr>
    </w:p>
    <w:tbl>
      <w:tblP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9210"/>
      </w:tblGrid>
      <w:tr w:rsidR="00712878" w:rsidRPr="00CE35A8" w14:paraId="19F03381" w14:textId="77777777" w:rsidTr="00CE35A8">
        <w:tc>
          <w:tcPr>
            <w:tcW w:w="9210" w:type="dxa"/>
          </w:tcPr>
          <w:p w14:paraId="672A885B" w14:textId="77777777" w:rsidR="00712878" w:rsidRPr="00CE35A8" w:rsidRDefault="00712878" w:rsidP="00CE35A8">
            <w:pPr>
              <w:tabs>
                <w:tab w:val="left" w:pos="624"/>
                <w:tab w:val="left" w:pos="3800"/>
              </w:tabs>
              <w:jc w:val="both"/>
              <w:rPr>
                <w:rFonts w:ascii="Arial" w:hAnsi="Arial" w:cs="Arial"/>
                <w:b/>
                <w:caps/>
                <w:sz w:val="10"/>
                <w:szCs w:val="10"/>
              </w:rPr>
            </w:pPr>
          </w:p>
          <w:p w14:paraId="65BDEA97" w14:textId="77777777" w:rsidR="00712878" w:rsidRPr="00CE35A8" w:rsidRDefault="00712878" w:rsidP="00CE35A8">
            <w:pPr>
              <w:tabs>
                <w:tab w:val="left" w:pos="624"/>
                <w:tab w:val="left" w:pos="3800"/>
              </w:tabs>
              <w:jc w:val="both"/>
              <w:rPr>
                <w:rFonts w:ascii="Arial" w:hAnsi="Arial" w:cs="Arial"/>
                <w:b/>
                <w:caps/>
                <w:sz w:val="22"/>
                <w:szCs w:val="22"/>
              </w:rPr>
            </w:pPr>
            <w:r w:rsidRPr="00CE35A8">
              <w:rPr>
                <w:rFonts w:ascii="Arial" w:hAnsi="Arial" w:cs="Arial"/>
                <w:b/>
                <w:caps/>
                <w:sz w:val="22"/>
                <w:szCs w:val="22"/>
              </w:rPr>
              <w:t>2.4 VÝMĚNA DAT</w:t>
            </w:r>
          </w:p>
          <w:p w14:paraId="41DD9366" w14:textId="77777777" w:rsidR="00712878" w:rsidRPr="00CE35A8" w:rsidRDefault="00712878" w:rsidP="00CE35A8">
            <w:pPr>
              <w:tabs>
                <w:tab w:val="left" w:pos="624"/>
                <w:tab w:val="left" w:pos="3800"/>
              </w:tabs>
              <w:jc w:val="both"/>
              <w:rPr>
                <w:rFonts w:ascii="Arial" w:hAnsi="Arial" w:cs="Arial"/>
                <w:sz w:val="22"/>
                <w:szCs w:val="22"/>
              </w:rPr>
            </w:pPr>
            <w:r w:rsidRPr="00CE35A8">
              <w:rPr>
                <w:rFonts w:ascii="Arial" w:hAnsi="Arial" w:cs="Arial"/>
                <w:sz w:val="22"/>
                <w:szCs w:val="22"/>
              </w:rPr>
              <w:t>normy popisující výměnu dat vyjádřené objemem přenášených dat</w:t>
            </w:r>
          </w:p>
          <w:p w14:paraId="6C6C8326" w14:textId="77777777" w:rsidR="00712878" w:rsidRPr="00CE35A8" w:rsidRDefault="00712878" w:rsidP="00CE35A8">
            <w:pPr>
              <w:tabs>
                <w:tab w:val="left" w:pos="624"/>
                <w:tab w:val="left" w:pos="3800"/>
              </w:tabs>
              <w:jc w:val="both"/>
              <w:rPr>
                <w:rFonts w:ascii="Arial" w:hAnsi="Arial" w:cs="Arial"/>
                <w:b/>
                <w:caps/>
                <w:sz w:val="10"/>
                <w:szCs w:val="10"/>
              </w:rPr>
            </w:pPr>
          </w:p>
        </w:tc>
      </w:tr>
    </w:tbl>
    <w:p w14:paraId="2EF4A884" w14:textId="77777777" w:rsidR="00712878" w:rsidRPr="001D1E62" w:rsidRDefault="00712878" w:rsidP="00712878">
      <w:pPr>
        <w:tabs>
          <w:tab w:val="left" w:pos="624"/>
          <w:tab w:val="left" w:pos="3800"/>
        </w:tabs>
        <w:jc w:val="both"/>
        <w:rPr>
          <w:rFonts w:ascii="Arial" w:hAnsi="Arial" w:cs="Arial"/>
          <w:sz w:val="22"/>
          <w:szCs w:val="22"/>
        </w:rPr>
      </w:pPr>
    </w:p>
    <w:p w14:paraId="7AF1A2D2" w14:textId="77777777" w:rsidR="00712878" w:rsidRPr="00A73F2B" w:rsidRDefault="00712878" w:rsidP="00712878">
      <w:pPr>
        <w:tabs>
          <w:tab w:val="left" w:pos="9000"/>
          <w:tab w:val="left" w:pos="9088"/>
        </w:tabs>
        <w:ind w:right="70"/>
        <w:jc w:val="both"/>
        <w:rPr>
          <w:rFonts w:ascii="Arial" w:hAnsi="Arial"/>
          <w:b/>
          <w:color w:val="000000"/>
          <w:sz w:val="22"/>
          <w:szCs w:val="22"/>
        </w:rPr>
      </w:pPr>
      <w:r>
        <w:rPr>
          <w:rFonts w:ascii="Arial" w:hAnsi="Arial"/>
          <w:b/>
          <w:color w:val="000000"/>
          <w:sz w:val="22"/>
          <w:szCs w:val="22"/>
        </w:rPr>
        <w:t>2.4.1</w:t>
      </w:r>
      <w:r w:rsidRPr="00A73F2B">
        <w:rPr>
          <w:rFonts w:ascii="Arial" w:hAnsi="Arial"/>
          <w:b/>
          <w:color w:val="000000"/>
          <w:sz w:val="22"/>
          <w:szCs w:val="22"/>
        </w:rPr>
        <w:t xml:space="preserve"> </w:t>
      </w:r>
      <w:r>
        <w:rPr>
          <w:rFonts w:ascii="Arial" w:hAnsi="Arial"/>
          <w:b/>
          <w:color w:val="000000"/>
          <w:sz w:val="22"/>
          <w:szCs w:val="22"/>
        </w:rPr>
        <w:t>Identifikace</w:t>
      </w:r>
    </w:p>
    <w:p w14:paraId="23004E73" w14:textId="77777777" w:rsidR="00712878" w:rsidRPr="00A73F2B" w:rsidRDefault="00712878" w:rsidP="00712878">
      <w:pPr>
        <w:tabs>
          <w:tab w:val="left" w:pos="9000"/>
          <w:tab w:val="left" w:pos="9088"/>
        </w:tabs>
        <w:ind w:right="70"/>
        <w:jc w:val="both"/>
        <w:rPr>
          <w:rFonts w:ascii="Arial" w:hAnsi="Arial"/>
          <w:color w:val="000000"/>
          <w:sz w:val="22"/>
          <w:szCs w:val="22"/>
        </w:rPr>
      </w:pPr>
      <w:r>
        <w:rPr>
          <w:rFonts w:ascii="Arial" w:hAnsi="Arial"/>
          <w:color w:val="000000"/>
          <w:sz w:val="22"/>
          <w:szCs w:val="22"/>
        </w:rPr>
        <w:t>normy o výměně minimálního objemu dat sloužících k identifikaci vozidel, zařízení či nákladů. Identifikace je základní a nejnižší částí jakékoliv telematické aplikace.</w:t>
      </w:r>
    </w:p>
    <w:p w14:paraId="5DCE4481" w14:textId="77777777" w:rsidR="00712878" w:rsidRDefault="00712878" w:rsidP="00712878">
      <w:pPr>
        <w:tabs>
          <w:tab w:val="left" w:pos="9000"/>
          <w:tab w:val="left" w:pos="9088"/>
        </w:tabs>
        <w:ind w:right="70"/>
        <w:jc w:val="both"/>
        <w:rPr>
          <w:rFonts w:ascii="Arial" w:hAnsi="Arial"/>
          <w:color w:val="000000"/>
        </w:rPr>
      </w:pPr>
    </w:p>
    <w:p w14:paraId="4D26E194" w14:textId="77777777" w:rsidR="00712878" w:rsidRDefault="00712878" w:rsidP="00712878">
      <w:pPr>
        <w:tabs>
          <w:tab w:val="left" w:pos="9000"/>
          <w:tab w:val="left" w:pos="9088"/>
        </w:tabs>
        <w:ind w:right="70"/>
        <w:jc w:val="both"/>
        <w:rPr>
          <w:rFonts w:ascii="Arial" w:hAnsi="Arial"/>
          <w:color w:val="000000"/>
        </w:rPr>
      </w:pPr>
    </w:p>
    <w:p w14:paraId="67A8C700" w14:textId="77777777" w:rsidR="00712878" w:rsidRDefault="00712878" w:rsidP="00712878">
      <w:pPr>
        <w:tabs>
          <w:tab w:val="left" w:pos="9000"/>
          <w:tab w:val="left" w:pos="9088"/>
        </w:tabs>
        <w:ind w:right="70"/>
        <w:jc w:val="both"/>
        <w:rPr>
          <w:rFonts w:ascii="Arial" w:hAnsi="Arial"/>
          <w:color w:val="000000"/>
        </w:rPr>
      </w:pPr>
    </w:p>
    <w:p w14:paraId="50E73BD7" w14:textId="77777777" w:rsidR="00712878" w:rsidRPr="00A73F2B" w:rsidRDefault="00712878" w:rsidP="00712878">
      <w:pPr>
        <w:tabs>
          <w:tab w:val="left" w:pos="9000"/>
          <w:tab w:val="left" w:pos="9088"/>
        </w:tabs>
        <w:ind w:right="70"/>
        <w:jc w:val="both"/>
        <w:rPr>
          <w:rFonts w:ascii="Arial" w:hAnsi="Arial"/>
          <w:b/>
          <w:color w:val="000000"/>
          <w:sz w:val="22"/>
          <w:szCs w:val="22"/>
        </w:rPr>
      </w:pPr>
      <w:r>
        <w:rPr>
          <w:rFonts w:ascii="Arial" w:hAnsi="Arial"/>
          <w:b/>
          <w:color w:val="000000"/>
          <w:sz w:val="22"/>
          <w:szCs w:val="22"/>
        </w:rPr>
        <w:lastRenderedPageBreak/>
        <w:t>2.4.2</w:t>
      </w:r>
      <w:r w:rsidRPr="00A73F2B">
        <w:rPr>
          <w:rFonts w:ascii="Arial" w:hAnsi="Arial"/>
          <w:b/>
          <w:color w:val="000000"/>
          <w:sz w:val="22"/>
          <w:szCs w:val="22"/>
        </w:rPr>
        <w:t xml:space="preserve"> </w:t>
      </w:r>
      <w:r>
        <w:rPr>
          <w:rFonts w:ascii="Arial" w:hAnsi="Arial"/>
          <w:b/>
          <w:color w:val="000000"/>
          <w:sz w:val="22"/>
          <w:szCs w:val="22"/>
        </w:rPr>
        <w:t>Informace</w:t>
      </w:r>
    </w:p>
    <w:p w14:paraId="51EF9613" w14:textId="77777777" w:rsidR="00712878" w:rsidRDefault="00712878" w:rsidP="00712878">
      <w:pPr>
        <w:tabs>
          <w:tab w:val="left" w:pos="9000"/>
          <w:tab w:val="left" w:pos="9088"/>
        </w:tabs>
        <w:ind w:right="70"/>
        <w:jc w:val="both"/>
        <w:rPr>
          <w:rFonts w:ascii="Arial" w:hAnsi="Arial"/>
          <w:color w:val="000000"/>
          <w:sz w:val="22"/>
          <w:szCs w:val="22"/>
        </w:rPr>
      </w:pPr>
      <w:r>
        <w:rPr>
          <w:rFonts w:ascii="Arial" w:hAnsi="Arial"/>
          <w:color w:val="000000"/>
          <w:sz w:val="22"/>
          <w:szCs w:val="22"/>
        </w:rPr>
        <w:t xml:space="preserve">normy o statické části výměny dat vzniklé na základě identifikace např. dopravní události, která má za cíl informovat uživatele pozemních komunikací bez nároku na zpětnou vazbu </w:t>
      </w:r>
    </w:p>
    <w:p w14:paraId="6F5D311D" w14:textId="77777777" w:rsidR="00712878" w:rsidRPr="00A73F2B" w:rsidRDefault="00712878" w:rsidP="00712878">
      <w:pPr>
        <w:tabs>
          <w:tab w:val="left" w:pos="9000"/>
          <w:tab w:val="left" w:pos="9088"/>
        </w:tabs>
        <w:ind w:right="70"/>
        <w:jc w:val="both"/>
        <w:rPr>
          <w:rFonts w:ascii="Arial" w:hAnsi="Arial"/>
          <w:color w:val="000000"/>
          <w:sz w:val="22"/>
          <w:szCs w:val="22"/>
        </w:rPr>
      </w:pPr>
    </w:p>
    <w:p w14:paraId="65321A0C" w14:textId="77777777" w:rsidR="00712878" w:rsidRPr="00A73F2B" w:rsidRDefault="00712878" w:rsidP="00712878">
      <w:pPr>
        <w:tabs>
          <w:tab w:val="left" w:pos="9000"/>
          <w:tab w:val="left" w:pos="9088"/>
        </w:tabs>
        <w:ind w:right="70"/>
        <w:jc w:val="both"/>
        <w:rPr>
          <w:rFonts w:ascii="Arial" w:hAnsi="Arial"/>
          <w:b/>
          <w:color w:val="000000"/>
          <w:sz w:val="22"/>
          <w:szCs w:val="22"/>
        </w:rPr>
      </w:pPr>
      <w:r>
        <w:rPr>
          <w:rFonts w:ascii="Arial" w:hAnsi="Arial"/>
          <w:b/>
          <w:color w:val="000000"/>
          <w:sz w:val="22"/>
          <w:szCs w:val="22"/>
        </w:rPr>
        <w:t>2.4.3</w:t>
      </w:r>
      <w:r w:rsidRPr="00A73F2B">
        <w:rPr>
          <w:rFonts w:ascii="Arial" w:hAnsi="Arial"/>
          <w:b/>
          <w:color w:val="000000"/>
          <w:sz w:val="22"/>
          <w:szCs w:val="22"/>
        </w:rPr>
        <w:t xml:space="preserve"> </w:t>
      </w:r>
      <w:r>
        <w:rPr>
          <w:rFonts w:ascii="Arial" w:hAnsi="Arial"/>
          <w:b/>
          <w:color w:val="000000"/>
          <w:sz w:val="22"/>
          <w:szCs w:val="22"/>
        </w:rPr>
        <w:t>Komunikace</w:t>
      </w:r>
    </w:p>
    <w:p w14:paraId="4E1E2995" w14:textId="77777777" w:rsidR="00712878" w:rsidRPr="00A73F2B" w:rsidRDefault="00712878" w:rsidP="00712878">
      <w:pPr>
        <w:tabs>
          <w:tab w:val="left" w:pos="9000"/>
          <w:tab w:val="left" w:pos="9088"/>
        </w:tabs>
        <w:ind w:right="70"/>
        <w:jc w:val="both"/>
        <w:rPr>
          <w:rFonts w:ascii="Arial" w:hAnsi="Arial"/>
          <w:color w:val="000000"/>
          <w:sz w:val="22"/>
          <w:szCs w:val="22"/>
        </w:rPr>
      </w:pPr>
      <w:r>
        <w:rPr>
          <w:rFonts w:ascii="Arial" w:hAnsi="Arial"/>
          <w:color w:val="000000"/>
          <w:sz w:val="22"/>
          <w:szCs w:val="22"/>
        </w:rPr>
        <w:t>normy o dynamické části výměny dat vzniklé na základě obousměrného přenosu informací z bodu do bodu i z bodu do více bodů</w:t>
      </w:r>
    </w:p>
    <w:p w14:paraId="762E1031" w14:textId="77777777" w:rsidR="00712878" w:rsidRPr="00A73F2B" w:rsidRDefault="00712878" w:rsidP="00712878">
      <w:pPr>
        <w:tabs>
          <w:tab w:val="left" w:pos="9000"/>
          <w:tab w:val="left" w:pos="9088"/>
        </w:tabs>
        <w:ind w:right="70"/>
        <w:jc w:val="both"/>
        <w:rPr>
          <w:rFonts w:ascii="Arial" w:hAnsi="Arial"/>
          <w:color w:val="000000"/>
          <w:sz w:val="22"/>
          <w:szCs w:val="22"/>
        </w:rPr>
      </w:pPr>
    </w:p>
    <w:p w14:paraId="60302A8D" w14:textId="77777777" w:rsidR="00712878" w:rsidRPr="00A73F2B" w:rsidRDefault="00712878" w:rsidP="00712878">
      <w:pPr>
        <w:tabs>
          <w:tab w:val="left" w:pos="9000"/>
          <w:tab w:val="left" w:pos="9088"/>
        </w:tabs>
        <w:ind w:right="70"/>
        <w:jc w:val="both"/>
        <w:rPr>
          <w:rFonts w:ascii="Arial" w:hAnsi="Arial"/>
          <w:b/>
          <w:color w:val="000000"/>
          <w:sz w:val="22"/>
          <w:szCs w:val="22"/>
        </w:rPr>
      </w:pPr>
      <w:r>
        <w:rPr>
          <w:rFonts w:ascii="Arial" w:hAnsi="Arial"/>
          <w:b/>
          <w:color w:val="000000"/>
          <w:sz w:val="22"/>
          <w:szCs w:val="22"/>
        </w:rPr>
        <w:t>2.4.4 Navigace, řízení dopravy</w:t>
      </w:r>
    </w:p>
    <w:p w14:paraId="32DD3BB7" w14:textId="77777777" w:rsidR="00712878" w:rsidRPr="00A73F2B" w:rsidRDefault="00712878" w:rsidP="00712878">
      <w:pPr>
        <w:tabs>
          <w:tab w:val="left" w:pos="9000"/>
          <w:tab w:val="left" w:pos="9088"/>
        </w:tabs>
        <w:ind w:right="70"/>
        <w:jc w:val="both"/>
        <w:rPr>
          <w:rFonts w:ascii="Arial" w:hAnsi="Arial"/>
          <w:color w:val="000000"/>
          <w:sz w:val="22"/>
          <w:szCs w:val="22"/>
        </w:rPr>
      </w:pPr>
      <w:r>
        <w:rPr>
          <w:rFonts w:ascii="Arial" w:hAnsi="Arial"/>
          <w:color w:val="000000"/>
          <w:sz w:val="22"/>
          <w:szCs w:val="22"/>
        </w:rPr>
        <w:t>normy pro komplexní přenos informací obousměrnou komunikací mezi dopravně informačním centrem a zařízeními na straně infrastruktury, případně přímo vozidly, za účelem řízení dopravního provozu</w:t>
      </w:r>
    </w:p>
    <w:p w14:paraId="6C48A2CF" w14:textId="77777777" w:rsidR="00712878" w:rsidRPr="001D1E62" w:rsidRDefault="00712878" w:rsidP="00712878">
      <w:pPr>
        <w:tabs>
          <w:tab w:val="left" w:pos="624"/>
          <w:tab w:val="left" w:pos="3800"/>
        </w:tabs>
        <w:jc w:val="both"/>
        <w:rPr>
          <w:rFonts w:ascii="Arial" w:hAnsi="Arial" w:cs="Arial"/>
          <w:sz w:val="22"/>
          <w:szCs w:val="22"/>
        </w:rPr>
      </w:pPr>
    </w:p>
    <w:p w14:paraId="399ADC68" w14:textId="77777777" w:rsidR="00712878" w:rsidRDefault="00712878" w:rsidP="00712878">
      <w:pPr>
        <w:tabs>
          <w:tab w:val="left" w:pos="624"/>
          <w:tab w:val="left" w:pos="3800"/>
        </w:tabs>
        <w:jc w:val="both"/>
        <w:rPr>
          <w:rFonts w:ascii="Arial" w:hAnsi="Arial" w:cs="Arial"/>
          <w:b/>
          <w:sz w:val="28"/>
          <w:szCs w:val="28"/>
        </w:rPr>
      </w:pPr>
      <w:r w:rsidRPr="00071029">
        <w:rPr>
          <w:rFonts w:ascii="Arial" w:hAnsi="Arial" w:cs="Arial"/>
          <w:b/>
          <w:sz w:val="28"/>
          <w:szCs w:val="28"/>
        </w:rPr>
        <w:t>3. ROZHRANÍ A SPOJENÍ</w:t>
      </w:r>
    </w:p>
    <w:p w14:paraId="05064957" w14:textId="77777777" w:rsidR="00712878" w:rsidRPr="00712878" w:rsidRDefault="00712878" w:rsidP="00712878">
      <w:pPr>
        <w:tabs>
          <w:tab w:val="left" w:pos="624"/>
          <w:tab w:val="left" w:pos="3800"/>
        </w:tabs>
        <w:jc w:val="both"/>
        <w:rPr>
          <w:rFonts w:ascii="Arial" w:hAnsi="Arial" w:cs="Arial"/>
          <w:b/>
          <w:caps/>
          <w:sz w:val="22"/>
          <w:szCs w:val="22"/>
        </w:rPr>
      </w:pPr>
    </w:p>
    <w:tbl>
      <w:tblP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9210"/>
      </w:tblGrid>
      <w:tr w:rsidR="00712878" w:rsidRPr="00CE35A8" w14:paraId="5321C608" w14:textId="77777777" w:rsidTr="00CE35A8">
        <w:tc>
          <w:tcPr>
            <w:tcW w:w="9210" w:type="dxa"/>
          </w:tcPr>
          <w:p w14:paraId="5D3853FD" w14:textId="77777777" w:rsidR="00712878" w:rsidRPr="00CE35A8" w:rsidRDefault="00712878" w:rsidP="00CE35A8">
            <w:pPr>
              <w:tabs>
                <w:tab w:val="left" w:pos="624"/>
                <w:tab w:val="left" w:pos="3800"/>
              </w:tabs>
              <w:jc w:val="both"/>
              <w:rPr>
                <w:rFonts w:ascii="Arial" w:hAnsi="Arial" w:cs="Arial"/>
                <w:b/>
                <w:caps/>
                <w:sz w:val="10"/>
                <w:szCs w:val="10"/>
              </w:rPr>
            </w:pPr>
          </w:p>
          <w:p w14:paraId="54FAF264" w14:textId="77777777" w:rsidR="00712878" w:rsidRPr="00CE35A8" w:rsidRDefault="00712878" w:rsidP="00CE35A8">
            <w:pPr>
              <w:tabs>
                <w:tab w:val="left" w:pos="624"/>
                <w:tab w:val="left" w:pos="3800"/>
              </w:tabs>
              <w:jc w:val="both"/>
              <w:rPr>
                <w:rFonts w:ascii="Arial" w:hAnsi="Arial" w:cs="Arial"/>
                <w:b/>
                <w:caps/>
                <w:sz w:val="22"/>
                <w:szCs w:val="22"/>
              </w:rPr>
            </w:pPr>
            <w:r w:rsidRPr="00CE35A8">
              <w:rPr>
                <w:rFonts w:ascii="Arial" w:hAnsi="Arial" w:cs="Arial"/>
                <w:b/>
                <w:caps/>
                <w:sz w:val="22"/>
                <w:szCs w:val="22"/>
              </w:rPr>
              <w:t>3.1 druh spojení</w:t>
            </w:r>
          </w:p>
          <w:p w14:paraId="3A31CC3B" w14:textId="77777777" w:rsidR="00712878" w:rsidRPr="00CE35A8" w:rsidRDefault="00712878" w:rsidP="00CE35A8">
            <w:pPr>
              <w:tabs>
                <w:tab w:val="left" w:pos="624"/>
                <w:tab w:val="left" w:pos="3800"/>
              </w:tabs>
              <w:jc w:val="both"/>
              <w:rPr>
                <w:rFonts w:ascii="Arial" w:hAnsi="Arial" w:cs="Arial"/>
                <w:sz w:val="22"/>
                <w:szCs w:val="22"/>
              </w:rPr>
            </w:pPr>
            <w:r w:rsidRPr="00CE35A8">
              <w:rPr>
                <w:rFonts w:ascii="Arial" w:hAnsi="Arial" w:cs="Arial"/>
                <w:sz w:val="22"/>
                <w:szCs w:val="22"/>
              </w:rPr>
              <w:t>normy spojené s určitou komunikační technologií</w:t>
            </w:r>
          </w:p>
          <w:p w14:paraId="2374CE79" w14:textId="77777777" w:rsidR="00712878" w:rsidRPr="00CE35A8" w:rsidRDefault="00712878" w:rsidP="00CE35A8">
            <w:pPr>
              <w:tabs>
                <w:tab w:val="left" w:pos="624"/>
                <w:tab w:val="left" w:pos="3800"/>
              </w:tabs>
              <w:jc w:val="both"/>
              <w:rPr>
                <w:rFonts w:ascii="Arial" w:hAnsi="Arial" w:cs="Arial"/>
                <w:b/>
                <w:caps/>
                <w:sz w:val="10"/>
                <w:szCs w:val="10"/>
              </w:rPr>
            </w:pPr>
          </w:p>
        </w:tc>
      </w:tr>
    </w:tbl>
    <w:p w14:paraId="51B70516" w14:textId="77777777" w:rsidR="00712878" w:rsidRPr="001D1E62" w:rsidRDefault="00712878" w:rsidP="00712878">
      <w:pPr>
        <w:tabs>
          <w:tab w:val="left" w:pos="624"/>
          <w:tab w:val="left" w:pos="3800"/>
        </w:tabs>
        <w:jc w:val="both"/>
        <w:rPr>
          <w:rFonts w:ascii="Arial" w:hAnsi="Arial" w:cs="Arial"/>
          <w:b/>
          <w:caps/>
          <w:sz w:val="22"/>
          <w:szCs w:val="22"/>
        </w:rPr>
      </w:pPr>
    </w:p>
    <w:p w14:paraId="754AF135"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3.1.1 Pozemní spojení</w:t>
      </w:r>
    </w:p>
    <w:p w14:paraId="571484C0"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které se zabývají kabelovým (drátovým) spojením, např. vozidlovou sběrnicí</w:t>
      </w:r>
    </w:p>
    <w:p w14:paraId="49359563" w14:textId="77777777" w:rsidR="00712878" w:rsidRPr="001D1E62" w:rsidRDefault="00712878" w:rsidP="00712878">
      <w:pPr>
        <w:tabs>
          <w:tab w:val="left" w:pos="624"/>
          <w:tab w:val="left" w:pos="3800"/>
        </w:tabs>
        <w:jc w:val="both"/>
        <w:rPr>
          <w:rFonts w:ascii="Arial" w:hAnsi="Arial" w:cs="Arial"/>
          <w:sz w:val="22"/>
          <w:szCs w:val="22"/>
        </w:rPr>
      </w:pPr>
    </w:p>
    <w:p w14:paraId="27B0D66D"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3.1.2 Spojení krátkého dosahu (DSRC)</w:t>
      </w:r>
    </w:p>
    <w:p w14:paraId="461ED6CF" w14:textId="77777777" w:rsidR="00712878" w:rsidRPr="001D1E62" w:rsidRDefault="00712878" w:rsidP="00712878">
      <w:pPr>
        <w:tabs>
          <w:tab w:val="left" w:pos="624"/>
          <w:tab w:val="left" w:pos="3800"/>
        </w:tabs>
        <w:jc w:val="both"/>
        <w:rPr>
          <w:rFonts w:ascii="Arial" w:hAnsi="Arial" w:cs="Arial"/>
          <w:sz w:val="22"/>
          <w:szCs w:val="22"/>
        </w:rPr>
      </w:pPr>
      <w:r>
        <w:rPr>
          <w:rFonts w:ascii="Arial" w:hAnsi="Arial"/>
          <w:color w:val="000000"/>
          <w:sz w:val="22"/>
          <w:szCs w:val="22"/>
        </w:rPr>
        <w:t xml:space="preserve">normy pro bezdrátové komunikační technologie na krátkou vzdálenost, s dosahem do </w:t>
      </w:r>
      <w:smartTag w:uri="urn:schemas-microsoft-com:office:smarttags" w:element="metricconverter">
        <w:smartTagPr>
          <w:attr w:name="ProductID" w:val="100ﾠm"/>
        </w:smartTagPr>
        <w:r>
          <w:rPr>
            <w:rFonts w:ascii="Arial" w:hAnsi="Arial"/>
            <w:color w:val="000000"/>
            <w:sz w:val="22"/>
            <w:szCs w:val="22"/>
          </w:rPr>
          <w:t>100 m</w:t>
        </w:r>
      </w:smartTag>
      <w:r>
        <w:rPr>
          <w:rFonts w:ascii="Arial" w:hAnsi="Arial"/>
          <w:color w:val="000000"/>
          <w:sz w:val="22"/>
          <w:szCs w:val="22"/>
        </w:rPr>
        <w:t>, typickým příkladem je vyhrazené spojení krátkého dosahu DSRC</w:t>
      </w:r>
    </w:p>
    <w:p w14:paraId="28239A6B" w14:textId="77777777" w:rsidR="00712878" w:rsidRPr="001D1E62" w:rsidRDefault="00712878" w:rsidP="00712878">
      <w:pPr>
        <w:tabs>
          <w:tab w:val="left" w:pos="624"/>
          <w:tab w:val="left" w:pos="3800"/>
        </w:tabs>
        <w:jc w:val="both"/>
        <w:rPr>
          <w:rFonts w:ascii="Arial" w:hAnsi="Arial" w:cs="Arial"/>
          <w:sz w:val="22"/>
          <w:szCs w:val="22"/>
        </w:rPr>
      </w:pPr>
    </w:p>
    <w:p w14:paraId="78E7BED4"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3.1.3 Spoj</w:t>
      </w:r>
      <w:r>
        <w:rPr>
          <w:rFonts w:ascii="Arial" w:hAnsi="Arial" w:cs="Arial"/>
          <w:b/>
          <w:sz w:val="22"/>
          <w:szCs w:val="22"/>
        </w:rPr>
        <w:t>ení středního a dlouhého dosahu</w:t>
      </w:r>
    </w:p>
    <w:p w14:paraId="6D90C18D" w14:textId="77777777" w:rsidR="00712878" w:rsidRPr="001D1E62" w:rsidRDefault="00712878" w:rsidP="00712878">
      <w:pPr>
        <w:tabs>
          <w:tab w:val="left" w:pos="624"/>
          <w:tab w:val="left" w:pos="3800"/>
        </w:tabs>
        <w:jc w:val="both"/>
        <w:rPr>
          <w:rFonts w:ascii="Arial" w:hAnsi="Arial" w:cs="Arial"/>
          <w:sz w:val="22"/>
          <w:szCs w:val="22"/>
        </w:rPr>
      </w:pPr>
      <w:r>
        <w:rPr>
          <w:rFonts w:ascii="Arial" w:hAnsi="Arial"/>
          <w:color w:val="000000"/>
          <w:sz w:val="22"/>
          <w:szCs w:val="22"/>
        </w:rPr>
        <w:t xml:space="preserve">normy pro bezdrátové komunikační technologie na dlouhou vzdálenost, s dosahem nad </w:t>
      </w:r>
      <w:smartTag w:uri="urn:schemas-microsoft-com:office:smarttags" w:element="metricconverter">
        <w:smartTagPr>
          <w:attr w:name="ProductID" w:val="100ﾠm"/>
        </w:smartTagPr>
        <w:r>
          <w:rPr>
            <w:rFonts w:ascii="Arial" w:hAnsi="Arial"/>
            <w:color w:val="000000"/>
            <w:sz w:val="22"/>
            <w:szCs w:val="22"/>
          </w:rPr>
          <w:t>100 m</w:t>
        </w:r>
      </w:smartTag>
      <w:r>
        <w:rPr>
          <w:rFonts w:ascii="Arial" w:hAnsi="Arial"/>
          <w:color w:val="000000"/>
          <w:sz w:val="22"/>
          <w:szCs w:val="22"/>
        </w:rPr>
        <w:t>, typickým příkladem je buňková (celulární) síť mobilních operátorů</w:t>
      </w:r>
    </w:p>
    <w:p w14:paraId="655E25D9" w14:textId="77777777" w:rsidR="00712878" w:rsidRPr="001D1E62" w:rsidRDefault="00712878" w:rsidP="00712878">
      <w:pPr>
        <w:tabs>
          <w:tab w:val="left" w:pos="624"/>
          <w:tab w:val="left" w:pos="3800"/>
        </w:tabs>
        <w:jc w:val="both"/>
        <w:rPr>
          <w:rFonts w:ascii="Arial" w:hAnsi="Arial" w:cs="Arial"/>
          <w:sz w:val="22"/>
          <w:szCs w:val="22"/>
        </w:rPr>
      </w:pPr>
    </w:p>
    <w:p w14:paraId="67DED7C3"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3.1.4 Satelitní spojení (GNSS)</w:t>
      </w:r>
    </w:p>
    <w:p w14:paraId="6B083D30" w14:textId="77777777" w:rsidR="00712878" w:rsidRPr="001D1E62" w:rsidRDefault="00712878" w:rsidP="00712878">
      <w:pPr>
        <w:tabs>
          <w:tab w:val="left" w:pos="624"/>
          <w:tab w:val="left" w:pos="3800"/>
        </w:tabs>
        <w:jc w:val="both"/>
        <w:rPr>
          <w:rFonts w:ascii="Arial" w:hAnsi="Arial" w:cs="Arial"/>
          <w:sz w:val="22"/>
          <w:szCs w:val="22"/>
        </w:rPr>
      </w:pPr>
      <w:r>
        <w:rPr>
          <w:rFonts w:ascii="Arial" w:hAnsi="Arial"/>
          <w:color w:val="000000"/>
          <w:sz w:val="22"/>
          <w:szCs w:val="22"/>
        </w:rPr>
        <w:t>normy pro komunikační technologie založené na spojení se satelity</w:t>
      </w:r>
    </w:p>
    <w:p w14:paraId="3620431D" w14:textId="77777777" w:rsidR="00712878" w:rsidRPr="001D1E62" w:rsidRDefault="00712878" w:rsidP="00712878">
      <w:pPr>
        <w:tabs>
          <w:tab w:val="left" w:pos="624"/>
          <w:tab w:val="left" w:pos="3800"/>
        </w:tabs>
        <w:jc w:val="both"/>
        <w:rPr>
          <w:rFonts w:ascii="Arial" w:hAnsi="Arial" w:cs="Arial"/>
          <w:sz w:val="22"/>
          <w:szCs w:val="22"/>
        </w:rPr>
      </w:pPr>
    </w:p>
    <w:tbl>
      <w:tblP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9210"/>
      </w:tblGrid>
      <w:tr w:rsidR="00712878" w:rsidRPr="00CE35A8" w14:paraId="348B15BB" w14:textId="77777777" w:rsidTr="00CE35A8">
        <w:tc>
          <w:tcPr>
            <w:tcW w:w="9210" w:type="dxa"/>
          </w:tcPr>
          <w:p w14:paraId="0EBB7FF0" w14:textId="77777777" w:rsidR="00712878" w:rsidRPr="00CE35A8" w:rsidRDefault="00712878" w:rsidP="00CE35A8">
            <w:pPr>
              <w:tabs>
                <w:tab w:val="left" w:pos="624"/>
                <w:tab w:val="left" w:pos="3800"/>
              </w:tabs>
              <w:jc w:val="both"/>
              <w:rPr>
                <w:rFonts w:ascii="Arial" w:hAnsi="Arial" w:cs="Arial"/>
                <w:b/>
                <w:caps/>
                <w:sz w:val="10"/>
                <w:szCs w:val="10"/>
              </w:rPr>
            </w:pPr>
          </w:p>
          <w:p w14:paraId="4A27C9D7" w14:textId="77777777" w:rsidR="00712878" w:rsidRPr="00CE35A8" w:rsidRDefault="00712878" w:rsidP="00CE35A8">
            <w:pPr>
              <w:tabs>
                <w:tab w:val="left" w:pos="624"/>
                <w:tab w:val="left" w:pos="3800"/>
              </w:tabs>
              <w:jc w:val="both"/>
              <w:rPr>
                <w:rFonts w:ascii="Arial" w:hAnsi="Arial" w:cs="Arial"/>
                <w:b/>
                <w:caps/>
                <w:sz w:val="22"/>
                <w:szCs w:val="22"/>
              </w:rPr>
            </w:pPr>
            <w:r w:rsidRPr="00CE35A8">
              <w:rPr>
                <w:rFonts w:ascii="Arial" w:hAnsi="Arial" w:cs="Arial"/>
                <w:b/>
                <w:caps/>
                <w:sz w:val="22"/>
                <w:szCs w:val="22"/>
              </w:rPr>
              <w:t>3.2 člověk – stroj</w:t>
            </w:r>
          </w:p>
          <w:p w14:paraId="73772B06" w14:textId="77777777" w:rsidR="00712878" w:rsidRPr="00CE35A8" w:rsidRDefault="00712878" w:rsidP="00CE35A8">
            <w:pPr>
              <w:tabs>
                <w:tab w:val="left" w:pos="624"/>
                <w:tab w:val="left" w:pos="3800"/>
              </w:tabs>
              <w:jc w:val="both"/>
              <w:rPr>
                <w:rFonts w:ascii="Arial" w:hAnsi="Arial" w:cs="Arial"/>
                <w:sz w:val="22"/>
                <w:szCs w:val="22"/>
              </w:rPr>
            </w:pPr>
            <w:r w:rsidRPr="00CE35A8">
              <w:rPr>
                <w:rFonts w:ascii="Arial" w:hAnsi="Arial" w:cs="Arial"/>
                <w:sz w:val="22"/>
                <w:szCs w:val="22"/>
              </w:rPr>
              <w:t>rozhraní vymezující aktivní složku člověka (řidiče) a stroje (ovladače) oproti pasivní složce cestujícího a zobrazovače</w:t>
            </w:r>
          </w:p>
          <w:p w14:paraId="3DBA70ED" w14:textId="77777777" w:rsidR="00712878" w:rsidRPr="00CE35A8" w:rsidRDefault="00712878" w:rsidP="00CE35A8">
            <w:pPr>
              <w:tabs>
                <w:tab w:val="left" w:pos="624"/>
                <w:tab w:val="left" w:pos="3800"/>
              </w:tabs>
              <w:jc w:val="both"/>
              <w:rPr>
                <w:rFonts w:ascii="Arial" w:hAnsi="Arial" w:cs="Arial"/>
                <w:b/>
                <w:caps/>
                <w:sz w:val="10"/>
                <w:szCs w:val="10"/>
              </w:rPr>
            </w:pPr>
          </w:p>
        </w:tc>
      </w:tr>
    </w:tbl>
    <w:p w14:paraId="56CD7469" w14:textId="77777777" w:rsidR="00712878" w:rsidRPr="001D1E62" w:rsidRDefault="00712878" w:rsidP="00712878">
      <w:pPr>
        <w:tabs>
          <w:tab w:val="left" w:pos="624"/>
          <w:tab w:val="left" w:pos="3800"/>
        </w:tabs>
        <w:jc w:val="both"/>
        <w:rPr>
          <w:rFonts w:ascii="Arial" w:hAnsi="Arial" w:cs="Arial"/>
          <w:b/>
          <w:caps/>
          <w:sz w:val="22"/>
          <w:szCs w:val="22"/>
        </w:rPr>
      </w:pPr>
    </w:p>
    <w:p w14:paraId="22F7B2F1"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3.2.1 Cestující</w:t>
      </w:r>
    </w:p>
    <w:p w14:paraId="13989661"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jejichž před</w:t>
      </w:r>
      <w:r>
        <w:rPr>
          <w:rFonts w:ascii="Arial" w:hAnsi="Arial" w:cs="Arial"/>
          <w:sz w:val="22"/>
          <w:szCs w:val="22"/>
        </w:rPr>
        <w:t xml:space="preserve">mět se zabývá rolí cestujícího jako účastníka provozu na PK, tedy i jako chodce nebo cestujícím v dopravním prostředku; </w:t>
      </w:r>
    </w:p>
    <w:p w14:paraId="5FCDBE02" w14:textId="77777777" w:rsidR="00712878" w:rsidRPr="001D1E62" w:rsidRDefault="00712878" w:rsidP="00712878">
      <w:pPr>
        <w:tabs>
          <w:tab w:val="left" w:pos="624"/>
          <w:tab w:val="left" w:pos="3800"/>
        </w:tabs>
        <w:jc w:val="both"/>
        <w:rPr>
          <w:rFonts w:ascii="Arial" w:hAnsi="Arial" w:cs="Arial"/>
          <w:sz w:val="22"/>
          <w:szCs w:val="22"/>
        </w:rPr>
      </w:pPr>
    </w:p>
    <w:p w14:paraId="72FF4A76"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3.2.2 Zařízení pro cestujícího</w:t>
      </w:r>
    </w:p>
    <w:p w14:paraId="46D874BF"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jejichž předmět se zabývá zařízeními, které slouží cestujícímu, např. zobrazovače (přijímače), ale i ovladače (vysílače); např. zobrazovače ve vozidle, systém pro akustická hlášení</w:t>
      </w:r>
      <w:r>
        <w:rPr>
          <w:rFonts w:ascii="Arial" w:hAnsi="Arial" w:cs="Arial"/>
          <w:sz w:val="22"/>
          <w:szCs w:val="22"/>
        </w:rPr>
        <w:t>,</w:t>
      </w:r>
      <w:r w:rsidRPr="001D1E62">
        <w:rPr>
          <w:rFonts w:ascii="Arial" w:hAnsi="Arial" w:cs="Arial"/>
          <w:sz w:val="22"/>
          <w:szCs w:val="22"/>
        </w:rPr>
        <w:t xml:space="preserve"> </w:t>
      </w:r>
      <w:r>
        <w:rPr>
          <w:rFonts w:ascii="Arial" w:hAnsi="Arial" w:cs="Arial"/>
          <w:sz w:val="22"/>
          <w:szCs w:val="22"/>
        </w:rPr>
        <w:t>automaty pro prodej jízdenek</w:t>
      </w:r>
      <w:r w:rsidRPr="001D1E62">
        <w:rPr>
          <w:rFonts w:ascii="Arial" w:hAnsi="Arial" w:cs="Arial"/>
          <w:sz w:val="22"/>
          <w:szCs w:val="22"/>
        </w:rPr>
        <w:t xml:space="preserve"> apod.</w:t>
      </w:r>
    </w:p>
    <w:p w14:paraId="7903A22B" w14:textId="77777777" w:rsidR="00712878" w:rsidRPr="001D1E62" w:rsidRDefault="00712878" w:rsidP="00712878">
      <w:pPr>
        <w:tabs>
          <w:tab w:val="left" w:pos="624"/>
          <w:tab w:val="left" w:pos="3800"/>
        </w:tabs>
        <w:jc w:val="both"/>
        <w:rPr>
          <w:rFonts w:ascii="Arial" w:hAnsi="Arial" w:cs="Arial"/>
          <w:sz w:val="22"/>
          <w:szCs w:val="22"/>
        </w:rPr>
      </w:pPr>
    </w:p>
    <w:p w14:paraId="1B714336"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3.2.3 Zařízení pro řidiče</w:t>
      </w:r>
    </w:p>
    <w:p w14:paraId="632C1E32"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jejichž předmět se zabývá zařízeními, které slouží řidiči, např. zobrazovače (přijímače), ale i ovladače (vysílače); např. terminál řidiče</w:t>
      </w:r>
    </w:p>
    <w:p w14:paraId="2E8F4B1E" w14:textId="77777777" w:rsidR="00712878" w:rsidRPr="001D1E62" w:rsidRDefault="00712878" w:rsidP="00712878">
      <w:pPr>
        <w:tabs>
          <w:tab w:val="left" w:pos="624"/>
          <w:tab w:val="left" w:pos="3800"/>
        </w:tabs>
        <w:jc w:val="both"/>
        <w:rPr>
          <w:rFonts w:ascii="Arial" w:hAnsi="Arial" w:cs="Arial"/>
          <w:sz w:val="22"/>
          <w:szCs w:val="22"/>
        </w:rPr>
      </w:pPr>
    </w:p>
    <w:p w14:paraId="4A418767"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3.2.4 Řidič</w:t>
      </w:r>
    </w:p>
    <w:p w14:paraId="4EF45B86"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jejichž předmět se zabývá rolí řidiče, např. nároky na jeho pozornost</w:t>
      </w:r>
    </w:p>
    <w:p w14:paraId="0F680D1B" w14:textId="77777777" w:rsidR="00712878" w:rsidRDefault="00712878" w:rsidP="00712878">
      <w:pPr>
        <w:tabs>
          <w:tab w:val="left" w:pos="624"/>
          <w:tab w:val="left" w:pos="3800"/>
        </w:tabs>
        <w:jc w:val="both"/>
        <w:rPr>
          <w:rFonts w:ascii="Arial" w:hAnsi="Arial" w:cs="Arial"/>
          <w:sz w:val="22"/>
          <w:szCs w:val="22"/>
        </w:rPr>
      </w:pPr>
    </w:p>
    <w:tbl>
      <w:tblP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9210"/>
      </w:tblGrid>
      <w:tr w:rsidR="00712878" w:rsidRPr="00CE35A8" w14:paraId="674BB1AC" w14:textId="77777777" w:rsidTr="00CE35A8">
        <w:tc>
          <w:tcPr>
            <w:tcW w:w="9210" w:type="dxa"/>
          </w:tcPr>
          <w:p w14:paraId="25CB8E17" w14:textId="77777777" w:rsidR="00712878" w:rsidRPr="00CE35A8" w:rsidRDefault="00712878" w:rsidP="00CE35A8">
            <w:pPr>
              <w:tabs>
                <w:tab w:val="left" w:pos="624"/>
                <w:tab w:val="left" w:pos="3800"/>
              </w:tabs>
              <w:jc w:val="both"/>
              <w:rPr>
                <w:rFonts w:ascii="Arial" w:hAnsi="Arial" w:cs="Arial"/>
                <w:b/>
                <w:caps/>
                <w:sz w:val="10"/>
                <w:szCs w:val="10"/>
              </w:rPr>
            </w:pPr>
          </w:p>
          <w:p w14:paraId="0D16D490" w14:textId="77777777" w:rsidR="00712878" w:rsidRPr="00CE35A8" w:rsidRDefault="00712878" w:rsidP="00CE35A8">
            <w:pPr>
              <w:tabs>
                <w:tab w:val="left" w:pos="624"/>
                <w:tab w:val="left" w:pos="3800"/>
              </w:tabs>
              <w:jc w:val="both"/>
              <w:rPr>
                <w:rFonts w:ascii="Arial" w:hAnsi="Arial" w:cs="Arial"/>
                <w:b/>
                <w:caps/>
                <w:sz w:val="22"/>
                <w:szCs w:val="22"/>
              </w:rPr>
            </w:pPr>
            <w:r w:rsidRPr="00CE35A8">
              <w:rPr>
                <w:rFonts w:ascii="Arial" w:hAnsi="Arial" w:cs="Arial"/>
                <w:b/>
                <w:caps/>
                <w:sz w:val="22"/>
                <w:szCs w:val="22"/>
              </w:rPr>
              <w:t>3.3 vozidlo – komunikace</w:t>
            </w:r>
          </w:p>
          <w:p w14:paraId="3FE54160" w14:textId="77777777" w:rsidR="00712878" w:rsidRPr="00CE35A8" w:rsidRDefault="00712878" w:rsidP="00CE35A8">
            <w:pPr>
              <w:tabs>
                <w:tab w:val="left" w:pos="624"/>
                <w:tab w:val="left" w:pos="3800"/>
              </w:tabs>
              <w:jc w:val="both"/>
              <w:rPr>
                <w:rFonts w:ascii="Arial" w:hAnsi="Arial" w:cs="Arial"/>
                <w:sz w:val="22"/>
                <w:szCs w:val="22"/>
              </w:rPr>
            </w:pPr>
            <w:r w:rsidRPr="00CE35A8">
              <w:rPr>
                <w:rFonts w:ascii="Arial" w:hAnsi="Arial" w:cs="Arial"/>
                <w:sz w:val="22"/>
                <w:szCs w:val="22"/>
              </w:rPr>
              <w:t>rozhraní vymezující jednotku vozidla, jejíž vývoj je realizován soukromým sektorem, oproti složité soustavě dopravní infrastruktury, jejíž vývoj je realizován veřejným sektorem</w:t>
            </w:r>
          </w:p>
          <w:p w14:paraId="5909C808" w14:textId="77777777" w:rsidR="00712878" w:rsidRPr="00CE35A8" w:rsidRDefault="00712878" w:rsidP="00CE35A8">
            <w:pPr>
              <w:tabs>
                <w:tab w:val="left" w:pos="624"/>
                <w:tab w:val="left" w:pos="3800"/>
              </w:tabs>
              <w:jc w:val="both"/>
              <w:rPr>
                <w:rFonts w:ascii="Arial" w:hAnsi="Arial" w:cs="Arial"/>
                <w:b/>
                <w:caps/>
                <w:sz w:val="10"/>
                <w:szCs w:val="10"/>
              </w:rPr>
            </w:pPr>
          </w:p>
        </w:tc>
      </w:tr>
    </w:tbl>
    <w:p w14:paraId="5DEBFA5C" w14:textId="77777777" w:rsidR="00712878" w:rsidRPr="001D1E62" w:rsidRDefault="00712878" w:rsidP="00712878">
      <w:pPr>
        <w:tabs>
          <w:tab w:val="left" w:pos="624"/>
          <w:tab w:val="left" w:pos="3800"/>
        </w:tabs>
        <w:jc w:val="both"/>
        <w:rPr>
          <w:rFonts w:ascii="Arial" w:hAnsi="Arial" w:cs="Arial"/>
          <w:sz w:val="22"/>
          <w:szCs w:val="22"/>
        </w:rPr>
      </w:pPr>
    </w:p>
    <w:p w14:paraId="40F08452"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3.3.1 Asistenční systém ve vozidle</w:t>
      </w:r>
    </w:p>
    <w:p w14:paraId="66112304" w14:textId="77777777" w:rsidR="00712878" w:rsidRPr="001D1E62" w:rsidRDefault="00712878" w:rsidP="00712878">
      <w:pPr>
        <w:tabs>
          <w:tab w:val="left" w:pos="624"/>
          <w:tab w:val="left" w:pos="3800"/>
        </w:tabs>
        <w:jc w:val="both"/>
        <w:rPr>
          <w:rFonts w:ascii="Arial" w:hAnsi="Arial" w:cs="Arial"/>
          <w:sz w:val="22"/>
          <w:szCs w:val="22"/>
        </w:rPr>
      </w:pPr>
      <w:r>
        <w:rPr>
          <w:rFonts w:ascii="Arial" w:hAnsi="Arial" w:cs="Arial"/>
          <w:spacing w:val="-2"/>
          <w:sz w:val="22"/>
          <w:szCs w:val="22"/>
        </w:rPr>
        <w:t>n</w:t>
      </w:r>
      <w:r w:rsidRPr="006779A6">
        <w:rPr>
          <w:rFonts w:ascii="Arial" w:hAnsi="Arial" w:cs="Arial"/>
          <w:spacing w:val="-2"/>
          <w:sz w:val="22"/>
          <w:szCs w:val="22"/>
        </w:rPr>
        <w:t>ormy pro systémy ve vozidle sloužící k asistenci/pomoci řidiči při řízení/ovládání vozidla. Tyto systémy jsou zpravidla součástí palubního systému dodávaného přímo výrobcem (OEM)</w:t>
      </w:r>
    </w:p>
    <w:p w14:paraId="3A793981" w14:textId="77777777" w:rsidR="00712878" w:rsidRPr="001D1E62" w:rsidRDefault="00712878" w:rsidP="00712878">
      <w:pPr>
        <w:tabs>
          <w:tab w:val="left" w:pos="624"/>
          <w:tab w:val="left" w:pos="3800"/>
        </w:tabs>
        <w:jc w:val="both"/>
        <w:rPr>
          <w:rFonts w:ascii="Arial" w:hAnsi="Arial" w:cs="Arial"/>
          <w:sz w:val="22"/>
          <w:szCs w:val="22"/>
        </w:rPr>
      </w:pPr>
    </w:p>
    <w:p w14:paraId="579FD6AA"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3.3.2 Zařízení na straně vozidla (OBE)</w:t>
      </w:r>
    </w:p>
    <w:p w14:paraId="29FB1891" w14:textId="77777777" w:rsidR="00712878" w:rsidRPr="001D1E62" w:rsidRDefault="00712878" w:rsidP="00712878">
      <w:pPr>
        <w:tabs>
          <w:tab w:val="left" w:pos="624"/>
          <w:tab w:val="left" w:pos="3800"/>
        </w:tabs>
        <w:jc w:val="both"/>
        <w:rPr>
          <w:rFonts w:ascii="Arial" w:hAnsi="Arial" w:cs="Arial"/>
          <w:sz w:val="22"/>
          <w:szCs w:val="22"/>
        </w:rPr>
      </w:pPr>
      <w:r>
        <w:rPr>
          <w:rFonts w:ascii="Arial" w:hAnsi="Arial" w:cs="Arial"/>
          <w:sz w:val="22"/>
          <w:szCs w:val="22"/>
        </w:rPr>
        <w:t>normy na zařízení ve vozidle sloužící ke spojení a komunikaci se systémy a zařízeními mimo vozidlo, tj. na infrastruktuře a zařízeními ostatních vozidel. Zařízení je zpravidla instalováno do vozidla nezávisle na výrobci (tzv. after-market)</w:t>
      </w:r>
    </w:p>
    <w:p w14:paraId="20EA403B" w14:textId="77777777" w:rsidR="00712878" w:rsidRPr="001D1E62" w:rsidRDefault="00712878" w:rsidP="00712878">
      <w:pPr>
        <w:tabs>
          <w:tab w:val="left" w:pos="624"/>
          <w:tab w:val="left" w:pos="3800"/>
        </w:tabs>
        <w:jc w:val="both"/>
        <w:rPr>
          <w:rFonts w:ascii="Arial" w:hAnsi="Arial" w:cs="Arial"/>
          <w:sz w:val="22"/>
          <w:szCs w:val="22"/>
        </w:rPr>
      </w:pPr>
    </w:p>
    <w:p w14:paraId="55AECAD5"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3.3.3 Zařízení na straně infrastruktury (RSE)</w:t>
      </w:r>
    </w:p>
    <w:p w14:paraId="2DA83E72" w14:textId="77777777" w:rsidR="00712878" w:rsidRPr="001D1E62" w:rsidRDefault="00712878" w:rsidP="00712878">
      <w:pPr>
        <w:tabs>
          <w:tab w:val="left" w:pos="624"/>
          <w:tab w:val="left" w:pos="3800"/>
        </w:tabs>
        <w:jc w:val="both"/>
        <w:rPr>
          <w:rFonts w:ascii="Arial" w:hAnsi="Arial" w:cs="Arial"/>
          <w:sz w:val="22"/>
          <w:szCs w:val="22"/>
        </w:rPr>
      </w:pPr>
      <w:r>
        <w:rPr>
          <w:rFonts w:ascii="Arial" w:hAnsi="Arial" w:cs="Arial"/>
          <w:sz w:val="22"/>
          <w:szCs w:val="22"/>
        </w:rPr>
        <w:t>normy na zařízení umístěné na pozemní komunikaci (např. na portálu), které slouží ke spojení a komunikaci se zařízeními ve vozidlech a s dopravně informačními centry či jinými řídicími centry v oblasti dopravy. Investorem/vlastníkem je zpravidla stát, nebo správce systému.</w:t>
      </w:r>
    </w:p>
    <w:p w14:paraId="2A7078ED" w14:textId="77777777" w:rsidR="00712878" w:rsidRPr="001D1E62" w:rsidRDefault="00712878" w:rsidP="00712878">
      <w:pPr>
        <w:tabs>
          <w:tab w:val="left" w:pos="624"/>
          <w:tab w:val="left" w:pos="3800"/>
        </w:tabs>
        <w:jc w:val="both"/>
        <w:rPr>
          <w:rFonts w:ascii="Arial" w:hAnsi="Arial" w:cs="Arial"/>
          <w:sz w:val="22"/>
          <w:szCs w:val="22"/>
        </w:rPr>
      </w:pPr>
    </w:p>
    <w:p w14:paraId="37DBE9F3"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3.3.4 Dopravně informační centrum (DIC)</w:t>
      </w:r>
    </w:p>
    <w:p w14:paraId="0AAADE8E"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pojímající rozhraní vozidlo-komunikace jako komplexní systém, např. normy pro výměnu zpráv mezi DIC</w:t>
      </w:r>
    </w:p>
    <w:p w14:paraId="5828A7CE" w14:textId="77777777" w:rsidR="00712878" w:rsidRPr="001D1E62" w:rsidRDefault="00712878" w:rsidP="00712878">
      <w:pPr>
        <w:tabs>
          <w:tab w:val="left" w:pos="624"/>
          <w:tab w:val="left" w:pos="3800"/>
        </w:tabs>
        <w:jc w:val="both"/>
        <w:rPr>
          <w:rFonts w:ascii="Arial" w:hAnsi="Arial" w:cs="Arial"/>
          <w:sz w:val="22"/>
          <w:szCs w:val="22"/>
        </w:rPr>
      </w:pPr>
    </w:p>
    <w:tbl>
      <w:tblP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9210"/>
      </w:tblGrid>
      <w:tr w:rsidR="00712878" w:rsidRPr="00CE35A8" w14:paraId="4E145679" w14:textId="77777777" w:rsidTr="00CE35A8">
        <w:tc>
          <w:tcPr>
            <w:tcW w:w="9210" w:type="dxa"/>
          </w:tcPr>
          <w:p w14:paraId="2ABA68D9" w14:textId="77777777" w:rsidR="00712878" w:rsidRPr="00CE35A8" w:rsidRDefault="00712878" w:rsidP="00CE35A8">
            <w:pPr>
              <w:tabs>
                <w:tab w:val="left" w:pos="624"/>
                <w:tab w:val="left" w:pos="3800"/>
              </w:tabs>
              <w:jc w:val="both"/>
              <w:rPr>
                <w:rFonts w:ascii="Arial" w:hAnsi="Arial" w:cs="Arial"/>
                <w:b/>
                <w:caps/>
                <w:sz w:val="10"/>
                <w:szCs w:val="10"/>
              </w:rPr>
            </w:pPr>
          </w:p>
          <w:p w14:paraId="4C550C98" w14:textId="77777777" w:rsidR="00712878" w:rsidRPr="00CE35A8" w:rsidRDefault="00712878" w:rsidP="00CE35A8">
            <w:pPr>
              <w:tabs>
                <w:tab w:val="left" w:pos="624"/>
                <w:tab w:val="left" w:pos="3800"/>
              </w:tabs>
              <w:jc w:val="both"/>
              <w:rPr>
                <w:rFonts w:ascii="Arial" w:hAnsi="Arial" w:cs="Arial"/>
                <w:b/>
                <w:caps/>
                <w:sz w:val="22"/>
                <w:szCs w:val="22"/>
              </w:rPr>
            </w:pPr>
            <w:r w:rsidRPr="00CE35A8">
              <w:rPr>
                <w:rFonts w:ascii="Arial" w:hAnsi="Arial" w:cs="Arial"/>
                <w:b/>
                <w:caps/>
                <w:sz w:val="22"/>
                <w:szCs w:val="22"/>
              </w:rPr>
              <w:t>3.4 Vysílání DO/Z VOZIDLA</w:t>
            </w:r>
          </w:p>
          <w:p w14:paraId="75D11329" w14:textId="77777777" w:rsidR="00712878" w:rsidRPr="00CE35A8" w:rsidRDefault="00712878" w:rsidP="00CE35A8">
            <w:pPr>
              <w:tabs>
                <w:tab w:val="left" w:pos="624"/>
                <w:tab w:val="left" w:pos="3800"/>
              </w:tabs>
              <w:jc w:val="both"/>
              <w:rPr>
                <w:rFonts w:ascii="Arial" w:hAnsi="Arial" w:cs="Arial"/>
                <w:sz w:val="22"/>
                <w:szCs w:val="22"/>
              </w:rPr>
            </w:pPr>
            <w:r w:rsidRPr="00CE35A8">
              <w:rPr>
                <w:rFonts w:ascii="Arial" w:hAnsi="Arial" w:cs="Arial"/>
                <w:sz w:val="22"/>
                <w:szCs w:val="22"/>
              </w:rPr>
              <w:t>normy zabývající se automatickým voláním systému z vozidla a automatickým přijímáním vysílání do vozidla</w:t>
            </w:r>
          </w:p>
          <w:p w14:paraId="70D8F3F8" w14:textId="77777777" w:rsidR="00712878" w:rsidRPr="00CE35A8" w:rsidRDefault="00712878" w:rsidP="00CE35A8">
            <w:pPr>
              <w:tabs>
                <w:tab w:val="left" w:pos="624"/>
                <w:tab w:val="left" w:pos="3800"/>
              </w:tabs>
              <w:jc w:val="both"/>
              <w:rPr>
                <w:rFonts w:ascii="Arial" w:hAnsi="Arial" w:cs="Arial"/>
                <w:b/>
                <w:caps/>
                <w:sz w:val="10"/>
                <w:szCs w:val="10"/>
              </w:rPr>
            </w:pPr>
          </w:p>
        </w:tc>
      </w:tr>
    </w:tbl>
    <w:p w14:paraId="7D4630A7" w14:textId="77777777" w:rsidR="00712878" w:rsidRPr="001D1E62" w:rsidRDefault="00712878" w:rsidP="00712878">
      <w:pPr>
        <w:tabs>
          <w:tab w:val="left" w:pos="624"/>
          <w:tab w:val="left" w:pos="3800"/>
        </w:tabs>
        <w:jc w:val="both"/>
        <w:rPr>
          <w:rFonts w:ascii="Arial" w:hAnsi="Arial" w:cs="Arial"/>
          <w:sz w:val="22"/>
          <w:szCs w:val="22"/>
        </w:rPr>
      </w:pPr>
    </w:p>
    <w:p w14:paraId="08C56890"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3.4.1 Sonda vozidla</w:t>
      </w:r>
    </w:p>
    <w:p w14:paraId="18491363"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vozidlové sondy, která automaticky komunikuje se zařízeními na infrastruktuře, bez zásahu řidiče</w:t>
      </w:r>
    </w:p>
    <w:p w14:paraId="467983D9" w14:textId="77777777" w:rsidR="00712878" w:rsidRPr="001D1E62" w:rsidRDefault="00712878" w:rsidP="00712878">
      <w:pPr>
        <w:tabs>
          <w:tab w:val="left" w:pos="624"/>
          <w:tab w:val="left" w:pos="3800"/>
        </w:tabs>
        <w:jc w:val="both"/>
        <w:rPr>
          <w:rFonts w:ascii="Arial" w:hAnsi="Arial" w:cs="Arial"/>
          <w:sz w:val="22"/>
          <w:szCs w:val="22"/>
        </w:rPr>
      </w:pPr>
    </w:p>
    <w:p w14:paraId="3EC3EF3A"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3.4.2 e-Call</w:t>
      </w:r>
    </w:p>
    <w:p w14:paraId="7DBD6446" w14:textId="77777777" w:rsidR="00712878" w:rsidRPr="001D1E62" w:rsidRDefault="00712878" w:rsidP="00712878">
      <w:pPr>
        <w:tabs>
          <w:tab w:val="left" w:pos="624"/>
          <w:tab w:val="left" w:pos="3800"/>
        </w:tabs>
        <w:jc w:val="both"/>
        <w:rPr>
          <w:rFonts w:ascii="Arial" w:hAnsi="Arial" w:cs="Arial"/>
          <w:sz w:val="22"/>
          <w:szCs w:val="22"/>
        </w:rPr>
      </w:pPr>
      <w:r>
        <w:rPr>
          <w:rFonts w:ascii="Arial" w:hAnsi="Arial" w:cs="Arial"/>
          <w:sz w:val="22"/>
          <w:szCs w:val="22"/>
        </w:rPr>
        <w:t>normy na systém eCall zabudovaný ve vozidle, který při nehodě automaticky spustí tísňové volání pro přivolání vozidel záchranných složek na místo nehody. Systém identifikuje polohu vozidla, bez zásahu řidiče</w:t>
      </w:r>
    </w:p>
    <w:p w14:paraId="65BCDA52" w14:textId="77777777" w:rsidR="00712878" w:rsidRPr="001D1E62" w:rsidRDefault="00712878" w:rsidP="00712878">
      <w:pPr>
        <w:tabs>
          <w:tab w:val="left" w:pos="624"/>
          <w:tab w:val="left" w:pos="3800"/>
        </w:tabs>
        <w:jc w:val="both"/>
        <w:rPr>
          <w:rFonts w:ascii="Arial" w:hAnsi="Arial" w:cs="Arial"/>
          <w:sz w:val="22"/>
          <w:szCs w:val="22"/>
        </w:rPr>
      </w:pPr>
    </w:p>
    <w:p w14:paraId="19107699"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3.4.3 Pokrádežové systémy</w:t>
      </w:r>
    </w:p>
    <w:p w14:paraId="27A29A42" w14:textId="77777777" w:rsidR="00712878" w:rsidRPr="001D1E62" w:rsidRDefault="00712878" w:rsidP="00712878">
      <w:pPr>
        <w:tabs>
          <w:tab w:val="left" w:pos="624"/>
          <w:tab w:val="left" w:pos="3800"/>
        </w:tabs>
        <w:jc w:val="both"/>
        <w:rPr>
          <w:rFonts w:ascii="Arial" w:hAnsi="Arial" w:cs="Arial"/>
          <w:sz w:val="22"/>
          <w:szCs w:val="22"/>
        </w:rPr>
      </w:pPr>
      <w:r>
        <w:rPr>
          <w:rFonts w:ascii="Arial" w:hAnsi="Arial" w:cs="Arial"/>
          <w:sz w:val="22"/>
          <w:szCs w:val="22"/>
        </w:rPr>
        <w:t>normy systému ATSVR ve vozidle, který při jeho odcizení automaticky nahlásí, že vozidlo bylo odcizeno, nebo se systém aktivuje na základě nahlášení odcizení vozidla jeho právoplatným majitelem příslušnému orgánu. Systém identifikuje polohu vozidla a může sloužit i k omezení jeho výkonu,</w:t>
      </w:r>
      <w:r w:rsidRPr="001D1E62">
        <w:rPr>
          <w:rFonts w:ascii="Arial" w:hAnsi="Arial" w:cs="Arial"/>
          <w:sz w:val="22"/>
          <w:szCs w:val="22"/>
        </w:rPr>
        <w:t xml:space="preserve"> bez zásahu řidiče</w:t>
      </w:r>
    </w:p>
    <w:p w14:paraId="2404A52E" w14:textId="77777777" w:rsidR="00712878" w:rsidRPr="001D1E62" w:rsidRDefault="00712878" w:rsidP="00712878">
      <w:pPr>
        <w:tabs>
          <w:tab w:val="left" w:pos="624"/>
          <w:tab w:val="left" w:pos="3800"/>
        </w:tabs>
        <w:jc w:val="both"/>
        <w:rPr>
          <w:rFonts w:ascii="Arial" w:hAnsi="Arial" w:cs="Arial"/>
          <w:sz w:val="22"/>
          <w:szCs w:val="22"/>
        </w:rPr>
      </w:pPr>
    </w:p>
    <w:p w14:paraId="614188F6" w14:textId="77777777" w:rsidR="00712878" w:rsidRPr="001D1E62" w:rsidRDefault="00712878" w:rsidP="00712878">
      <w:pPr>
        <w:tabs>
          <w:tab w:val="left" w:pos="624"/>
          <w:tab w:val="left" w:pos="3800"/>
        </w:tabs>
        <w:jc w:val="both"/>
        <w:rPr>
          <w:rFonts w:ascii="Arial" w:hAnsi="Arial" w:cs="Arial"/>
          <w:b/>
          <w:sz w:val="22"/>
          <w:szCs w:val="22"/>
        </w:rPr>
      </w:pPr>
      <w:r w:rsidRPr="001D1E62">
        <w:rPr>
          <w:rFonts w:ascii="Arial" w:hAnsi="Arial" w:cs="Arial"/>
          <w:b/>
          <w:sz w:val="22"/>
          <w:szCs w:val="22"/>
        </w:rPr>
        <w:t>3.4.4 Elektronický výběr mýtného</w:t>
      </w:r>
    </w:p>
    <w:p w14:paraId="2A302880" w14:textId="77777777" w:rsidR="00712878" w:rsidRPr="001D1E62" w:rsidRDefault="00712878" w:rsidP="00712878">
      <w:pPr>
        <w:tabs>
          <w:tab w:val="left" w:pos="624"/>
          <w:tab w:val="left" w:pos="3800"/>
        </w:tabs>
        <w:jc w:val="both"/>
        <w:rPr>
          <w:rFonts w:ascii="Arial" w:hAnsi="Arial" w:cs="Arial"/>
          <w:sz w:val="22"/>
          <w:szCs w:val="22"/>
        </w:rPr>
      </w:pPr>
      <w:r w:rsidRPr="001D1E62">
        <w:rPr>
          <w:rFonts w:ascii="Arial" w:hAnsi="Arial" w:cs="Arial"/>
          <w:sz w:val="22"/>
          <w:szCs w:val="22"/>
        </w:rPr>
        <w:t>normy systému elektronického výběru mýtného, který automaticky identifikuje a zpoplatňuje projíždějící vozidlo bez zásahu řidiče</w:t>
      </w:r>
    </w:p>
    <w:p w14:paraId="148E75E4" w14:textId="77777777" w:rsidR="00712878" w:rsidRDefault="00712878" w:rsidP="00712878">
      <w:pPr>
        <w:spacing w:line="300" w:lineRule="exact"/>
        <w:rPr>
          <w:rFonts w:ascii="Arial" w:hAnsi="Arial" w:cs="Arial"/>
          <w:b/>
          <w:sz w:val="22"/>
          <w:szCs w:val="22"/>
        </w:rPr>
      </w:pPr>
    </w:p>
    <w:p w14:paraId="384D78EE" w14:textId="77777777" w:rsidR="0052087C" w:rsidRDefault="0052087C"/>
    <w:sectPr w:rsidR="0052087C">
      <w:footerReference w:type="even" r:id="rId6"/>
      <w:footerReference w:type="default" r:id="rId7"/>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3F0A3" w14:textId="77777777" w:rsidR="00CF1871" w:rsidRDefault="00CF1871" w:rsidP="004A1436">
      <w:r>
        <w:separator/>
      </w:r>
    </w:p>
  </w:endnote>
  <w:endnote w:type="continuationSeparator" w:id="0">
    <w:p w14:paraId="57AC502D" w14:textId="77777777" w:rsidR="00CF1871" w:rsidRDefault="00CF1871" w:rsidP="004A1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EA944" w14:textId="77777777" w:rsidR="002A711C" w:rsidRDefault="002A711C" w:rsidP="004A1436">
    <w:pPr>
      <w:pStyle w:val="Zpat"/>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34307098" w14:textId="77777777" w:rsidR="002A711C" w:rsidRDefault="002A711C">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8A7C" w14:textId="77777777" w:rsidR="002A711C" w:rsidRPr="002A711C" w:rsidRDefault="002A711C" w:rsidP="004A1436">
    <w:pPr>
      <w:pStyle w:val="Zpat"/>
      <w:framePr w:wrap="around" w:vAnchor="text" w:hAnchor="margin" w:xAlign="center" w:y="1"/>
      <w:rPr>
        <w:rStyle w:val="slostrnky"/>
        <w:rFonts w:ascii="Arial" w:hAnsi="Arial" w:cs="Arial"/>
        <w:sz w:val="22"/>
        <w:szCs w:val="22"/>
      </w:rPr>
    </w:pPr>
    <w:r w:rsidRPr="002A711C">
      <w:rPr>
        <w:rStyle w:val="slostrnky"/>
        <w:rFonts w:ascii="Arial" w:hAnsi="Arial" w:cs="Arial"/>
        <w:sz w:val="22"/>
        <w:szCs w:val="22"/>
      </w:rPr>
      <w:fldChar w:fldCharType="begin"/>
    </w:r>
    <w:r w:rsidRPr="002A711C">
      <w:rPr>
        <w:rStyle w:val="slostrnky"/>
        <w:rFonts w:ascii="Arial" w:hAnsi="Arial" w:cs="Arial"/>
        <w:sz w:val="22"/>
        <w:szCs w:val="22"/>
      </w:rPr>
      <w:instrText xml:space="preserve">PAGE  </w:instrText>
    </w:r>
    <w:r w:rsidRPr="002A711C">
      <w:rPr>
        <w:rStyle w:val="slostrnky"/>
        <w:rFonts w:ascii="Arial" w:hAnsi="Arial" w:cs="Arial"/>
        <w:sz w:val="22"/>
        <w:szCs w:val="22"/>
      </w:rPr>
      <w:fldChar w:fldCharType="separate"/>
    </w:r>
    <w:r w:rsidR="0098394A">
      <w:rPr>
        <w:rStyle w:val="slostrnky"/>
        <w:rFonts w:ascii="Arial" w:hAnsi="Arial" w:cs="Arial"/>
        <w:noProof/>
        <w:sz w:val="22"/>
        <w:szCs w:val="22"/>
      </w:rPr>
      <w:t>1</w:t>
    </w:r>
    <w:r w:rsidRPr="002A711C">
      <w:rPr>
        <w:rStyle w:val="slostrnky"/>
        <w:rFonts w:ascii="Arial" w:hAnsi="Arial" w:cs="Arial"/>
        <w:sz w:val="22"/>
        <w:szCs w:val="22"/>
      </w:rPr>
      <w:fldChar w:fldCharType="end"/>
    </w:r>
  </w:p>
  <w:p w14:paraId="54016427" w14:textId="77777777" w:rsidR="002A711C" w:rsidRDefault="002A711C">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3DF37" w14:textId="77777777" w:rsidR="00CF1871" w:rsidRDefault="00CF1871" w:rsidP="004A1436">
      <w:r>
        <w:separator/>
      </w:r>
    </w:p>
  </w:footnote>
  <w:footnote w:type="continuationSeparator" w:id="0">
    <w:p w14:paraId="6D47D3DE" w14:textId="77777777" w:rsidR="00CF1871" w:rsidRDefault="00CF1871" w:rsidP="004A14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2878"/>
    <w:rsid w:val="00026DDB"/>
    <w:rsid w:val="00095D69"/>
    <w:rsid w:val="000E785D"/>
    <w:rsid w:val="0018077E"/>
    <w:rsid w:val="001B358F"/>
    <w:rsid w:val="001C6E8E"/>
    <w:rsid w:val="002409D6"/>
    <w:rsid w:val="00276624"/>
    <w:rsid w:val="002A711C"/>
    <w:rsid w:val="002F7E4B"/>
    <w:rsid w:val="00377AF2"/>
    <w:rsid w:val="003A669F"/>
    <w:rsid w:val="003C3663"/>
    <w:rsid w:val="003D0BBC"/>
    <w:rsid w:val="00450A80"/>
    <w:rsid w:val="0046045A"/>
    <w:rsid w:val="004A1436"/>
    <w:rsid w:val="0052087C"/>
    <w:rsid w:val="0054083D"/>
    <w:rsid w:val="00561486"/>
    <w:rsid w:val="00617965"/>
    <w:rsid w:val="00712878"/>
    <w:rsid w:val="00731487"/>
    <w:rsid w:val="007F0F92"/>
    <w:rsid w:val="00840BDC"/>
    <w:rsid w:val="00907D8E"/>
    <w:rsid w:val="00917502"/>
    <w:rsid w:val="00922181"/>
    <w:rsid w:val="0098394A"/>
    <w:rsid w:val="00AD3FFD"/>
    <w:rsid w:val="00B533EC"/>
    <w:rsid w:val="00BB435E"/>
    <w:rsid w:val="00CE35A8"/>
    <w:rsid w:val="00CF1871"/>
    <w:rsid w:val="00D60ECC"/>
    <w:rsid w:val="00EE1AE6"/>
    <w:rsid w:val="00F03687"/>
    <w:rsid w:val="00F5593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9"/>
    <o:shapelayout v:ext="edit">
      <o:idmap v:ext="edit" data="1"/>
    </o:shapelayout>
  </w:shapeDefaults>
  <w:decimalSymbol w:val=","/>
  <w:listSeparator w:val=";"/>
  <w14:docId w14:val="7AB8D9EE"/>
  <w15:chartTrackingRefBased/>
  <w15:docId w15:val="{B2843B53-0908-495D-9D1C-6516ADBC0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712878"/>
    <w:rPr>
      <w:rFonts w:eastAsia="Times New Roman"/>
      <w:sz w:val="24"/>
      <w:szCs w:val="24"/>
    </w:rPr>
  </w:style>
  <w:style w:type="character" w:default="1" w:styleId="Standardnpsmoodstavce">
    <w:name w:val="Default Paragraph Font"/>
    <w:semiHidden/>
  </w:style>
  <w:style w:type="table" w:default="1" w:styleId="Normlntabulka">
    <w:name w:val="Normal Table"/>
    <w:semiHidden/>
    <w:tblPr>
      <w:tblInd w:w="0" w:type="dxa"/>
      <w:tblCellMar>
        <w:top w:w="0" w:type="dxa"/>
        <w:left w:w="108" w:type="dxa"/>
        <w:bottom w:w="0" w:type="dxa"/>
        <w:right w:w="108" w:type="dxa"/>
      </w:tblCellMar>
    </w:tblPr>
  </w:style>
  <w:style w:type="numbering" w:default="1" w:styleId="Bezseznamu">
    <w:name w:val="No List"/>
    <w:semiHidden/>
  </w:style>
  <w:style w:type="table" w:styleId="Mkatabulky">
    <w:name w:val="Table Grid"/>
    <w:basedOn w:val="Normlntabulka"/>
    <w:rsid w:val="0071287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pat">
    <w:name w:val="footer"/>
    <w:basedOn w:val="Normln"/>
    <w:rsid w:val="002A711C"/>
    <w:pPr>
      <w:tabs>
        <w:tab w:val="center" w:pos="4536"/>
        <w:tab w:val="right" w:pos="9072"/>
      </w:tabs>
    </w:pPr>
  </w:style>
  <w:style w:type="character" w:styleId="slostrnky">
    <w:name w:val="page number"/>
    <w:basedOn w:val="Standardnpsmoodstavce"/>
    <w:rsid w:val="002A711C"/>
  </w:style>
  <w:style w:type="paragraph" w:styleId="Zhlav">
    <w:name w:val="header"/>
    <w:basedOn w:val="Normln"/>
    <w:rsid w:val="002A711C"/>
    <w:pPr>
      <w:tabs>
        <w:tab w:val="center" w:pos="4536"/>
        <w:tab w:val="right" w:pos="9072"/>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1495</Words>
  <Characters>8827</Characters>
  <Application>Microsoft Office Word</Application>
  <DocSecurity>0</DocSecurity>
  <Lines>73</Lines>
  <Paragraphs>20</Paragraphs>
  <ScaleCrop>false</ScaleCrop>
  <HeadingPairs>
    <vt:vector size="2" baseType="variant">
      <vt:variant>
        <vt:lpstr>Název</vt:lpstr>
      </vt:variant>
      <vt:variant>
        <vt:i4>1</vt:i4>
      </vt:variant>
    </vt:vector>
  </HeadingPairs>
  <TitlesOfParts>
    <vt:vector size="1" baseType="lpstr">
      <vt:lpstr>Příloha 2: Definice kategorií</vt:lpstr>
    </vt:vector>
  </TitlesOfParts>
  <Company>Silmos</Company>
  <LinksUpToDate>false</LinksUpToDate>
  <CharactersWithSpaces>10302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Příloha 2: Definice kategorií</dc:title>
  <dc:subject/>
  <dc:creator>David Bárta</dc:creator>
  <cp:keywords/>
  <cp:lastModifiedBy>Petr Bureš (CZ/TTR)</cp:lastModifiedBy>
  <cp:revision>2</cp:revision>
  <cp:lastPrinted>2009-11-09T12:22:00Z</cp:lastPrinted>
  <dcterms:created xsi:type="dcterms:W3CDTF">2026-03-24T17:07:00Z</dcterms:created>
  <dcterms:modified xsi:type="dcterms:W3CDTF">2026-03-24T17:07:00Z</dcterms:modified>
</cp:coreProperties>
</file>