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C36499" w14:textId="77777777" w:rsidR="0012043B" w:rsidRDefault="00000000">
      <w:pPr>
        <w:pStyle w:val="Heading1"/>
      </w:pPr>
      <w:r>
        <w:t>Behavioral paradigm: craving-modulated probabilistic reversal learning with an embedded incentive-vigor probe</w:t>
      </w:r>
    </w:p>
    <w:p w14:paraId="1EF743CF" w14:textId="77777777" w:rsidR="0012043B" w:rsidRDefault="00000000">
      <w:pPr>
        <w:pStyle w:val="Heading2"/>
      </w:pPr>
      <w:r>
        <w:t>Overview</w:t>
      </w:r>
    </w:p>
    <w:p w14:paraId="0EF12A34" w14:textId="77777777" w:rsidR="0012043B" w:rsidRDefault="00000000">
      <w:pPr>
        <w:spacing w:after="160" w:line="252" w:lineRule="auto"/>
        <w:jc w:val="both"/>
      </w:pPr>
      <w:r>
        <w:t>The task was designed to test whether momentary incentive salience, the wanting of a craved food reward, modulates reinforcement-learning parameters and the learning rate in particular, adapting the wanting-modulated learning framework of Kulkarni et al. (2026). Participants performed a three-armed probabilistic reversal-learning bandit in which rewarded outcomes were images of craved food, while a brief incentive-vigor probe adapted from the monetary incentive delay (MID) task was interleaved across the session to index trial-by-trial wanting. The paradigm was built to run identically in standard behavioral sessions and in intracranial recordings from nucleus accumbens depth electrodes, so that the same behavioral indices could be related to local neural activity.</w:t>
      </w:r>
    </w:p>
    <w:p w14:paraId="54ECC3BD" w14:textId="77777777" w:rsidR="0012043B" w:rsidRDefault="00000000">
      <w:pPr>
        <w:pStyle w:val="Heading2"/>
      </w:pPr>
      <w:r>
        <w:t>Probabilistic reversal-learning task</w:t>
      </w:r>
    </w:p>
    <w:p w14:paraId="1A1E0201" w14:textId="77777777" w:rsidR="0012043B" w:rsidRDefault="00000000">
      <w:pPr>
        <w:spacing w:after="160" w:line="252" w:lineRule="auto"/>
        <w:jc w:val="both"/>
      </w:pPr>
      <w:r>
        <w:t>On each of 200 trials, three slot-machine stimuli, each identified by a distinct Celtic symbol, were shown at the left, center, and right of the display, and participants selected one with the corresponding arrow key. The three options returned reward with fixed probabilities of 0.80, 0.50, and 0.30; a rewarded outcome added 10 points and an unrewarded outcome subtracted 10. The assignment of symbols to options and of options to screen positions was randomized for each participant, so that neither the symbol nor the location was informative across sessions and the better options had to be learned within the session. Reward contingencies reversed twice, at trials 69 and 130, by rotating the three reward probabilities across the options in a randomly chosen direction. Because a three-element rotation has no fixed point, every option changed role at a reversal, the identity of the best option moved, and participants had to relearn. On every trial, reward and loss outcomes were drawn in advance for all three options, so that foregone (counterfactual) outcomes could be recorded alongside the chosen outcome.</w:t>
      </w:r>
    </w:p>
    <w:p w14:paraId="0C3F99C3" w14:textId="77777777" w:rsidR="0012043B" w:rsidRDefault="00000000">
      <w:pPr>
        <w:spacing w:after="160" w:line="252" w:lineRule="auto"/>
        <w:jc w:val="both"/>
      </w:pPr>
      <w:r>
        <w:t>The rewarded outcome was the craved food image itself rather than a neutral token paired with food, because the learning-rate modulation reported by Kulkarni et al. (2026) emerged only when the rewarding outcome was the craved cue. Food category was manipulated between participants: each participant viewed only sweet or only savory food images, fixed per session, so that craving ratings referred to a single, well-specified category and the coupling between wanting and outcome remained category-consistent throughout the task.</w:t>
      </w:r>
    </w:p>
    <w:p w14:paraId="7EFA868F" w14:textId="77777777" w:rsidR="0012043B" w:rsidRDefault="00000000">
      <w:pPr>
        <w:pStyle w:val="Heading2"/>
      </w:pPr>
      <w:r>
        <w:t>Trial structure and timing</w:t>
      </w:r>
    </w:p>
    <w:p w14:paraId="6C09090B" w14:textId="77777777" w:rsidR="0012043B" w:rsidRDefault="00000000">
      <w:pPr>
        <w:spacing w:after="160" w:line="252" w:lineRule="auto"/>
        <w:jc w:val="both"/>
      </w:pPr>
      <w:r>
        <w:t xml:space="preserve">A bandit trial opened with the choice display, which stayed on screen until a response, with a gentle reminder after 4 s and no hard deadline. A short selection animation (400 </w:t>
      </w:r>
      <w:proofErr w:type="spellStart"/>
      <w:r>
        <w:t>ms</w:t>
      </w:r>
      <w:proofErr w:type="spellEnd"/>
      <w:r>
        <w:t xml:space="preserve">) confirmed the chosen option. A fixation cross of jittered duration (400 to 800 </w:t>
      </w:r>
      <w:proofErr w:type="spellStart"/>
      <w:r>
        <w:t>ms</w:t>
      </w:r>
      <w:proofErr w:type="spellEnd"/>
      <w:r>
        <w:t xml:space="preserve">) then preceded outcome feedback (1500 </w:t>
      </w:r>
      <w:proofErr w:type="spellStart"/>
      <w:r>
        <w:t>ms</w:t>
      </w:r>
      <w:proofErr w:type="spellEnd"/>
      <w:r>
        <w:t xml:space="preserve">), after which a jittered blank interval (400 to 700 </w:t>
      </w:r>
      <w:proofErr w:type="spellStart"/>
      <w:r>
        <w:t>ms</w:t>
      </w:r>
      <w:proofErr w:type="spellEnd"/>
      <w:r>
        <w:t>) separated successive trials. The jittered pre-feedback fixation decorrelated choice-locked from outcome-locked neural responses and provided a clean pre-feedback baseline for the intracranial recordings, and the jittered inter-trial interval guarded the pre-choice baseline of the following trial.</w:t>
      </w:r>
    </w:p>
    <w:p w14:paraId="31ACD6D2" w14:textId="77777777" w:rsidR="0012043B" w:rsidRDefault="00000000">
      <w:pPr>
        <w:pStyle w:val="Heading2"/>
      </w:pPr>
      <w:r>
        <w:t>Embedded incentive-vigor probe</w:t>
      </w:r>
    </w:p>
    <w:p w14:paraId="4EB9F873" w14:textId="77777777" w:rsidR="0012043B" w:rsidRDefault="00000000">
      <w:pPr>
        <w:spacing w:after="160" w:line="252" w:lineRule="auto"/>
        <w:jc w:val="both"/>
      </w:pPr>
      <w:r>
        <w:t xml:space="preserve">Wanting was indexed on-line with a speeded incentive-vigor probe adapted from the MID task and embedded among the bandit trials. On a probe trial a cue image appeared for 1500 </w:t>
      </w:r>
      <w:proofErr w:type="spellStart"/>
      <w:r>
        <w:t>ms</w:t>
      </w:r>
      <w:proofErr w:type="spellEnd"/>
      <w:r>
        <w:t xml:space="preserve"> to signal the trial type, followed by a jittered anticipatory fixation (1500 to 3000 </w:t>
      </w:r>
      <w:proofErr w:type="spellStart"/>
      <w:r>
        <w:t>ms</w:t>
      </w:r>
      <w:proofErr w:type="spellEnd"/>
      <w:r>
        <w:t>) and then a target, an outlined square, to which participants made a single speeded keypress. A response inside the window earned 15 points. Thirty probe trials were delivered, 16 with a food cue drawn from the participant's food category and 14 with a neutral cue. Probe trials were stratified across the three task phases defined by the two reversals, with an equal number of probes per phase and a balanced food-to-neutral split within each phase; their positions were spread within phases and held away from the reversal trials. Cue type was randomized within phase rather than alternating, so the category of the upcoming cue stayed unpredictable.</w:t>
      </w:r>
    </w:p>
    <w:p w14:paraId="4F7D3C87" w14:textId="77777777" w:rsidR="0012043B" w:rsidRDefault="00000000">
      <w:pPr>
        <w:spacing w:after="160" w:line="252" w:lineRule="auto"/>
        <w:jc w:val="both"/>
      </w:pPr>
      <w:r>
        <w:t xml:space="preserve">The response window was governed by an adaptive staircase tuned to each participant's speed. It started at 450 </w:t>
      </w:r>
      <w:proofErr w:type="spellStart"/>
      <w:r>
        <w:t>ms</w:t>
      </w:r>
      <w:proofErr w:type="spellEnd"/>
      <w:r>
        <w:t xml:space="preserve">, shortened by 15 </w:t>
      </w:r>
      <w:proofErr w:type="spellStart"/>
      <w:r>
        <w:t>ms</w:t>
      </w:r>
      <w:proofErr w:type="spellEnd"/>
      <w:r>
        <w:t xml:space="preserve"> after each hit and lengthened by 30 </w:t>
      </w:r>
      <w:proofErr w:type="spellStart"/>
      <w:r>
        <w:t>ms</w:t>
      </w:r>
      <w:proofErr w:type="spellEnd"/>
      <w:r>
        <w:t xml:space="preserve"> after each miss, was bounded between 300 and </w:t>
      </w:r>
      <w:r>
        <w:lastRenderedPageBreak/>
        <w:t xml:space="preserve">600 </w:t>
      </w:r>
      <w:proofErr w:type="spellStart"/>
      <w:proofErr w:type="gramStart"/>
      <w:r>
        <w:t>ms</w:t>
      </w:r>
      <w:proofErr w:type="spellEnd"/>
      <w:r>
        <w:t>, and</w:t>
      </w:r>
      <w:proofErr w:type="gramEnd"/>
      <w:r>
        <w:t xml:space="preserve"> converged on a hit rate near 0.67. This equated time pressure across participants and held response times near each individual's threshold, the region in which they are most sensitive to incentive. Presses occurring up to 500 </w:t>
      </w:r>
      <w:proofErr w:type="spellStart"/>
      <w:r>
        <w:t>ms</w:t>
      </w:r>
      <w:proofErr w:type="spellEnd"/>
      <w:r>
        <w:t xml:space="preserve"> after the window closed were logged with their latency and scored as misses, so that slow responses still contributed a valid target response time. The primary index of incentive vigor was the food-cue target response time, </w:t>
      </w:r>
      <w:proofErr w:type="spellStart"/>
      <w:r>
        <w:t>residualized</w:t>
      </w:r>
      <w:proofErr w:type="spellEnd"/>
      <w:r>
        <w:t xml:space="preserve"> on the participant's simple bandit response time to remove general speed, with the food-minus-neutral contrast quantifying momentary wanting.</w:t>
      </w:r>
    </w:p>
    <w:p w14:paraId="1287DE56" w14:textId="77777777" w:rsidR="0012043B" w:rsidRDefault="00000000">
      <w:pPr>
        <w:pStyle w:val="Heading2"/>
      </w:pPr>
      <w:r>
        <w:t>Stimulus control and intracranial synchronization</w:t>
      </w:r>
    </w:p>
    <w:p w14:paraId="0169542D" w14:textId="77777777" w:rsidR="0012043B" w:rsidRDefault="00000000">
      <w:pPr>
        <w:spacing w:after="160" w:line="252" w:lineRule="auto"/>
        <w:jc w:val="both"/>
      </w:pPr>
      <w:r>
        <w:t xml:space="preserve">The task was implemented in </w:t>
      </w:r>
      <w:proofErr w:type="spellStart"/>
      <w:r>
        <w:t>PsychoPy</w:t>
      </w:r>
      <w:proofErr w:type="spellEnd"/>
      <w:r>
        <w:t xml:space="preserve"> and rendered in display-height units for resolution independence. Event onsets, comprising choice onset, choice, anticipatory fixation, outcome, probe cue, probe fixation, target, response, and probe feedback, were marked with hardware triggers over a parallel or serial port and, in parallel, with a photodiode patch that flipped luminance at each critical visual onset. The photodiode channel, recorded on the same amplifier as the neural data, gave the ground-truth display time for offline realignment and corrected the variable monitor delay that the digital triggers alone do not capture; the digital triggers identified events while the photodiode fixed their timing. Trial-level data, including choices, obtained and foregone outcomes, response times, staircase state, and probe latencies, were written and flushed incrementally, so that a session interrupted partway retained every completed trial.</w:t>
      </w:r>
    </w:p>
    <w:p w14:paraId="690A0BD0" w14:textId="77777777" w:rsidR="007551CE" w:rsidRDefault="007551CE">
      <w:pPr>
        <w:spacing w:after="160" w:line="252" w:lineRule="auto"/>
        <w:jc w:val="both"/>
      </w:pPr>
    </w:p>
    <w:p w14:paraId="20C1B111" w14:textId="77777777" w:rsidR="007551CE" w:rsidRDefault="007551CE">
      <w:pPr>
        <w:spacing w:after="160" w:line="252" w:lineRule="auto"/>
        <w:jc w:val="both"/>
      </w:pPr>
    </w:p>
    <w:p w14:paraId="7C939443" w14:textId="44ABDBE1" w:rsidR="007551CE" w:rsidRDefault="007551CE">
      <w:r>
        <w:br w:type="page"/>
      </w:r>
    </w:p>
    <w:p w14:paraId="15E3D76C" w14:textId="77777777" w:rsidR="007551CE" w:rsidRPr="007551CE" w:rsidRDefault="007551CE" w:rsidP="007551CE">
      <w:pPr>
        <w:jc w:val="center"/>
        <w:rPr>
          <w:color w:val="000000" w:themeColor="text1"/>
          <w:sz w:val="21"/>
          <w:szCs w:val="21"/>
        </w:rPr>
      </w:pPr>
      <w:r w:rsidRPr="007551CE">
        <w:rPr>
          <w:b/>
          <w:color w:val="000000" w:themeColor="text1"/>
          <w:sz w:val="28"/>
          <w:szCs w:val="21"/>
        </w:rPr>
        <w:lastRenderedPageBreak/>
        <w:t>Outcome Framework for Food-Primed MID Probes Embedded in a Bandit Task</w:t>
      </w:r>
    </w:p>
    <w:p w14:paraId="0EB3EB11" w14:textId="2CB385C7" w:rsidR="007551CE" w:rsidRPr="00696311" w:rsidRDefault="007551CE" w:rsidP="007551CE">
      <w:pPr>
        <w:spacing w:after="120"/>
        <w:rPr>
          <w:color w:val="000000" w:themeColor="text1"/>
        </w:rPr>
      </w:pPr>
      <w:r w:rsidRPr="00696311">
        <w:rPr>
          <w:color w:val="000000" w:themeColor="text1"/>
        </w:rPr>
        <w:t>With no control MID trials, the embedded MID component should be interpreted as an individual-difference measure of food-cued incentive vigor, not as a within-subject food-versus-neutral incentive manipulation. The main use is to estimate how strongly each participant mobilizes behavior during food-cued incentive opportunity, then test whether that between-subject vigor measure explains variation in reward sensitivity, positive reinforcement learning, choice consistency, or win-stay behavior during the bandit.</w:t>
      </w:r>
    </w:p>
    <w:tbl>
      <w:tblPr>
        <w:tblStyle w:val="TableGrid"/>
        <w:tblW w:w="0" w:type="auto"/>
        <w:jc w:val="center"/>
        <w:tblLook w:val="04A0" w:firstRow="1" w:lastRow="0" w:firstColumn="1" w:lastColumn="0" w:noHBand="0" w:noVBand="1"/>
      </w:tblPr>
      <w:tblGrid>
        <w:gridCol w:w="5256"/>
        <w:gridCol w:w="5256"/>
      </w:tblGrid>
      <w:tr w:rsidR="007551CE" w:rsidRPr="00696311" w14:paraId="35400047" w14:textId="77777777" w:rsidTr="003023A1">
        <w:trPr>
          <w:jc w:val="center"/>
        </w:trPr>
        <w:tc>
          <w:tcPr>
            <w:tcW w:w="5256" w:type="dxa"/>
            <w:shd w:val="clear" w:color="auto" w:fill="D9EAF7"/>
          </w:tcPr>
          <w:p w14:paraId="274D9C68" w14:textId="77777777" w:rsidR="007551CE" w:rsidRPr="00696311" w:rsidRDefault="007551CE" w:rsidP="003023A1">
            <w:pPr>
              <w:rPr>
                <w:color w:val="000000" w:themeColor="text1"/>
              </w:rPr>
            </w:pPr>
            <w:r w:rsidRPr="00696311">
              <w:rPr>
                <w:b/>
                <w:color w:val="000000" w:themeColor="text1"/>
                <w:sz w:val="18"/>
              </w:rPr>
              <w:t>Can support</w:t>
            </w:r>
          </w:p>
        </w:tc>
        <w:tc>
          <w:tcPr>
            <w:tcW w:w="5256" w:type="dxa"/>
            <w:shd w:val="clear" w:color="auto" w:fill="D9EAF7"/>
          </w:tcPr>
          <w:p w14:paraId="67760238" w14:textId="77777777" w:rsidR="007551CE" w:rsidRPr="00696311" w:rsidRDefault="007551CE" w:rsidP="003023A1">
            <w:pPr>
              <w:rPr>
                <w:color w:val="000000" w:themeColor="text1"/>
              </w:rPr>
            </w:pPr>
            <w:r w:rsidRPr="00696311">
              <w:rPr>
                <w:b/>
                <w:color w:val="000000" w:themeColor="text1"/>
                <w:sz w:val="18"/>
              </w:rPr>
              <w:t>Should avoid claiming</w:t>
            </w:r>
          </w:p>
        </w:tc>
      </w:tr>
      <w:tr w:rsidR="007551CE" w:rsidRPr="00696311" w14:paraId="0140A27F" w14:textId="77777777" w:rsidTr="003023A1">
        <w:trPr>
          <w:jc w:val="center"/>
        </w:trPr>
        <w:tc>
          <w:tcPr>
            <w:tcW w:w="5256" w:type="dxa"/>
          </w:tcPr>
          <w:p w14:paraId="735766C7" w14:textId="77777777" w:rsidR="007551CE" w:rsidRPr="00696311" w:rsidRDefault="007551CE" w:rsidP="003023A1">
            <w:pPr>
              <w:rPr>
                <w:color w:val="000000" w:themeColor="text1"/>
              </w:rPr>
            </w:pPr>
            <w:r w:rsidRPr="00696311">
              <w:rPr>
                <w:color w:val="000000" w:themeColor="text1"/>
                <w:sz w:val="18"/>
              </w:rPr>
              <w:t>Greater food-cued incentive vigor is associated with stronger reward-driven learning.</w:t>
            </w:r>
          </w:p>
        </w:tc>
        <w:tc>
          <w:tcPr>
            <w:tcW w:w="5256" w:type="dxa"/>
          </w:tcPr>
          <w:p w14:paraId="7B0EC8F7" w14:textId="77777777" w:rsidR="007551CE" w:rsidRPr="00696311" w:rsidRDefault="007551CE" w:rsidP="003023A1">
            <w:pPr>
              <w:rPr>
                <w:color w:val="000000" w:themeColor="text1"/>
              </w:rPr>
            </w:pPr>
            <w:r w:rsidRPr="00696311">
              <w:rPr>
                <w:color w:val="000000" w:themeColor="text1"/>
                <w:sz w:val="18"/>
              </w:rPr>
              <w:t>Food cues increased vigor relative to neutral/control cues.</w:t>
            </w:r>
          </w:p>
        </w:tc>
      </w:tr>
      <w:tr w:rsidR="007551CE" w:rsidRPr="00696311" w14:paraId="1B774B1D" w14:textId="77777777" w:rsidTr="003023A1">
        <w:trPr>
          <w:jc w:val="center"/>
        </w:trPr>
        <w:tc>
          <w:tcPr>
            <w:tcW w:w="5256" w:type="dxa"/>
          </w:tcPr>
          <w:p w14:paraId="27A691DE" w14:textId="77777777" w:rsidR="007551CE" w:rsidRPr="00696311" w:rsidRDefault="007551CE" w:rsidP="003023A1">
            <w:pPr>
              <w:rPr>
                <w:color w:val="000000" w:themeColor="text1"/>
              </w:rPr>
            </w:pPr>
            <w:r w:rsidRPr="00696311">
              <w:rPr>
                <w:color w:val="000000" w:themeColor="text1"/>
                <w:sz w:val="18"/>
              </w:rPr>
              <w:t>Individual differences in food-cued response vigor moderate computational learning parameters.</w:t>
            </w:r>
          </w:p>
        </w:tc>
        <w:tc>
          <w:tcPr>
            <w:tcW w:w="5256" w:type="dxa"/>
          </w:tcPr>
          <w:p w14:paraId="3C36C02D" w14:textId="77777777" w:rsidR="007551CE" w:rsidRPr="00696311" w:rsidRDefault="007551CE" w:rsidP="003023A1">
            <w:pPr>
              <w:rPr>
                <w:color w:val="000000" w:themeColor="text1"/>
              </w:rPr>
            </w:pPr>
            <w:r w:rsidRPr="00696311">
              <w:rPr>
                <w:color w:val="000000" w:themeColor="text1"/>
                <w:sz w:val="18"/>
              </w:rPr>
              <w:t>Food anticipation caused learning changes compared with non-food anticipation.</w:t>
            </w:r>
          </w:p>
        </w:tc>
      </w:tr>
      <w:tr w:rsidR="007551CE" w:rsidRPr="00696311" w14:paraId="4395FE1A" w14:textId="77777777" w:rsidTr="003023A1">
        <w:trPr>
          <w:jc w:val="center"/>
        </w:trPr>
        <w:tc>
          <w:tcPr>
            <w:tcW w:w="5256" w:type="dxa"/>
          </w:tcPr>
          <w:p w14:paraId="4A8961B7" w14:textId="77777777" w:rsidR="007551CE" w:rsidRPr="00696311" w:rsidRDefault="007551CE" w:rsidP="003023A1">
            <w:pPr>
              <w:rPr>
                <w:color w:val="000000" w:themeColor="text1"/>
              </w:rPr>
            </w:pPr>
            <w:r w:rsidRPr="00696311">
              <w:rPr>
                <w:color w:val="000000" w:themeColor="text1"/>
                <w:sz w:val="18"/>
              </w:rPr>
              <w:t>Food-MID performance provides an implicit food incentive-responsiveness phenotype.</w:t>
            </w:r>
          </w:p>
        </w:tc>
        <w:tc>
          <w:tcPr>
            <w:tcW w:w="5256" w:type="dxa"/>
          </w:tcPr>
          <w:p w14:paraId="13767C94" w14:textId="77777777" w:rsidR="007551CE" w:rsidRPr="00696311" w:rsidRDefault="007551CE" w:rsidP="003023A1">
            <w:pPr>
              <w:rPr>
                <w:color w:val="000000" w:themeColor="text1"/>
              </w:rPr>
            </w:pPr>
            <w:r w:rsidRPr="00696311">
              <w:rPr>
                <w:color w:val="000000" w:themeColor="text1"/>
                <w:sz w:val="18"/>
              </w:rPr>
              <w:t>The embedded MID is a complete standalone MID task.</w:t>
            </w:r>
          </w:p>
        </w:tc>
      </w:tr>
    </w:tbl>
    <w:p w14:paraId="6D493642" w14:textId="77777777" w:rsidR="007551CE" w:rsidRDefault="007551CE" w:rsidP="007551CE">
      <w:pPr>
        <w:pStyle w:val="Heading1"/>
        <w:rPr>
          <w:color w:val="000000" w:themeColor="text1"/>
        </w:rPr>
      </w:pPr>
    </w:p>
    <w:p w14:paraId="6C41F818" w14:textId="1F3271EC" w:rsidR="007551CE" w:rsidRPr="00696311" w:rsidRDefault="007551CE" w:rsidP="007551CE">
      <w:pPr>
        <w:pStyle w:val="Heading1"/>
        <w:rPr>
          <w:color w:val="000000" w:themeColor="text1"/>
        </w:rPr>
      </w:pPr>
      <w:r w:rsidRPr="00696311">
        <w:rPr>
          <w:color w:val="000000" w:themeColor="text1"/>
        </w:rPr>
        <w:t>Table 1. Primary and secondary outcome hierarchy</w:t>
      </w:r>
    </w:p>
    <w:tbl>
      <w:tblPr>
        <w:tblStyle w:val="TableGrid"/>
        <w:tblW w:w="0" w:type="auto"/>
        <w:jc w:val="center"/>
        <w:tblLook w:val="04A0" w:firstRow="1" w:lastRow="0" w:firstColumn="1" w:lastColumn="0" w:noHBand="0" w:noVBand="1"/>
      </w:tblPr>
      <w:tblGrid>
        <w:gridCol w:w="2088"/>
        <w:gridCol w:w="2232"/>
        <w:gridCol w:w="3240"/>
        <w:gridCol w:w="2952"/>
      </w:tblGrid>
      <w:tr w:rsidR="007551CE" w:rsidRPr="00696311" w14:paraId="6CAC760D" w14:textId="77777777" w:rsidTr="003023A1">
        <w:trPr>
          <w:jc w:val="center"/>
        </w:trPr>
        <w:tc>
          <w:tcPr>
            <w:tcW w:w="2088" w:type="dxa"/>
            <w:shd w:val="clear" w:color="auto" w:fill="D9EAF7"/>
          </w:tcPr>
          <w:p w14:paraId="39D7A9F4" w14:textId="77777777" w:rsidR="007551CE" w:rsidRPr="00696311" w:rsidRDefault="007551CE" w:rsidP="003023A1">
            <w:pPr>
              <w:rPr>
                <w:color w:val="000000" w:themeColor="text1"/>
              </w:rPr>
            </w:pPr>
            <w:r w:rsidRPr="00696311">
              <w:rPr>
                <w:b/>
                <w:color w:val="000000" w:themeColor="text1"/>
                <w:sz w:val="18"/>
              </w:rPr>
              <w:t>Tier</w:t>
            </w:r>
          </w:p>
        </w:tc>
        <w:tc>
          <w:tcPr>
            <w:tcW w:w="2232" w:type="dxa"/>
            <w:shd w:val="clear" w:color="auto" w:fill="D9EAF7"/>
          </w:tcPr>
          <w:p w14:paraId="219FCB70" w14:textId="77777777" w:rsidR="007551CE" w:rsidRPr="00696311" w:rsidRDefault="007551CE" w:rsidP="003023A1">
            <w:pPr>
              <w:rPr>
                <w:color w:val="000000" w:themeColor="text1"/>
              </w:rPr>
            </w:pPr>
            <w:r w:rsidRPr="00696311">
              <w:rPr>
                <w:b/>
                <w:color w:val="000000" w:themeColor="text1"/>
                <w:sz w:val="18"/>
              </w:rPr>
              <w:t>Outcome</w:t>
            </w:r>
          </w:p>
        </w:tc>
        <w:tc>
          <w:tcPr>
            <w:tcW w:w="3240" w:type="dxa"/>
            <w:shd w:val="clear" w:color="auto" w:fill="D9EAF7"/>
          </w:tcPr>
          <w:p w14:paraId="0A4C3A58" w14:textId="77777777" w:rsidR="007551CE" w:rsidRPr="00696311" w:rsidRDefault="007551CE" w:rsidP="003023A1">
            <w:pPr>
              <w:rPr>
                <w:color w:val="000000" w:themeColor="text1"/>
              </w:rPr>
            </w:pPr>
            <w:r w:rsidRPr="00696311">
              <w:rPr>
                <w:b/>
                <w:color w:val="000000" w:themeColor="text1"/>
                <w:sz w:val="18"/>
              </w:rPr>
              <w:t>Operational definition</w:t>
            </w:r>
          </w:p>
        </w:tc>
        <w:tc>
          <w:tcPr>
            <w:tcW w:w="2952" w:type="dxa"/>
            <w:shd w:val="clear" w:color="auto" w:fill="D9EAF7"/>
          </w:tcPr>
          <w:p w14:paraId="2966ED5B" w14:textId="77777777" w:rsidR="007551CE" w:rsidRPr="00696311" w:rsidRDefault="007551CE" w:rsidP="003023A1">
            <w:pPr>
              <w:rPr>
                <w:color w:val="000000" w:themeColor="text1"/>
              </w:rPr>
            </w:pPr>
            <w:r w:rsidRPr="00696311">
              <w:rPr>
                <w:b/>
                <w:color w:val="000000" w:themeColor="text1"/>
                <w:sz w:val="18"/>
              </w:rPr>
              <w:t>Interpretation</w:t>
            </w:r>
          </w:p>
        </w:tc>
      </w:tr>
      <w:tr w:rsidR="007551CE" w:rsidRPr="00696311" w14:paraId="5112DFE6" w14:textId="77777777" w:rsidTr="003023A1">
        <w:trPr>
          <w:jc w:val="center"/>
        </w:trPr>
        <w:tc>
          <w:tcPr>
            <w:tcW w:w="2088" w:type="dxa"/>
          </w:tcPr>
          <w:p w14:paraId="2F39C131" w14:textId="77777777" w:rsidR="007551CE" w:rsidRPr="00696311" w:rsidRDefault="007551CE" w:rsidP="003023A1">
            <w:pPr>
              <w:rPr>
                <w:color w:val="000000" w:themeColor="text1"/>
              </w:rPr>
            </w:pPr>
            <w:r w:rsidRPr="00696311">
              <w:rPr>
                <w:color w:val="000000" w:themeColor="text1"/>
                <w:sz w:val="18"/>
              </w:rPr>
              <w:t>Primary MID-derived measure</w:t>
            </w:r>
          </w:p>
        </w:tc>
        <w:tc>
          <w:tcPr>
            <w:tcW w:w="2232" w:type="dxa"/>
          </w:tcPr>
          <w:p w14:paraId="55B54100" w14:textId="77777777" w:rsidR="007551CE" w:rsidRPr="00696311" w:rsidRDefault="007551CE" w:rsidP="003023A1">
            <w:pPr>
              <w:rPr>
                <w:color w:val="000000" w:themeColor="text1"/>
              </w:rPr>
            </w:pPr>
            <w:r w:rsidRPr="00696311">
              <w:rPr>
                <w:color w:val="000000" w:themeColor="text1"/>
                <w:sz w:val="18"/>
              </w:rPr>
              <w:t>Mean food-cued incentive vigor</w:t>
            </w:r>
          </w:p>
        </w:tc>
        <w:tc>
          <w:tcPr>
            <w:tcW w:w="3240" w:type="dxa"/>
          </w:tcPr>
          <w:p w14:paraId="258B92CA" w14:textId="77777777" w:rsidR="007551CE" w:rsidRPr="00696311" w:rsidRDefault="007551CE" w:rsidP="003023A1">
            <w:pPr>
              <w:rPr>
                <w:color w:val="000000" w:themeColor="text1"/>
              </w:rPr>
            </w:pPr>
            <w:r w:rsidRPr="00696311">
              <w:rPr>
                <w:color w:val="000000" w:themeColor="text1"/>
                <w:sz w:val="18"/>
              </w:rPr>
              <w:t>Typically -</w:t>
            </w:r>
            <w:proofErr w:type="gramStart"/>
            <w:r w:rsidRPr="00696311">
              <w:rPr>
                <w:color w:val="000000" w:themeColor="text1"/>
                <w:sz w:val="18"/>
              </w:rPr>
              <w:t>z(</w:t>
            </w:r>
            <w:proofErr w:type="gramEnd"/>
            <w:r w:rsidRPr="00696311">
              <w:rPr>
                <w:color w:val="000000" w:themeColor="text1"/>
                <w:sz w:val="18"/>
              </w:rPr>
              <w:t>mean or median target RT) across participants, or -</w:t>
            </w:r>
            <w:proofErr w:type="gramStart"/>
            <w:r w:rsidRPr="00696311">
              <w:rPr>
                <w:color w:val="000000" w:themeColor="text1"/>
                <w:sz w:val="18"/>
              </w:rPr>
              <w:t>z(</w:t>
            </w:r>
            <w:proofErr w:type="spellStart"/>
            <w:proofErr w:type="gramEnd"/>
            <w:r w:rsidRPr="00696311">
              <w:rPr>
                <w:color w:val="000000" w:themeColor="text1"/>
                <w:sz w:val="18"/>
              </w:rPr>
              <w:t>residualized</w:t>
            </w:r>
            <w:proofErr w:type="spellEnd"/>
            <w:r w:rsidRPr="00696311">
              <w:rPr>
                <w:color w:val="000000" w:themeColor="text1"/>
                <w:sz w:val="18"/>
              </w:rPr>
              <w:t xml:space="preserve"> food-MID RT).</w:t>
            </w:r>
          </w:p>
        </w:tc>
        <w:tc>
          <w:tcPr>
            <w:tcW w:w="2952" w:type="dxa"/>
          </w:tcPr>
          <w:p w14:paraId="768B1789" w14:textId="77777777" w:rsidR="007551CE" w:rsidRPr="00696311" w:rsidRDefault="007551CE" w:rsidP="003023A1">
            <w:pPr>
              <w:rPr>
                <w:color w:val="000000" w:themeColor="text1"/>
              </w:rPr>
            </w:pPr>
            <w:r w:rsidRPr="00696311">
              <w:rPr>
                <w:color w:val="000000" w:themeColor="text1"/>
                <w:sz w:val="18"/>
              </w:rPr>
              <w:t>Implicit behavioral vigor during food-cued incentive opportunity.</w:t>
            </w:r>
          </w:p>
        </w:tc>
      </w:tr>
      <w:tr w:rsidR="007551CE" w:rsidRPr="00696311" w14:paraId="30671A3B" w14:textId="77777777" w:rsidTr="003023A1">
        <w:trPr>
          <w:jc w:val="center"/>
        </w:trPr>
        <w:tc>
          <w:tcPr>
            <w:tcW w:w="2088" w:type="dxa"/>
          </w:tcPr>
          <w:p w14:paraId="5C24616E" w14:textId="77777777" w:rsidR="007551CE" w:rsidRPr="00696311" w:rsidRDefault="007551CE" w:rsidP="003023A1">
            <w:pPr>
              <w:rPr>
                <w:color w:val="000000" w:themeColor="text1"/>
              </w:rPr>
            </w:pPr>
            <w:r w:rsidRPr="00696311">
              <w:rPr>
                <w:color w:val="000000" w:themeColor="text1"/>
                <w:sz w:val="18"/>
              </w:rPr>
              <w:t>Primary behavioral learning outcome</w:t>
            </w:r>
          </w:p>
        </w:tc>
        <w:tc>
          <w:tcPr>
            <w:tcW w:w="2232" w:type="dxa"/>
          </w:tcPr>
          <w:p w14:paraId="7ABAA1DB" w14:textId="77777777" w:rsidR="007551CE" w:rsidRPr="00696311" w:rsidRDefault="007551CE" w:rsidP="003023A1">
            <w:pPr>
              <w:rPr>
                <w:color w:val="000000" w:themeColor="text1"/>
              </w:rPr>
            </w:pPr>
            <w:r w:rsidRPr="00696311">
              <w:rPr>
                <w:color w:val="000000" w:themeColor="text1"/>
                <w:sz w:val="18"/>
              </w:rPr>
              <w:t>Win-stay / reward-stay tendency</w:t>
            </w:r>
          </w:p>
        </w:tc>
        <w:tc>
          <w:tcPr>
            <w:tcW w:w="3240" w:type="dxa"/>
          </w:tcPr>
          <w:p w14:paraId="64E05A26" w14:textId="77777777" w:rsidR="007551CE" w:rsidRPr="00696311" w:rsidRDefault="007551CE" w:rsidP="003023A1">
            <w:pPr>
              <w:rPr>
                <w:color w:val="000000" w:themeColor="text1"/>
              </w:rPr>
            </w:pPr>
            <w:r w:rsidRPr="00696311">
              <w:rPr>
                <w:color w:val="000000" w:themeColor="text1"/>
                <w:sz w:val="18"/>
              </w:rPr>
              <w:t>Probability of repeating a bandit choice after a rewarded outcome, especially following food-MID probes.</w:t>
            </w:r>
          </w:p>
        </w:tc>
        <w:tc>
          <w:tcPr>
            <w:tcW w:w="2952" w:type="dxa"/>
          </w:tcPr>
          <w:p w14:paraId="0DEF4CEF" w14:textId="77777777" w:rsidR="007551CE" w:rsidRPr="00696311" w:rsidRDefault="007551CE" w:rsidP="003023A1">
            <w:pPr>
              <w:rPr>
                <w:color w:val="000000" w:themeColor="text1"/>
              </w:rPr>
            </w:pPr>
            <w:r w:rsidRPr="00696311">
              <w:rPr>
                <w:color w:val="000000" w:themeColor="text1"/>
                <w:sz w:val="18"/>
              </w:rPr>
              <w:t>Simple behavioral index of reward-driven action repetition.</w:t>
            </w:r>
          </w:p>
        </w:tc>
      </w:tr>
      <w:tr w:rsidR="007551CE" w:rsidRPr="00696311" w14:paraId="01883CDF" w14:textId="77777777" w:rsidTr="003023A1">
        <w:trPr>
          <w:jc w:val="center"/>
        </w:trPr>
        <w:tc>
          <w:tcPr>
            <w:tcW w:w="2088" w:type="dxa"/>
          </w:tcPr>
          <w:p w14:paraId="7E66261E" w14:textId="77777777" w:rsidR="007551CE" w:rsidRPr="00696311" w:rsidRDefault="007551CE" w:rsidP="003023A1">
            <w:pPr>
              <w:rPr>
                <w:color w:val="000000" w:themeColor="text1"/>
              </w:rPr>
            </w:pPr>
            <w:r w:rsidRPr="00696311">
              <w:rPr>
                <w:color w:val="000000" w:themeColor="text1"/>
                <w:sz w:val="18"/>
              </w:rPr>
              <w:t>Primary computational outcome</w:t>
            </w:r>
          </w:p>
        </w:tc>
        <w:tc>
          <w:tcPr>
            <w:tcW w:w="2232" w:type="dxa"/>
          </w:tcPr>
          <w:p w14:paraId="2FD14130" w14:textId="77777777" w:rsidR="007551CE" w:rsidRPr="00696311" w:rsidRDefault="007551CE" w:rsidP="003023A1">
            <w:pPr>
              <w:rPr>
                <w:color w:val="000000" w:themeColor="text1"/>
              </w:rPr>
            </w:pPr>
            <w:r w:rsidRPr="00696311">
              <w:rPr>
                <w:color w:val="000000" w:themeColor="text1"/>
                <w:sz w:val="18"/>
              </w:rPr>
              <w:t>Food vigor predicting reward sensitivity</w:t>
            </w:r>
          </w:p>
        </w:tc>
        <w:tc>
          <w:tcPr>
            <w:tcW w:w="3240" w:type="dxa"/>
          </w:tcPr>
          <w:p w14:paraId="09BEA4AF" w14:textId="77777777" w:rsidR="007551CE" w:rsidRPr="00696311" w:rsidRDefault="007551CE" w:rsidP="003023A1">
            <w:pPr>
              <w:rPr>
                <w:color w:val="000000" w:themeColor="text1"/>
              </w:rPr>
            </w:pPr>
            <w:r w:rsidRPr="00696311">
              <w:rPr>
                <w:color w:val="000000" w:themeColor="text1"/>
                <w:sz w:val="18"/>
              </w:rPr>
              <w:t>Between-subject regression of reward sensitivity parameter rho on food-cued incentive vigor.</w:t>
            </w:r>
          </w:p>
        </w:tc>
        <w:tc>
          <w:tcPr>
            <w:tcW w:w="2952" w:type="dxa"/>
          </w:tcPr>
          <w:p w14:paraId="71C083AB" w14:textId="77777777" w:rsidR="007551CE" w:rsidRPr="00696311" w:rsidRDefault="007551CE" w:rsidP="003023A1">
            <w:pPr>
              <w:rPr>
                <w:color w:val="000000" w:themeColor="text1"/>
              </w:rPr>
            </w:pPr>
            <w:r w:rsidRPr="00696311">
              <w:rPr>
                <w:color w:val="000000" w:themeColor="text1"/>
                <w:sz w:val="18"/>
              </w:rPr>
              <w:t>Tests whether higher food-cued vigor predicts stronger subjective reward impact.</w:t>
            </w:r>
          </w:p>
        </w:tc>
      </w:tr>
      <w:tr w:rsidR="007551CE" w:rsidRPr="00696311" w14:paraId="5AC7988F" w14:textId="77777777" w:rsidTr="003023A1">
        <w:trPr>
          <w:jc w:val="center"/>
        </w:trPr>
        <w:tc>
          <w:tcPr>
            <w:tcW w:w="2088" w:type="dxa"/>
          </w:tcPr>
          <w:p w14:paraId="6293F354" w14:textId="77777777" w:rsidR="007551CE" w:rsidRPr="00696311" w:rsidRDefault="007551CE" w:rsidP="003023A1">
            <w:pPr>
              <w:rPr>
                <w:color w:val="000000" w:themeColor="text1"/>
              </w:rPr>
            </w:pPr>
            <w:r w:rsidRPr="00696311">
              <w:rPr>
                <w:color w:val="000000" w:themeColor="text1"/>
                <w:sz w:val="18"/>
              </w:rPr>
              <w:t>Secondary computational</w:t>
            </w:r>
          </w:p>
        </w:tc>
        <w:tc>
          <w:tcPr>
            <w:tcW w:w="2232" w:type="dxa"/>
          </w:tcPr>
          <w:p w14:paraId="60EABFD2" w14:textId="77777777" w:rsidR="007551CE" w:rsidRPr="00696311" w:rsidRDefault="007551CE" w:rsidP="003023A1">
            <w:pPr>
              <w:rPr>
                <w:color w:val="000000" w:themeColor="text1"/>
              </w:rPr>
            </w:pPr>
            <w:r w:rsidRPr="00696311">
              <w:rPr>
                <w:color w:val="000000" w:themeColor="text1"/>
                <w:sz w:val="18"/>
              </w:rPr>
              <w:t>Food vigor predicting alpha+</w:t>
            </w:r>
          </w:p>
        </w:tc>
        <w:tc>
          <w:tcPr>
            <w:tcW w:w="3240" w:type="dxa"/>
          </w:tcPr>
          <w:p w14:paraId="28CDCC95" w14:textId="77777777" w:rsidR="007551CE" w:rsidRPr="00696311" w:rsidRDefault="007551CE" w:rsidP="003023A1">
            <w:pPr>
              <w:rPr>
                <w:color w:val="000000" w:themeColor="text1"/>
              </w:rPr>
            </w:pPr>
            <w:r w:rsidRPr="00696311">
              <w:rPr>
                <w:color w:val="000000" w:themeColor="text1"/>
                <w:sz w:val="18"/>
              </w:rPr>
              <w:t>Between-subject regression of positive learning rate on food-cued incentive vigor.</w:t>
            </w:r>
          </w:p>
        </w:tc>
        <w:tc>
          <w:tcPr>
            <w:tcW w:w="2952" w:type="dxa"/>
          </w:tcPr>
          <w:p w14:paraId="7A2E3C2E" w14:textId="77777777" w:rsidR="007551CE" w:rsidRPr="00696311" w:rsidRDefault="007551CE" w:rsidP="003023A1">
            <w:pPr>
              <w:rPr>
                <w:color w:val="000000" w:themeColor="text1"/>
              </w:rPr>
            </w:pPr>
            <w:r w:rsidRPr="00696311">
              <w:rPr>
                <w:color w:val="000000" w:themeColor="text1"/>
                <w:sz w:val="18"/>
              </w:rPr>
              <w:t>Tests whether higher food-cued vigor predicts stronger learning from rewards.</w:t>
            </w:r>
          </w:p>
        </w:tc>
      </w:tr>
      <w:tr w:rsidR="007551CE" w:rsidRPr="00696311" w14:paraId="4D5FA50B" w14:textId="77777777" w:rsidTr="003023A1">
        <w:trPr>
          <w:jc w:val="center"/>
        </w:trPr>
        <w:tc>
          <w:tcPr>
            <w:tcW w:w="2088" w:type="dxa"/>
          </w:tcPr>
          <w:p w14:paraId="36349CB6" w14:textId="77777777" w:rsidR="007551CE" w:rsidRPr="00696311" w:rsidRDefault="007551CE" w:rsidP="003023A1">
            <w:pPr>
              <w:rPr>
                <w:color w:val="000000" w:themeColor="text1"/>
              </w:rPr>
            </w:pPr>
            <w:r w:rsidRPr="00696311">
              <w:rPr>
                <w:color w:val="000000" w:themeColor="text1"/>
                <w:sz w:val="18"/>
              </w:rPr>
              <w:t>Secondary computational</w:t>
            </w:r>
          </w:p>
        </w:tc>
        <w:tc>
          <w:tcPr>
            <w:tcW w:w="2232" w:type="dxa"/>
          </w:tcPr>
          <w:p w14:paraId="1B6CC823" w14:textId="77777777" w:rsidR="007551CE" w:rsidRPr="00696311" w:rsidRDefault="007551CE" w:rsidP="003023A1">
            <w:pPr>
              <w:rPr>
                <w:color w:val="000000" w:themeColor="text1"/>
              </w:rPr>
            </w:pPr>
            <w:r w:rsidRPr="00696311">
              <w:rPr>
                <w:color w:val="000000" w:themeColor="text1"/>
                <w:sz w:val="18"/>
              </w:rPr>
              <w:t>Food vigor predicting beta</w:t>
            </w:r>
          </w:p>
        </w:tc>
        <w:tc>
          <w:tcPr>
            <w:tcW w:w="3240" w:type="dxa"/>
          </w:tcPr>
          <w:p w14:paraId="3746AE46" w14:textId="77777777" w:rsidR="007551CE" w:rsidRPr="00696311" w:rsidRDefault="007551CE" w:rsidP="003023A1">
            <w:pPr>
              <w:rPr>
                <w:color w:val="000000" w:themeColor="text1"/>
              </w:rPr>
            </w:pPr>
            <w:r w:rsidRPr="00696311">
              <w:rPr>
                <w:color w:val="000000" w:themeColor="text1"/>
                <w:sz w:val="18"/>
              </w:rPr>
              <w:t>Between-subject regression of inverse temperature/value-guided choice on food-cued incentive vigor.</w:t>
            </w:r>
          </w:p>
        </w:tc>
        <w:tc>
          <w:tcPr>
            <w:tcW w:w="2952" w:type="dxa"/>
          </w:tcPr>
          <w:p w14:paraId="2D9878D1" w14:textId="77777777" w:rsidR="007551CE" w:rsidRPr="00696311" w:rsidRDefault="007551CE" w:rsidP="003023A1">
            <w:pPr>
              <w:rPr>
                <w:color w:val="000000" w:themeColor="text1"/>
              </w:rPr>
            </w:pPr>
            <w:r w:rsidRPr="00696311">
              <w:rPr>
                <w:color w:val="000000" w:themeColor="text1"/>
                <w:sz w:val="18"/>
              </w:rPr>
              <w:t>Tests whether higher food-cued vigor predicts more exploitative or value-consistent choice.</w:t>
            </w:r>
          </w:p>
        </w:tc>
      </w:tr>
      <w:tr w:rsidR="007551CE" w:rsidRPr="00696311" w14:paraId="3238F9E5" w14:textId="77777777" w:rsidTr="003023A1">
        <w:trPr>
          <w:jc w:val="center"/>
        </w:trPr>
        <w:tc>
          <w:tcPr>
            <w:tcW w:w="2088" w:type="dxa"/>
          </w:tcPr>
          <w:p w14:paraId="694B7CE5" w14:textId="77777777" w:rsidR="007551CE" w:rsidRPr="00696311" w:rsidRDefault="007551CE" w:rsidP="003023A1">
            <w:pPr>
              <w:rPr>
                <w:color w:val="000000" w:themeColor="text1"/>
              </w:rPr>
            </w:pPr>
            <w:r w:rsidRPr="00696311">
              <w:rPr>
                <w:color w:val="000000" w:themeColor="text1"/>
                <w:sz w:val="18"/>
              </w:rPr>
              <w:t>Secondary validation</w:t>
            </w:r>
          </w:p>
        </w:tc>
        <w:tc>
          <w:tcPr>
            <w:tcW w:w="2232" w:type="dxa"/>
          </w:tcPr>
          <w:p w14:paraId="10035E99" w14:textId="77777777" w:rsidR="007551CE" w:rsidRPr="00696311" w:rsidRDefault="007551CE" w:rsidP="003023A1">
            <w:pPr>
              <w:rPr>
                <w:color w:val="000000" w:themeColor="text1"/>
              </w:rPr>
            </w:pPr>
            <w:r w:rsidRPr="00696311">
              <w:rPr>
                <w:color w:val="000000" w:themeColor="text1"/>
                <w:sz w:val="18"/>
              </w:rPr>
              <w:t>Food vigor association with wanting</w:t>
            </w:r>
          </w:p>
        </w:tc>
        <w:tc>
          <w:tcPr>
            <w:tcW w:w="3240" w:type="dxa"/>
          </w:tcPr>
          <w:p w14:paraId="6C50BB4B" w14:textId="77777777" w:rsidR="007551CE" w:rsidRPr="00696311" w:rsidRDefault="007551CE" w:rsidP="003023A1">
            <w:pPr>
              <w:rPr>
                <w:color w:val="000000" w:themeColor="text1"/>
              </w:rPr>
            </w:pPr>
            <w:r w:rsidRPr="00696311">
              <w:rPr>
                <w:color w:val="000000" w:themeColor="text1"/>
                <w:sz w:val="18"/>
              </w:rPr>
              <w:t>Association between implicit vigor and explicit food wanting/button-press measures.</w:t>
            </w:r>
          </w:p>
        </w:tc>
        <w:tc>
          <w:tcPr>
            <w:tcW w:w="2952" w:type="dxa"/>
          </w:tcPr>
          <w:p w14:paraId="702E106C" w14:textId="77777777" w:rsidR="007551CE" w:rsidRPr="00696311" w:rsidRDefault="007551CE" w:rsidP="003023A1">
            <w:pPr>
              <w:rPr>
                <w:color w:val="000000" w:themeColor="text1"/>
              </w:rPr>
            </w:pPr>
            <w:r w:rsidRPr="00696311">
              <w:rPr>
                <w:color w:val="000000" w:themeColor="text1"/>
                <w:sz w:val="18"/>
              </w:rPr>
              <w:t>Tests convergence or dissociation between implicit and explicit food motivation.</w:t>
            </w:r>
          </w:p>
        </w:tc>
      </w:tr>
      <w:tr w:rsidR="007551CE" w:rsidRPr="00696311" w14:paraId="5EE82FFC" w14:textId="77777777" w:rsidTr="003023A1">
        <w:trPr>
          <w:jc w:val="center"/>
        </w:trPr>
        <w:tc>
          <w:tcPr>
            <w:tcW w:w="2088" w:type="dxa"/>
          </w:tcPr>
          <w:p w14:paraId="4ED78701" w14:textId="77777777" w:rsidR="007551CE" w:rsidRPr="00696311" w:rsidRDefault="007551CE" w:rsidP="003023A1">
            <w:pPr>
              <w:rPr>
                <w:color w:val="000000" w:themeColor="text1"/>
              </w:rPr>
            </w:pPr>
            <w:r w:rsidRPr="00696311">
              <w:rPr>
                <w:color w:val="000000" w:themeColor="text1"/>
                <w:sz w:val="18"/>
              </w:rPr>
              <w:t>QC / validity</w:t>
            </w:r>
          </w:p>
        </w:tc>
        <w:tc>
          <w:tcPr>
            <w:tcW w:w="2232" w:type="dxa"/>
          </w:tcPr>
          <w:p w14:paraId="3D630FC6" w14:textId="77777777" w:rsidR="007551CE" w:rsidRPr="00696311" w:rsidRDefault="007551CE" w:rsidP="003023A1">
            <w:pPr>
              <w:rPr>
                <w:color w:val="000000" w:themeColor="text1"/>
              </w:rPr>
            </w:pPr>
            <w:r w:rsidRPr="00696311">
              <w:rPr>
                <w:color w:val="000000" w:themeColor="text1"/>
                <w:sz w:val="18"/>
              </w:rPr>
              <w:t>MID hit rate and anticipatory responses</w:t>
            </w:r>
          </w:p>
        </w:tc>
        <w:tc>
          <w:tcPr>
            <w:tcW w:w="3240" w:type="dxa"/>
          </w:tcPr>
          <w:p w14:paraId="1C60F3AD" w14:textId="77777777" w:rsidR="007551CE" w:rsidRPr="00696311" w:rsidRDefault="007551CE" w:rsidP="003023A1">
            <w:pPr>
              <w:rPr>
                <w:color w:val="000000" w:themeColor="text1"/>
              </w:rPr>
            </w:pPr>
            <w:r w:rsidRPr="00696311">
              <w:rPr>
                <w:color w:val="000000" w:themeColor="text1"/>
                <w:sz w:val="18"/>
              </w:rPr>
              <w:t>Hit rate, missed target rate, premature response rate, timing validity.</w:t>
            </w:r>
          </w:p>
        </w:tc>
        <w:tc>
          <w:tcPr>
            <w:tcW w:w="2952" w:type="dxa"/>
          </w:tcPr>
          <w:p w14:paraId="4E70F808" w14:textId="77777777" w:rsidR="007551CE" w:rsidRPr="00696311" w:rsidRDefault="007551CE" w:rsidP="003023A1">
            <w:pPr>
              <w:rPr>
                <w:color w:val="000000" w:themeColor="text1"/>
              </w:rPr>
            </w:pPr>
            <w:r w:rsidRPr="00696311">
              <w:rPr>
                <w:color w:val="000000" w:themeColor="text1"/>
                <w:sz w:val="18"/>
              </w:rPr>
              <w:t>Checks whether the embedded MID probe was calibrated and usable.</w:t>
            </w:r>
          </w:p>
        </w:tc>
      </w:tr>
    </w:tbl>
    <w:p w14:paraId="224A808D" w14:textId="77777777" w:rsidR="007551CE" w:rsidRDefault="007551CE" w:rsidP="007551CE">
      <w:pPr>
        <w:pStyle w:val="Heading1"/>
        <w:rPr>
          <w:color w:val="000000" w:themeColor="text1"/>
        </w:rPr>
      </w:pPr>
    </w:p>
    <w:p w14:paraId="0C85B1AA" w14:textId="65C06E0B" w:rsidR="007551CE" w:rsidRPr="00696311" w:rsidRDefault="007551CE" w:rsidP="007551CE">
      <w:pPr>
        <w:pStyle w:val="Heading1"/>
        <w:rPr>
          <w:color w:val="000000" w:themeColor="text1"/>
        </w:rPr>
      </w:pPr>
      <w:r w:rsidRPr="00696311">
        <w:rPr>
          <w:color w:val="000000" w:themeColor="text1"/>
        </w:rPr>
        <w:t>Table 2. MID-derived behavioral outcomes</w:t>
      </w:r>
    </w:p>
    <w:tbl>
      <w:tblPr>
        <w:tblStyle w:val="TableGrid"/>
        <w:tblW w:w="0" w:type="auto"/>
        <w:jc w:val="center"/>
        <w:tblLook w:val="04A0" w:firstRow="1" w:lastRow="0" w:firstColumn="1" w:lastColumn="0" w:noHBand="0" w:noVBand="1"/>
      </w:tblPr>
      <w:tblGrid>
        <w:gridCol w:w="2231"/>
        <w:gridCol w:w="3523"/>
        <w:gridCol w:w="2519"/>
        <w:gridCol w:w="2517"/>
      </w:tblGrid>
      <w:tr w:rsidR="007551CE" w:rsidRPr="00696311" w14:paraId="77BD6610" w14:textId="77777777" w:rsidTr="003023A1">
        <w:trPr>
          <w:jc w:val="center"/>
        </w:trPr>
        <w:tc>
          <w:tcPr>
            <w:tcW w:w="2232" w:type="dxa"/>
            <w:shd w:val="clear" w:color="auto" w:fill="D9EAF7"/>
          </w:tcPr>
          <w:p w14:paraId="7FFD756F" w14:textId="77777777" w:rsidR="007551CE" w:rsidRPr="00696311" w:rsidRDefault="007551CE" w:rsidP="003023A1">
            <w:pPr>
              <w:rPr>
                <w:color w:val="000000" w:themeColor="text1"/>
              </w:rPr>
            </w:pPr>
            <w:r w:rsidRPr="00696311">
              <w:rPr>
                <w:b/>
                <w:color w:val="000000" w:themeColor="text1"/>
                <w:sz w:val="18"/>
              </w:rPr>
              <w:t>Outcome</w:t>
            </w:r>
          </w:p>
        </w:tc>
        <w:tc>
          <w:tcPr>
            <w:tcW w:w="3528" w:type="dxa"/>
            <w:shd w:val="clear" w:color="auto" w:fill="D9EAF7"/>
          </w:tcPr>
          <w:p w14:paraId="398F29BF" w14:textId="77777777" w:rsidR="007551CE" w:rsidRPr="00696311" w:rsidRDefault="007551CE" w:rsidP="003023A1">
            <w:pPr>
              <w:rPr>
                <w:color w:val="000000" w:themeColor="text1"/>
              </w:rPr>
            </w:pPr>
            <w:r w:rsidRPr="00696311">
              <w:rPr>
                <w:b/>
                <w:color w:val="000000" w:themeColor="text1"/>
                <w:sz w:val="18"/>
              </w:rPr>
              <w:t>How to compute</w:t>
            </w:r>
          </w:p>
        </w:tc>
        <w:tc>
          <w:tcPr>
            <w:tcW w:w="2520" w:type="dxa"/>
            <w:shd w:val="clear" w:color="auto" w:fill="D9EAF7"/>
          </w:tcPr>
          <w:p w14:paraId="444158FB" w14:textId="77777777" w:rsidR="007551CE" w:rsidRPr="00696311" w:rsidRDefault="007551CE" w:rsidP="003023A1">
            <w:pPr>
              <w:rPr>
                <w:color w:val="000000" w:themeColor="text1"/>
              </w:rPr>
            </w:pPr>
            <w:r w:rsidRPr="00696311">
              <w:rPr>
                <w:b/>
                <w:color w:val="000000" w:themeColor="text1"/>
                <w:sz w:val="18"/>
              </w:rPr>
              <w:t>Role</w:t>
            </w:r>
          </w:p>
        </w:tc>
        <w:tc>
          <w:tcPr>
            <w:tcW w:w="2520" w:type="dxa"/>
            <w:shd w:val="clear" w:color="auto" w:fill="D9EAF7"/>
          </w:tcPr>
          <w:p w14:paraId="19FF71CC" w14:textId="77777777" w:rsidR="007551CE" w:rsidRPr="00696311" w:rsidRDefault="007551CE" w:rsidP="003023A1">
            <w:pPr>
              <w:rPr>
                <w:color w:val="000000" w:themeColor="text1"/>
              </w:rPr>
            </w:pPr>
            <w:r w:rsidRPr="00696311">
              <w:rPr>
                <w:b/>
                <w:color w:val="000000" w:themeColor="text1"/>
                <w:sz w:val="18"/>
              </w:rPr>
              <w:t>Caution</w:t>
            </w:r>
          </w:p>
        </w:tc>
      </w:tr>
      <w:tr w:rsidR="007551CE" w:rsidRPr="00696311" w14:paraId="0017858D" w14:textId="77777777" w:rsidTr="003023A1">
        <w:trPr>
          <w:jc w:val="center"/>
        </w:trPr>
        <w:tc>
          <w:tcPr>
            <w:tcW w:w="2232" w:type="dxa"/>
          </w:tcPr>
          <w:p w14:paraId="3801748A" w14:textId="77777777" w:rsidR="007551CE" w:rsidRPr="00696311" w:rsidRDefault="007551CE" w:rsidP="003023A1">
            <w:pPr>
              <w:rPr>
                <w:color w:val="000000" w:themeColor="text1"/>
              </w:rPr>
            </w:pPr>
            <w:r w:rsidRPr="00696311">
              <w:rPr>
                <w:color w:val="000000" w:themeColor="text1"/>
                <w:sz w:val="18"/>
              </w:rPr>
              <w:t>Food-cued incentive vigor</w:t>
            </w:r>
          </w:p>
        </w:tc>
        <w:tc>
          <w:tcPr>
            <w:tcW w:w="3528" w:type="dxa"/>
          </w:tcPr>
          <w:p w14:paraId="2AE0AE39" w14:textId="77777777" w:rsidR="007551CE" w:rsidRPr="00696311" w:rsidRDefault="007551CE" w:rsidP="003023A1">
            <w:pPr>
              <w:rPr>
                <w:color w:val="000000" w:themeColor="text1"/>
              </w:rPr>
            </w:pPr>
            <w:r w:rsidRPr="00696311">
              <w:rPr>
                <w:color w:val="000000" w:themeColor="text1"/>
                <w:sz w:val="18"/>
              </w:rPr>
              <w:t>-</w:t>
            </w:r>
            <w:proofErr w:type="gramStart"/>
            <w:r w:rsidRPr="00696311">
              <w:rPr>
                <w:color w:val="000000" w:themeColor="text1"/>
                <w:sz w:val="18"/>
              </w:rPr>
              <w:t>z(</w:t>
            </w:r>
            <w:proofErr w:type="gramEnd"/>
            <w:r w:rsidRPr="00696311">
              <w:rPr>
                <w:color w:val="000000" w:themeColor="text1"/>
                <w:sz w:val="18"/>
              </w:rPr>
              <w:t>mean or median food-MID target RT), preferably across participants; higher values mean faster responding.</w:t>
            </w:r>
          </w:p>
        </w:tc>
        <w:tc>
          <w:tcPr>
            <w:tcW w:w="2520" w:type="dxa"/>
          </w:tcPr>
          <w:p w14:paraId="08887D41" w14:textId="77777777" w:rsidR="007551CE" w:rsidRPr="00696311" w:rsidRDefault="007551CE" w:rsidP="003023A1">
            <w:pPr>
              <w:rPr>
                <w:color w:val="000000" w:themeColor="text1"/>
              </w:rPr>
            </w:pPr>
            <w:r w:rsidRPr="00696311">
              <w:rPr>
                <w:color w:val="000000" w:themeColor="text1"/>
                <w:sz w:val="18"/>
              </w:rPr>
              <w:t>Primary implicit food incentive measure.</w:t>
            </w:r>
          </w:p>
        </w:tc>
        <w:tc>
          <w:tcPr>
            <w:tcW w:w="2520" w:type="dxa"/>
          </w:tcPr>
          <w:p w14:paraId="7739D118" w14:textId="77777777" w:rsidR="007551CE" w:rsidRPr="00696311" w:rsidRDefault="007551CE" w:rsidP="003023A1">
            <w:pPr>
              <w:rPr>
                <w:color w:val="000000" w:themeColor="text1"/>
              </w:rPr>
            </w:pPr>
            <w:r w:rsidRPr="00696311">
              <w:rPr>
                <w:color w:val="000000" w:themeColor="text1"/>
                <w:sz w:val="18"/>
              </w:rPr>
              <w:t>Without control trials, this is not a food-vs-neutral contrast.</w:t>
            </w:r>
          </w:p>
        </w:tc>
      </w:tr>
      <w:tr w:rsidR="007551CE" w:rsidRPr="00696311" w14:paraId="27F43A0F" w14:textId="77777777" w:rsidTr="003023A1">
        <w:trPr>
          <w:jc w:val="center"/>
        </w:trPr>
        <w:tc>
          <w:tcPr>
            <w:tcW w:w="2232" w:type="dxa"/>
          </w:tcPr>
          <w:p w14:paraId="216B210E" w14:textId="77777777" w:rsidR="007551CE" w:rsidRPr="00696311" w:rsidRDefault="007551CE" w:rsidP="003023A1">
            <w:pPr>
              <w:rPr>
                <w:color w:val="000000" w:themeColor="text1"/>
              </w:rPr>
            </w:pPr>
            <w:proofErr w:type="spellStart"/>
            <w:r w:rsidRPr="00696311">
              <w:rPr>
                <w:color w:val="000000" w:themeColor="text1"/>
                <w:sz w:val="18"/>
              </w:rPr>
              <w:t>Residualized</w:t>
            </w:r>
            <w:proofErr w:type="spellEnd"/>
            <w:r w:rsidRPr="00696311">
              <w:rPr>
                <w:color w:val="000000" w:themeColor="text1"/>
                <w:sz w:val="18"/>
              </w:rPr>
              <w:t xml:space="preserve"> food vigor</w:t>
            </w:r>
          </w:p>
        </w:tc>
        <w:tc>
          <w:tcPr>
            <w:tcW w:w="3528" w:type="dxa"/>
          </w:tcPr>
          <w:p w14:paraId="25DFDDB8" w14:textId="77777777" w:rsidR="007551CE" w:rsidRPr="00696311" w:rsidRDefault="007551CE" w:rsidP="003023A1">
            <w:pPr>
              <w:rPr>
                <w:color w:val="000000" w:themeColor="text1"/>
              </w:rPr>
            </w:pPr>
            <w:r w:rsidRPr="00696311">
              <w:rPr>
                <w:color w:val="000000" w:themeColor="text1"/>
                <w:sz w:val="18"/>
              </w:rPr>
              <w:t>Residual from model predicting food-MID RT from general bandit choice RT, missed responses, and anticipatory errors; then multiply by -1 or z-score so higher = more vigor.</w:t>
            </w:r>
          </w:p>
        </w:tc>
        <w:tc>
          <w:tcPr>
            <w:tcW w:w="2520" w:type="dxa"/>
          </w:tcPr>
          <w:p w14:paraId="1849B5D6" w14:textId="77777777" w:rsidR="007551CE" w:rsidRPr="00696311" w:rsidRDefault="007551CE" w:rsidP="003023A1">
            <w:pPr>
              <w:rPr>
                <w:color w:val="000000" w:themeColor="text1"/>
              </w:rPr>
            </w:pPr>
            <w:r w:rsidRPr="00696311">
              <w:rPr>
                <w:color w:val="000000" w:themeColor="text1"/>
                <w:sz w:val="18"/>
              </w:rPr>
              <w:t>Best adjusted between-subject vigor measure.</w:t>
            </w:r>
          </w:p>
        </w:tc>
        <w:tc>
          <w:tcPr>
            <w:tcW w:w="2520" w:type="dxa"/>
          </w:tcPr>
          <w:p w14:paraId="5ED18BFC" w14:textId="77777777" w:rsidR="007551CE" w:rsidRPr="00696311" w:rsidRDefault="007551CE" w:rsidP="003023A1">
            <w:pPr>
              <w:rPr>
                <w:color w:val="000000" w:themeColor="text1"/>
              </w:rPr>
            </w:pPr>
            <w:r w:rsidRPr="00696311">
              <w:rPr>
                <w:color w:val="000000" w:themeColor="text1"/>
                <w:sz w:val="18"/>
              </w:rPr>
              <w:t>Requires enough reliable RT and QC variables.</w:t>
            </w:r>
          </w:p>
        </w:tc>
      </w:tr>
      <w:tr w:rsidR="007551CE" w:rsidRPr="00696311" w14:paraId="0BAC6FB0" w14:textId="77777777" w:rsidTr="003023A1">
        <w:trPr>
          <w:jc w:val="center"/>
        </w:trPr>
        <w:tc>
          <w:tcPr>
            <w:tcW w:w="2232" w:type="dxa"/>
          </w:tcPr>
          <w:p w14:paraId="5F64206C" w14:textId="77777777" w:rsidR="007551CE" w:rsidRPr="00696311" w:rsidRDefault="007551CE" w:rsidP="003023A1">
            <w:pPr>
              <w:rPr>
                <w:color w:val="000000" w:themeColor="text1"/>
              </w:rPr>
            </w:pPr>
            <w:r w:rsidRPr="00696311">
              <w:rPr>
                <w:color w:val="000000" w:themeColor="text1"/>
                <w:sz w:val="18"/>
              </w:rPr>
              <w:t>MID hit rate</w:t>
            </w:r>
          </w:p>
        </w:tc>
        <w:tc>
          <w:tcPr>
            <w:tcW w:w="3528" w:type="dxa"/>
          </w:tcPr>
          <w:p w14:paraId="1F3CBA4F" w14:textId="77777777" w:rsidR="007551CE" w:rsidRPr="00696311" w:rsidRDefault="007551CE" w:rsidP="003023A1">
            <w:pPr>
              <w:rPr>
                <w:color w:val="000000" w:themeColor="text1"/>
              </w:rPr>
            </w:pPr>
            <w:r w:rsidRPr="00696311">
              <w:rPr>
                <w:color w:val="000000" w:themeColor="text1"/>
                <w:sz w:val="18"/>
              </w:rPr>
              <w:t>Hits / 17 food-MID probes.</w:t>
            </w:r>
          </w:p>
        </w:tc>
        <w:tc>
          <w:tcPr>
            <w:tcW w:w="2520" w:type="dxa"/>
          </w:tcPr>
          <w:p w14:paraId="77C431D3" w14:textId="77777777" w:rsidR="007551CE" w:rsidRPr="00696311" w:rsidRDefault="007551CE" w:rsidP="003023A1">
            <w:pPr>
              <w:rPr>
                <w:color w:val="000000" w:themeColor="text1"/>
              </w:rPr>
            </w:pPr>
            <w:r w:rsidRPr="00696311">
              <w:rPr>
                <w:color w:val="000000" w:themeColor="text1"/>
                <w:sz w:val="18"/>
              </w:rPr>
              <w:t>Task calibration and engagement check.</w:t>
            </w:r>
          </w:p>
        </w:tc>
        <w:tc>
          <w:tcPr>
            <w:tcW w:w="2520" w:type="dxa"/>
          </w:tcPr>
          <w:p w14:paraId="3CB876A5" w14:textId="77777777" w:rsidR="007551CE" w:rsidRPr="00696311" w:rsidRDefault="007551CE" w:rsidP="003023A1">
            <w:pPr>
              <w:rPr>
                <w:color w:val="000000" w:themeColor="text1"/>
              </w:rPr>
            </w:pPr>
            <w:r w:rsidRPr="00696311">
              <w:rPr>
                <w:color w:val="000000" w:themeColor="text1"/>
                <w:sz w:val="18"/>
              </w:rPr>
              <w:t>Coarse with only 17 trials and partly determined by adaptive target duration.</w:t>
            </w:r>
          </w:p>
        </w:tc>
      </w:tr>
      <w:tr w:rsidR="007551CE" w:rsidRPr="00696311" w14:paraId="709743AB" w14:textId="77777777" w:rsidTr="003023A1">
        <w:trPr>
          <w:jc w:val="center"/>
        </w:trPr>
        <w:tc>
          <w:tcPr>
            <w:tcW w:w="2232" w:type="dxa"/>
          </w:tcPr>
          <w:p w14:paraId="71455AF2" w14:textId="77777777" w:rsidR="007551CE" w:rsidRPr="00696311" w:rsidRDefault="007551CE" w:rsidP="003023A1">
            <w:pPr>
              <w:rPr>
                <w:color w:val="000000" w:themeColor="text1"/>
              </w:rPr>
            </w:pPr>
            <w:r w:rsidRPr="00696311">
              <w:rPr>
                <w:color w:val="000000" w:themeColor="text1"/>
                <w:sz w:val="18"/>
              </w:rPr>
              <w:t>Anticipatory responses</w:t>
            </w:r>
          </w:p>
        </w:tc>
        <w:tc>
          <w:tcPr>
            <w:tcW w:w="3528" w:type="dxa"/>
          </w:tcPr>
          <w:p w14:paraId="0CBEF5F8" w14:textId="77777777" w:rsidR="007551CE" w:rsidRPr="00696311" w:rsidRDefault="007551CE" w:rsidP="003023A1">
            <w:pPr>
              <w:rPr>
                <w:color w:val="000000" w:themeColor="text1"/>
              </w:rPr>
            </w:pPr>
            <w:r w:rsidRPr="00696311">
              <w:rPr>
                <w:color w:val="000000" w:themeColor="text1"/>
                <w:sz w:val="18"/>
              </w:rPr>
              <w:t>Responses before target onset.</w:t>
            </w:r>
          </w:p>
        </w:tc>
        <w:tc>
          <w:tcPr>
            <w:tcW w:w="2520" w:type="dxa"/>
          </w:tcPr>
          <w:p w14:paraId="14EEEEE8" w14:textId="77777777" w:rsidR="007551CE" w:rsidRPr="00696311" w:rsidRDefault="007551CE" w:rsidP="003023A1">
            <w:pPr>
              <w:rPr>
                <w:color w:val="000000" w:themeColor="text1"/>
              </w:rPr>
            </w:pPr>
            <w:r w:rsidRPr="00696311">
              <w:rPr>
                <w:color w:val="000000" w:themeColor="text1"/>
                <w:sz w:val="18"/>
              </w:rPr>
              <w:t>Impulsivity or over-engagement QC.</w:t>
            </w:r>
          </w:p>
        </w:tc>
        <w:tc>
          <w:tcPr>
            <w:tcW w:w="2520" w:type="dxa"/>
          </w:tcPr>
          <w:p w14:paraId="2D4FFC85" w14:textId="77777777" w:rsidR="007551CE" w:rsidRPr="00696311" w:rsidRDefault="007551CE" w:rsidP="003023A1">
            <w:pPr>
              <w:rPr>
                <w:color w:val="000000" w:themeColor="text1"/>
              </w:rPr>
            </w:pPr>
            <w:r w:rsidRPr="00696311">
              <w:rPr>
                <w:color w:val="000000" w:themeColor="text1"/>
                <w:sz w:val="18"/>
              </w:rPr>
              <w:t>Fast RTs should be interpreted cautiously if anticipatory errors are high.</w:t>
            </w:r>
          </w:p>
        </w:tc>
      </w:tr>
      <w:tr w:rsidR="007551CE" w:rsidRPr="00696311" w14:paraId="4CD72882" w14:textId="77777777" w:rsidTr="003023A1">
        <w:trPr>
          <w:jc w:val="center"/>
        </w:trPr>
        <w:tc>
          <w:tcPr>
            <w:tcW w:w="2232" w:type="dxa"/>
          </w:tcPr>
          <w:p w14:paraId="760BF0A7" w14:textId="77777777" w:rsidR="007551CE" w:rsidRPr="00696311" w:rsidRDefault="007551CE" w:rsidP="003023A1">
            <w:pPr>
              <w:rPr>
                <w:color w:val="000000" w:themeColor="text1"/>
              </w:rPr>
            </w:pPr>
            <w:r w:rsidRPr="00696311">
              <w:rPr>
                <w:color w:val="000000" w:themeColor="text1"/>
                <w:sz w:val="18"/>
              </w:rPr>
              <w:t>Bonus points earned</w:t>
            </w:r>
          </w:p>
        </w:tc>
        <w:tc>
          <w:tcPr>
            <w:tcW w:w="3528" w:type="dxa"/>
          </w:tcPr>
          <w:p w14:paraId="431C2856" w14:textId="77777777" w:rsidR="007551CE" w:rsidRPr="00696311" w:rsidRDefault="007551CE" w:rsidP="003023A1">
            <w:pPr>
              <w:rPr>
                <w:color w:val="000000" w:themeColor="text1"/>
              </w:rPr>
            </w:pPr>
            <w:r w:rsidRPr="00696311">
              <w:rPr>
                <w:color w:val="000000" w:themeColor="text1"/>
                <w:sz w:val="18"/>
              </w:rPr>
              <w:t>Total food-MID bonus points.</w:t>
            </w:r>
          </w:p>
        </w:tc>
        <w:tc>
          <w:tcPr>
            <w:tcW w:w="2520" w:type="dxa"/>
          </w:tcPr>
          <w:p w14:paraId="2A4433D9" w14:textId="77777777" w:rsidR="007551CE" w:rsidRPr="00696311" w:rsidRDefault="007551CE" w:rsidP="003023A1">
            <w:pPr>
              <w:rPr>
                <w:color w:val="000000" w:themeColor="text1"/>
              </w:rPr>
            </w:pPr>
            <w:r w:rsidRPr="00696311">
              <w:rPr>
                <w:color w:val="000000" w:themeColor="text1"/>
                <w:sz w:val="18"/>
              </w:rPr>
              <w:t>Simple performance/motivation summary.</w:t>
            </w:r>
          </w:p>
        </w:tc>
        <w:tc>
          <w:tcPr>
            <w:tcW w:w="2520" w:type="dxa"/>
          </w:tcPr>
          <w:p w14:paraId="1585E60C" w14:textId="77777777" w:rsidR="007551CE" w:rsidRPr="00696311" w:rsidRDefault="007551CE" w:rsidP="003023A1">
            <w:pPr>
              <w:rPr>
                <w:color w:val="000000" w:themeColor="text1"/>
              </w:rPr>
            </w:pPr>
            <w:r w:rsidRPr="00696311">
              <w:rPr>
                <w:color w:val="000000" w:themeColor="text1"/>
                <w:sz w:val="18"/>
              </w:rPr>
              <w:t>Not ideal as a primary measure because it depends on target calibration.</w:t>
            </w:r>
          </w:p>
        </w:tc>
      </w:tr>
    </w:tbl>
    <w:p w14:paraId="3FCAE503" w14:textId="77777777" w:rsidR="007551CE" w:rsidRDefault="007551CE" w:rsidP="007551CE">
      <w:pPr>
        <w:pStyle w:val="Heading1"/>
        <w:rPr>
          <w:color w:val="000000" w:themeColor="text1"/>
        </w:rPr>
      </w:pPr>
    </w:p>
    <w:p w14:paraId="7539EE5F" w14:textId="2951BCF6" w:rsidR="007551CE" w:rsidRPr="00696311" w:rsidRDefault="007551CE" w:rsidP="007551CE">
      <w:pPr>
        <w:pStyle w:val="Heading1"/>
        <w:rPr>
          <w:color w:val="000000" w:themeColor="text1"/>
        </w:rPr>
      </w:pPr>
      <w:r w:rsidRPr="00696311">
        <w:rPr>
          <w:color w:val="000000" w:themeColor="text1"/>
        </w:rPr>
        <w:t>Table 3. Behavioral bandit outcomes linked to food-MID probes</w:t>
      </w:r>
    </w:p>
    <w:tbl>
      <w:tblPr>
        <w:tblStyle w:val="TableGrid"/>
        <w:tblW w:w="0" w:type="auto"/>
        <w:jc w:val="center"/>
        <w:tblLook w:val="04A0" w:firstRow="1" w:lastRow="0" w:firstColumn="1" w:lastColumn="0" w:noHBand="0" w:noVBand="1"/>
      </w:tblPr>
      <w:tblGrid>
        <w:gridCol w:w="2232"/>
        <w:gridCol w:w="3240"/>
        <w:gridCol w:w="2952"/>
        <w:gridCol w:w="1800"/>
      </w:tblGrid>
      <w:tr w:rsidR="007551CE" w:rsidRPr="00696311" w14:paraId="4C66C955" w14:textId="77777777" w:rsidTr="003023A1">
        <w:trPr>
          <w:jc w:val="center"/>
        </w:trPr>
        <w:tc>
          <w:tcPr>
            <w:tcW w:w="2232" w:type="dxa"/>
            <w:shd w:val="clear" w:color="auto" w:fill="D9EAF7"/>
          </w:tcPr>
          <w:p w14:paraId="4A7AA8F9" w14:textId="77777777" w:rsidR="007551CE" w:rsidRPr="00696311" w:rsidRDefault="007551CE" w:rsidP="003023A1">
            <w:pPr>
              <w:rPr>
                <w:color w:val="000000" w:themeColor="text1"/>
              </w:rPr>
            </w:pPr>
            <w:r w:rsidRPr="00696311">
              <w:rPr>
                <w:b/>
                <w:color w:val="000000" w:themeColor="text1"/>
                <w:sz w:val="18"/>
              </w:rPr>
              <w:t>Outcome</w:t>
            </w:r>
          </w:p>
        </w:tc>
        <w:tc>
          <w:tcPr>
            <w:tcW w:w="3240" w:type="dxa"/>
            <w:shd w:val="clear" w:color="auto" w:fill="D9EAF7"/>
          </w:tcPr>
          <w:p w14:paraId="5EB1390A" w14:textId="77777777" w:rsidR="007551CE" w:rsidRPr="00696311" w:rsidRDefault="007551CE" w:rsidP="003023A1">
            <w:pPr>
              <w:rPr>
                <w:color w:val="000000" w:themeColor="text1"/>
              </w:rPr>
            </w:pPr>
            <w:r w:rsidRPr="00696311">
              <w:rPr>
                <w:b/>
                <w:color w:val="000000" w:themeColor="text1"/>
                <w:sz w:val="18"/>
              </w:rPr>
              <w:t>Definition</w:t>
            </w:r>
          </w:p>
        </w:tc>
        <w:tc>
          <w:tcPr>
            <w:tcW w:w="2952" w:type="dxa"/>
            <w:shd w:val="clear" w:color="auto" w:fill="D9EAF7"/>
          </w:tcPr>
          <w:p w14:paraId="4FE613A4" w14:textId="77777777" w:rsidR="007551CE" w:rsidRPr="00696311" w:rsidRDefault="007551CE" w:rsidP="003023A1">
            <w:pPr>
              <w:rPr>
                <w:color w:val="000000" w:themeColor="text1"/>
              </w:rPr>
            </w:pPr>
            <w:r w:rsidRPr="00696311">
              <w:rPr>
                <w:b/>
                <w:color w:val="000000" w:themeColor="text1"/>
                <w:sz w:val="18"/>
              </w:rPr>
              <w:t>Conceptual target</w:t>
            </w:r>
          </w:p>
        </w:tc>
        <w:tc>
          <w:tcPr>
            <w:tcW w:w="1800" w:type="dxa"/>
            <w:shd w:val="clear" w:color="auto" w:fill="D9EAF7"/>
          </w:tcPr>
          <w:p w14:paraId="488C60B5" w14:textId="77777777" w:rsidR="007551CE" w:rsidRPr="00696311" w:rsidRDefault="007551CE" w:rsidP="003023A1">
            <w:pPr>
              <w:rPr>
                <w:color w:val="000000" w:themeColor="text1"/>
              </w:rPr>
            </w:pPr>
            <w:r w:rsidRPr="00696311">
              <w:rPr>
                <w:b/>
                <w:color w:val="000000" w:themeColor="text1"/>
                <w:sz w:val="18"/>
              </w:rPr>
              <w:t>Suggested role</w:t>
            </w:r>
          </w:p>
        </w:tc>
      </w:tr>
      <w:tr w:rsidR="007551CE" w:rsidRPr="00696311" w14:paraId="3F005007" w14:textId="77777777" w:rsidTr="003023A1">
        <w:trPr>
          <w:jc w:val="center"/>
        </w:trPr>
        <w:tc>
          <w:tcPr>
            <w:tcW w:w="2232" w:type="dxa"/>
          </w:tcPr>
          <w:p w14:paraId="1E46A9F5" w14:textId="77777777" w:rsidR="007551CE" w:rsidRPr="00696311" w:rsidRDefault="007551CE" w:rsidP="003023A1">
            <w:pPr>
              <w:rPr>
                <w:color w:val="000000" w:themeColor="text1"/>
              </w:rPr>
            </w:pPr>
            <w:r w:rsidRPr="00696311">
              <w:rPr>
                <w:color w:val="000000" w:themeColor="text1"/>
                <w:sz w:val="18"/>
              </w:rPr>
              <w:t>Post-food-MID win-stay</w:t>
            </w:r>
          </w:p>
        </w:tc>
        <w:tc>
          <w:tcPr>
            <w:tcW w:w="3240" w:type="dxa"/>
          </w:tcPr>
          <w:p w14:paraId="17F2DAF2" w14:textId="77777777" w:rsidR="007551CE" w:rsidRPr="00696311" w:rsidRDefault="007551CE" w:rsidP="003023A1">
            <w:pPr>
              <w:rPr>
                <w:color w:val="000000" w:themeColor="text1"/>
              </w:rPr>
            </w:pPr>
            <w:r w:rsidRPr="00696311">
              <w:rPr>
                <w:color w:val="000000" w:themeColor="text1"/>
                <w:sz w:val="18"/>
              </w:rPr>
              <w:t>Repeat the same bandit choice after a rewarded outcome following a food-MID probe.</w:t>
            </w:r>
          </w:p>
        </w:tc>
        <w:tc>
          <w:tcPr>
            <w:tcW w:w="2952" w:type="dxa"/>
          </w:tcPr>
          <w:p w14:paraId="5AC63F91" w14:textId="77777777" w:rsidR="007551CE" w:rsidRPr="00696311" w:rsidRDefault="007551CE" w:rsidP="003023A1">
            <w:pPr>
              <w:rPr>
                <w:color w:val="000000" w:themeColor="text1"/>
              </w:rPr>
            </w:pPr>
            <w:r w:rsidRPr="00696311">
              <w:rPr>
                <w:color w:val="000000" w:themeColor="text1"/>
                <w:sz w:val="18"/>
              </w:rPr>
              <w:t>Reward-driven action repetition / positive reinforcement sensitivity.</w:t>
            </w:r>
          </w:p>
        </w:tc>
        <w:tc>
          <w:tcPr>
            <w:tcW w:w="1800" w:type="dxa"/>
          </w:tcPr>
          <w:p w14:paraId="02818CB9" w14:textId="77777777" w:rsidR="007551CE" w:rsidRPr="00696311" w:rsidRDefault="007551CE" w:rsidP="003023A1">
            <w:pPr>
              <w:rPr>
                <w:color w:val="000000" w:themeColor="text1"/>
              </w:rPr>
            </w:pPr>
            <w:r w:rsidRPr="00696311">
              <w:rPr>
                <w:color w:val="000000" w:themeColor="text1"/>
                <w:sz w:val="18"/>
              </w:rPr>
              <w:t>Best simple behavioral primary or key secondary.</w:t>
            </w:r>
          </w:p>
        </w:tc>
      </w:tr>
      <w:tr w:rsidR="007551CE" w:rsidRPr="00696311" w14:paraId="679B8E18" w14:textId="77777777" w:rsidTr="003023A1">
        <w:trPr>
          <w:jc w:val="center"/>
        </w:trPr>
        <w:tc>
          <w:tcPr>
            <w:tcW w:w="2232" w:type="dxa"/>
          </w:tcPr>
          <w:p w14:paraId="0A0AE694" w14:textId="77777777" w:rsidR="007551CE" w:rsidRPr="00696311" w:rsidRDefault="007551CE" w:rsidP="003023A1">
            <w:pPr>
              <w:rPr>
                <w:color w:val="000000" w:themeColor="text1"/>
              </w:rPr>
            </w:pPr>
            <w:r w:rsidRPr="00696311">
              <w:rPr>
                <w:color w:val="000000" w:themeColor="text1"/>
                <w:sz w:val="18"/>
              </w:rPr>
              <w:t>Post-food-MID lose-shift</w:t>
            </w:r>
          </w:p>
        </w:tc>
        <w:tc>
          <w:tcPr>
            <w:tcW w:w="3240" w:type="dxa"/>
          </w:tcPr>
          <w:p w14:paraId="5F3C7190" w14:textId="77777777" w:rsidR="007551CE" w:rsidRPr="00696311" w:rsidRDefault="007551CE" w:rsidP="003023A1">
            <w:pPr>
              <w:rPr>
                <w:color w:val="000000" w:themeColor="text1"/>
              </w:rPr>
            </w:pPr>
            <w:r w:rsidRPr="00696311">
              <w:rPr>
                <w:color w:val="000000" w:themeColor="text1"/>
                <w:sz w:val="18"/>
              </w:rPr>
              <w:t>Switch after a nonrewarded outcome following a food-MID probe.</w:t>
            </w:r>
          </w:p>
        </w:tc>
        <w:tc>
          <w:tcPr>
            <w:tcW w:w="2952" w:type="dxa"/>
          </w:tcPr>
          <w:p w14:paraId="2CDD8B30" w14:textId="77777777" w:rsidR="007551CE" w:rsidRPr="00696311" w:rsidRDefault="007551CE" w:rsidP="003023A1">
            <w:pPr>
              <w:rPr>
                <w:color w:val="000000" w:themeColor="text1"/>
              </w:rPr>
            </w:pPr>
            <w:r w:rsidRPr="00696311">
              <w:rPr>
                <w:color w:val="000000" w:themeColor="text1"/>
                <w:sz w:val="18"/>
              </w:rPr>
              <w:t>Sensitivity to omission/</w:t>
            </w:r>
            <w:proofErr w:type="spellStart"/>
            <w:r w:rsidRPr="00696311">
              <w:rPr>
                <w:color w:val="000000" w:themeColor="text1"/>
                <w:sz w:val="18"/>
              </w:rPr>
              <w:t>nonreward</w:t>
            </w:r>
            <w:proofErr w:type="spellEnd"/>
            <w:r w:rsidRPr="00696311">
              <w:rPr>
                <w:color w:val="000000" w:themeColor="text1"/>
                <w:sz w:val="18"/>
              </w:rPr>
              <w:t>.</w:t>
            </w:r>
          </w:p>
        </w:tc>
        <w:tc>
          <w:tcPr>
            <w:tcW w:w="1800" w:type="dxa"/>
          </w:tcPr>
          <w:p w14:paraId="4A317D2A" w14:textId="77777777" w:rsidR="007551CE" w:rsidRPr="00696311" w:rsidRDefault="007551CE" w:rsidP="003023A1">
            <w:pPr>
              <w:rPr>
                <w:color w:val="000000" w:themeColor="text1"/>
              </w:rPr>
            </w:pPr>
            <w:r w:rsidRPr="00696311">
              <w:rPr>
                <w:color w:val="000000" w:themeColor="text1"/>
                <w:sz w:val="18"/>
              </w:rPr>
              <w:t>Secondary.</w:t>
            </w:r>
          </w:p>
        </w:tc>
      </w:tr>
      <w:tr w:rsidR="007551CE" w:rsidRPr="00696311" w14:paraId="72B6DE25" w14:textId="77777777" w:rsidTr="003023A1">
        <w:trPr>
          <w:jc w:val="center"/>
        </w:trPr>
        <w:tc>
          <w:tcPr>
            <w:tcW w:w="2232" w:type="dxa"/>
          </w:tcPr>
          <w:p w14:paraId="55A726C1" w14:textId="77777777" w:rsidR="007551CE" w:rsidRPr="00696311" w:rsidRDefault="007551CE" w:rsidP="003023A1">
            <w:pPr>
              <w:rPr>
                <w:color w:val="000000" w:themeColor="text1"/>
              </w:rPr>
            </w:pPr>
            <w:r w:rsidRPr="00696311">
              <w:rPr>
                <w:color w:val="000000" w:themeColor="text1"/>
                <w:sz w:val="18"/>
              </w:rPr>
              <w:t>Post-food-MID choice RT</w:t>
            </w:r>
          </w:p>
        </w:tc>
        <w:tc>
          <w:tcPr>
            <w:tcW w:w="3240" w:type="dxa"/>
          </w:tcPr>
          <w:p w14:paraId="08869382" w14:textId="77777777" w:rsidR="007551CE" w:rsidRPr="00696311" w:rsidRDefault="007551CE" w:rsidP="003023A1">
            <w:pPr>
              <w:rPr>
                <w:color w:val="000000" w:themeColor="text1"/>
              </w:rPr>
            </w:pPr>
            <w:r w:rsidRPr="00696311">
              <w:rPr>
                <w:color w:val="000000" w:themeColor="text1"/>
                <w:sz w:val="18"/>
              </w:rPr>
              <w:t>Bandit choice RT on trials immediately following food-MID probes.</w:t>
            </w:r>
          </w:p>
        </w:tc>
        <w:tc>
          <w:tcPr>
            <w:tcW w:w="2952" w:type="dxa"/>
          </w:tcPr>
          <w:p w14:paraId="2DD58A17" w14:textId="77777777" w:rsidR="007551CE" w:rsidRPr="00696311" w:rsidRDefault="007551CE" w:rsidP="003023A1">
            <w:pPr>
              <w:rPr>
                <w:color w:val="000000" w:themeColor="text1"/>
              </w:rPr>
            </w:pPr>
            <w:r w:rsidRPr="00696311">
              <w:rPr>
                <w:color w:val="000000" w:themeColor="text1"/>
                <w:sz w:val="18"/>
              </w:rPr>
              <w:t>Carryover of incentive vigor into choice speed or deliberation.</w:t>
            </w:r>
          </w:p>
        </w:tc>
        <w:tc>
          <w:tcPr>
            <w:tcW w:w="1800" w:type="dxa"/>
          </w:tcPr>
          <w:p w14:paraId="741F601B" w14:textId="77777777" w:rsidR="007551CE" w:rsidRPr="00696311" w:rsidRDefault="007551CE" w:rsidP="003023A1">
            <w:pPr>
              <w:rPr>
                <w:color w:val="000000" w:themeColor="text1"/>
              </w:rPr>
            </w:pPr>
            <w:r w:rsidRPr="00696311">
              <w:rPr>
                <w:color w:val="000000" w:themeColor="text1"/>
                <w:sz w:val="18"/>
              </w:rPr>
              <w:t>Secondary.</w:t>
            </w:r>
          </w:p>
        </w:tc>
      </w:tr>
      <w:tr w:rsidR="007551CE" w:rsidRPr="00696311" w14:paraId="32BD082F" w14:textId="77777777" w:rsidTr="003023A1">
        <w:trPr>
          <w:jc w:val="center"/>
        </w:trPr>
        <w:tc>
          <w:tcPr>
            <w:tcW w:w="2232" w:type="dxa"/>
          </w:tcPr>
          <w:p w14:paraId="6C7538AF" w14:textId="77777777" w:rsidR="007551CE" w:rsidRPr="00696311" w:rsidRDefault="007551CE" w:rsidP="003023A1">
            <w:pPr>
              <w:rPr>
                <w:color w:val="000000" w:themeColor="text1"/>
              </w:rPr>
            </w:pPr>
            <w:r w:rsidRPr="00696311">
              <w:rPr>
                <w:color w:val="000000" w:themeColor="text1"/>
                <w:sz w:val="18"/>
              </w:rPr>
              <w:t>Post-food-MID optimal choice</w:t>
            </w:r>
          </w:p>
        </w:tc>
        <w:tc>
          <w:tcPr>
            <w:tcW w:w="3240" w:type="dxa"/>
          </w:tcPr>
          <w:p w14:paraId="680C8C88" w14:textId="77777777" w:rsidR="007551CE" w:rsidRPr="00696311" w:rsidRDefault="007551CE" w:rsidP="003023A1">
            <w:pPr>
              <w:rPr>
                <w:color w:val="000000" w:themeColor="text1"/>
              </w:rPr>
            </w:pPr>
            <w:r w:rsidRPr="00696311">
              <w:rPr>
                <w:color w:val="000000" w:themeColor="text1"/>
                <w:sz w:val="18"/>
              </w:rPr>
              <w:t>Probability of choosing currently highest-probability arm after food-MID probes.</w:t>
            </w:r>
          </w:p>
        </w:tc>
        <w:tc>
          <w:tcPr>
            <w:tcW w:w="2952" w:type="dxa"/>
          </w:tcPr>
          <w:p w14:paraId="44781A18" w14:textId="77777777" w:rsidR="007551CE" w:rsidRPr="00696311" w:rsidRDefault="007551CE" w:rsidP="003023A1">
            <w:pPr>
              <w:rPr>
                <w:color w:val="000000" w:themeColor="text1"/>
              </w:rPr>
            </w:pPr>
            <w:r w:rsidRPr="00696311">
              <w:rPr>
                <w:color w:val="000000" w:themeColor="text1"/>
                <w:sz w:val="18"/>
              </w:rPr>
              <w:t>Adaptive choice under food-cued motivational context.</w:t>
            </w:r>
          </w:p>
        </w:tc>
        <w:tc>
          <w:tcPr>
            <w:tcW w:w="1800" w:type="dxa"/>
          </w:tcPr>
          <w:p w14:paraId="4E8DD8A5" w14:textId="77777777" w:rsidR="007551CE" w:rsidRPr="00696311" w:rsidRDefault="007551CE" w:rsidP="003023A1">
            <w:pPr>
              <w:rPr>
                <w:color w:val="000000" w:themeColor="text1"/>
              </w:rPr>
            </w:pPr>
            <w:r w:rsidRPr="00696311">
              <w:rPr>
                <w:color w:val="000000" w:themeColor="text1"/>
                <w:sz w:val="18"/>
              </w:rPr>
              <w:t>Secondary; depends on learning phase.</w:t>
            </w:r>
          </w:p>
        </w:tc>
      </w:tr>
      <w:tr w:rsidR="007551CE" w:rsidRPr="00696311" w14:paraId="61CA31BA" w14:textId="77777777" w:rsidTr="003023A1">
        <w:trPr>
          <w:jc w:val="center"/>
        </w:trPr>
        <w:tc>
          <w:tcPr>
            <w:tcW w:w="2232" w:type="dxa"/>
          </w:tcPr>
          <w:p w14:paraId="18EFCF8A" w14:textId="77777777" w:rsidR="007551CE" w:rsidRPr="00696311" w:rsidRDefault="007551CE" w:rsidP="003023A1">
            <w:pPr>
              <w:rPr>
                <w:color w:val="000000" w:themeColor="text1"/>
              </w:rPr>
            </w:pPr>
            <w:r w:rsidRPr="00696311">
              <w:rPr>
                <w:color w:val="000000" w:themeColor="text1"/>
                <w:sz w:val="18"/>
              </w:rPr>
              <w:t>Exploration / switching</w:t>
            </w:r>
          </w:p>
        </w:tc>
        <w:tc>
          <w:tcPr>
            <w:tcW w:w="3240" w:type="dxa"/>
          </w:tcPr>
          <w:p w14:paraId="42F99A27" w14:textId="77777777" w:rsidR="007551CE" w:rsidRPr="00696311" w:rsidRDefault="007551CE" w:rsidP="003023A1">
            <w:pPr>
              <w:rPr>
                <w:color w:val="000000" w:themeColor="text1"/>
              </w:rPr>
            </w:pPr>
            <w:r w:rsidRPr="00696311">
              <w:rPr>
                <w:color w:val="000000" w:themeColor="text1"/>
                <w:sz w:val="18"/>
              </w:rPr>
              <w:t>Switch rate, choice entropy, lower-value arm choices.</w:t>
            </w:r>
          </w:p>
        </w:tc>
        <w:tc>
          <w:tcPr>
            <w:tcW w:w="2952" w:type="dxa"/>
          </w:tcPr>
          <w:p w14:paraId="7C9BACC5" w14:textId="77777777" w:rsidR="007551CE" w:rsidRPr="00696311" w:rsidRDefault="007551CE" w:rsidP="003023A1">
            <w:pPr>
              <w:rPr>
                <w:color w:val="000000" w:themeColor="text1"/>
              </w:rPr>
            </w:pPr>
            <w:r w:rsidRPr="00696311">
              <w:rPr>
                <w:color w:val="000000" w:themeColor="text1"/>
                <w:sz w:val="18"/>
              </w:rPr>
              <w:t>Exploration versus exploitation.</w:t>
            </w:r>
          </w:p>
        </w:tc>
        <w:tc>
          <w:tcPr>
            <w:tcW w:w="1800" w:type="dxa"/>
          </w:tcPr>
          <w:p w14:paraId="7B400344" w14:textId="77777777" w:rsidR="007551CE" w:rsidRPr="00696311" w:rsidRDefault="007551CE" w:rsidP="003023A1">
            <w:pPr>
              <w:rPr>
                <w:color w:val="000000" w:themeColor="text1"/>
              </w:rPr>
            </w:pPr>
            <w:r w:rsidRPr="00696311">
              <w:rPr>
                <w:color w:val="000000" w:themeColor="text1"/>
                <w:sz w:val="18"/>
              </w:rPr>
              <w:t>Secondary or computational complement.</w:t>
            </w:r>
          </w:p>
        </w:tc>
      </w:tr>
      <w:tr w:rsidR="007551CE" w:rsidRPr="00696311" w14:paraId="0A8261DA" w14:textId="77777777" w:rsidTr="003023A1">
        <w:trPr>
          <w:jc w:val="center"/>
        </w:trPr>
        <w:tc>
          <w:tcPr>
            <w:tcW w:w="2232" w:type="dxa"/>
          </w:tcPr>
          <w:p w14:paraId="24E2874F" w14:textId="77777777" w:rsidR="007551CE" w:rsidRPr="00696311" w:rsidRDefault="007551CE" w:rsidP="003023A1">
            <w:pPr>
              <w:rPr>
                <w:color w:val="000000" w:themeColor="text1"/>
              </w:rPr>
            </w:pPr>
            <w:r w:rsidRPr="00696311">
              <w:rPr>
                <w:color w:val="000000" w:themeColor="text1"/>
                <w:sz w:val="18"/>
              </w:rPr>
              <w:t>Reversal adaptation / perseveration</w:t>
            </w:r>
          </w:p>
        </w:tc>
        <w:tc>
          <w:tcPr>
            <w:tcW w:w="3240" w:type="dxa"/>
          </w:tcPr>
          <w:p w14:paraId="216DBA44" w14:textId="77777777" w:rsidR="007551CE" w:rsidRPr="00696311" w:rsidRDefault="007551CE" w:rsidP="003023A1">
            <w:pPr>
              <w:rPr>
                <w:color w:val="000000" w:themeColor="text1"/>
              </w:rPr>
            </w:pPr>
            <w:r w:rsidRPr="00696311">
              <w:rPr>
                <w:color w:val="000000" w:themeColor="text1"/>
                <w:sz w:val="18"/>
              </w:rPr>
              <w:t>Speed of adaptation after reversal; continued choice of old best option.</w:t>
            </w:r>
          </w:p>
        </w:tc>
        <w:tc>
          <w:tcPr>
            <w:tcW w:w="2952" w:type="dxa"/>
          </w:tcPr>
          <w:p w14:paraId="098F9102" w14:textId="77777777" w:rsidR="007551CE" w:rsidRPr="00696311" w:rsidRDefault="007551CE" w:rsidP="003023A1">
            <w:pPr>
              <w:rPr>
                <w:color w:val="000000" w:themeColor="text1"/>
              </w:rPr>
            </w:pPr>
            <w:r w:rsidRPr="00696311">
              <w:rPr>
                <w:color w:val="000000" w:themeColor="text1"/>
                <w:sz w:val="18"/>
              </w:rPr>
              <w:t>Flexibility and persistence.</w:t>
            </w:r>
          </w:p>
        </w:tc>
        <w:tc>
          <w:tcPr>
            <w:tcW w:w="1800" w:type="dxa"/>
          </w:tcPr>
          <w:p w14:paraId="63BAA615" w14:textId="77777777" w:rsidR="007551CE" w:rsidRPr="00696311" w:rsidRDefault="007551CE" w:rsidP="003023A1">
            <w:pPr>
              <w:rPr>
                <w:color w:val="000000" w:themeColor="text1"/>
              </w:rPr>
            </w:pPr>
            <w:r w:rsidRPr="00696311">
              <w:rPr>
                <w:color w:val="000000" w:themeColor="text1"/>
                <w:sz w:val="18"/>
              </w:rPr>
              <w:t>Secondary, especially if reversal is central.</w:t>
            </w:r>
          </w:p>
        </w:tc>
      </w:tr>
    </w:tbl>
    <w:p w14:paraId="600BDF65" w14:textId="77777777" w:rsidR="007551CE" w:rsidRDefault="007551CE" w:rsidP="007551CE">
      <w:pPr>
        <w:pStyle w:val="Heading1"/>
        <w:rPr>
          <w:color w:val="000000" w:themeColor="text1"/>
        </w:rPr>
      </w:pPr>
    </w:p>
    <w:p w14:paraId="46F0A317" w14:textId="50B8E3E6" w:rsidR="007551CE" w:rsidRPr="00696311" w:rsidRDefault="007551CE" w:rsidP="007551CE">
      <w:pPr>
        <w:pStyle w:val="Heading1"/>
        <w:rPr>
          <w:color w:val="000000" w:themeColor="text1"/>
        </w:rPr>
      </w:pPr>
      <w:r w:rsidRPr="00696311">
        <w:rPr>
          <w:color w:val="000000" w:themeColor="text1"/>
        </w:rPr>
        <w:t>Table 4. Computational outcomes using between-subject food incentive vigor</w:t>
      </w:r>
    </w:p>
    <w:tbl>
      <w:tblPr>
        <w:tblStyle w:val="TableGrid"/>
        <w:tblW w:w="0" w:type="auto"/>
        <w:jc w:val="center"/>
        <w:tblLook w:val="04A0" w:firstRow="1" w:lastRow="0" w:firstColumn="1" w:lastColumn="0" w:noHBand="0" w:noVBand="1"/>
      </w:tblPr>
      <w:tblGrid>
        <w:gridCol w:w="2445"/>
        <w:gridCol w:w="2948"/>
        <w:gridCol w:w="2304"/>
        <w:gridCol w:w="3093"/>
      </w:tblGrid>
      <w:tr w:rsidR="007551CE" w:rsidRPr="00696311" w14:paraId="36E242FA" w14:textId="77777777" w:rsidTr="003023A1">
        <w:trPr>
          <w:jc w:val="center"/>
        </w:trPr>
        <w:tc>
          <w:tcPr>
            <w:tcW w:w="2448" w:type="dxa"/>
            <w:shd w:val="clear" w:color="auto" w:fill="D9EAF7"/>
          </w:tcPr>
          <w:p w14:paraId="18AD7A5B" w14:textId="77777777" w:rsidR="007551CE" w:rsidRPr="00696311" w:rsidRDefault="007551CE" w:rsidP="003023A1">
            <w:pPr>
              <w:rPr>
                <w:color w:val="000000" w:themeColor="text1"/>
              </w:rPr>
            </w:pPr>
            <w:r w:rsidRPr="00696311">
              <w:rPr>
                <w:b/>
                <w:color w:val="000000" w:themeColor="text1"/>
                <w:sz w:val="18"/>
              </w:rPr>
              <w:t>Computational outcome</w:t>
            </w:r>
          </w:p>
        </w:tc>
        <w:tc>
          <w:tcPr>
            <w:tcW w:w="2952" w:type="dxa"/>
            <w:shd w:val="clear" w:color="auto" w:fill="D9EAF7"/>
          </w:tcPr>
          <w:p w14:paraId="523BB618" w14:textId="77777777" w:rsidR="007551CE" w:rsidRPr="00696311" w:rsidRDefault="007551CE" w:rsidP="003023A1">
            <w:pPr>
              <w:rPr>
                <w:color w:val="000000" w:themeColor="text1"/>
              </w:rPr>
            </w:pPr>
            <w:r w:rsidRPr="00696311">
              <w:rPr>
                <w:b/>
                <w:color w:val="000000" w:themeColor="text1"/>
                <w:sz w:val="18"/>
              </w:rPr>
              <w:t>Model expression</w:t>
            </w:r>
          </w:p>
        </w:tc>
        <w:tc>
          <w:tcPr>
            <w:tcW w:w="2304" w:type="dxa"/>
            <w:shd w:val="clear" w:color="auto" w:fill="D9EAF7"/>
          </w:tcPr>
          <w:p w14:paraId="57C5AA08" w14:textId="77777777" w:rsidR="007551CE" w:rsidRPr="00696311" w:rsidRDefault="007551CE" w:rsidP="003023A1">
            <w:pPr>
              <w:rPr>
                <w:color w:val="000000" w:themeColor="text1"/>
              </w:rPr>
            </w:pPr>
            <w:r w:rsidRPr="00696311">
              <w:rPr>
                <w:b/>
                <w:color w:val="000000" w:themeColor="text1"/>
                <w:sz w:val="18"/>
              </w:rPr>
              <w:t>Main coefficient</w:t>
            </w:r>
          </w:p>
        </w:tc>
        <w:tc>
          <w:tcPr>
            <w:tcW w:w="3096" w:type="dxa"/>
            <w:shd w:val="clear" w:color="auto" w:fill="D9EAF7"/>
          </w:tcPr>
          <w:p w14:paraId="5518E3A6" w14:textId="77777777" w:rsidR="007551CE" w:rsidRPr="00696311" w:rsidRDefault="007551CE" w:rsidP="003023A1">
            <w:pPr>
              <w:rPr>
                <w:color w:val="000000" w:themeColor="text1"/>
              </w:rPr>
            </w:pPr>
            <w:r w:rsidRPr="00696311">
              <w:rPr>
                <w:b/>
                <w:color w:val="000000" w:themeColor="text1"/>
                <w:sz w:val="18"/>
              </w:rPr>
              <w:t>Interpretation</w:t>
            </w:r>
          </w:p>
        </w:tc>
      </w:tr>
      <w:tr w:rsidR="007551CE" w:rsidRPr="00696311" w14:paraId="6412D411" w14:textId="77777777" w:rsidTr="003023A1">
        <w:trPr>
          <w:jc w:val="center"/>
        </w:trPr>
        <w:tc>
          <w:tcPr>
            <w:tcW w:w="2448" w:type="dxa"/>
          </w:tcPr>
          <w:p w14:paraId="21304B56" w14:textId="77777777" w:rsidR="007551CE" w:rsidRPr="00696311" w:rsidRDefault="007551CE" w:rsidP="003023A1">
            <w:pPr>
              <w:rPr>
                <w:color w:val="000000" w:themeColor="text1"/>
              </w:rPr>
            </w:pPr>
            <w:r w:rsidRPr="00696311">
              <w:rPr>
                <w:color w:val="000000" w:themeColor="text1"/>
                <w:sz w:val="18"/>
              </w:rPr>
              <w:t>Reward sensitivity</w:t>
            </w:r>
          </w:p>
        </w:tc>
        <w:tc>
          <w:tcPr>
            <w:tcW w:w="2952" w:type="dxa"/>
          </w:tcPr>
          <w:p w14:paraId="54C6E5E7" w14:textId="77777777" w:rsidR="007551CE" w:rsidRPr="00696311" w:rsidRDefault="007551CE" w:rsidP="003023A1">
            <w:pPr>
              <w:rPr>
                <w:color w:val="000000" w:themeColor="text1"/>
              </w:rPr>
            </w:pPr>
            <w:proofErr w:type="spellStart"/>
            <w:r w:rsidRPr="00696311">
              <w:rPr>
                <w:color w:val="000000" w:themeColor="text1"/>
                <w:sz w:val="18"/>
              </w:rPr>
              <w:t>rho_i</w:t>
            </w:r>
            <w:proofErr w:type="spellEnd"/>
            <w:r w:rsidRPr="00696311">
              <w:rPr>
                <w:color w:val="000000" w:themeColor="text1"/>
                <w:sz w:val="18"/>
              </w:rPr>
              <w:t xml:space="preserve"> = rho_0 + gamma * </w:t>
            </w:r>
            <w:proofErr w:type="spellStart"/>
            <w:r w:rsidRPr="00696311">
              <w:rPr>
                <w:color w:val="000000" w:themeColor="text1"/>
                <w:sz w:val="18"/>
              </w:rPr>
              <w:t>food_vigor_i</w:t>
            </w:r>
            <w:proofErr w:type="spellEnd"/>
          </w:p>
        </w:tc>
        <w:tc>
          <w:tcPr>
            <w:tcW w:w="2304" w:type="dxa"/>
          </w:tcPr>
          <w:p w14:paraId="6D6EA994" w14:textId="77777777" w:rsidR="007551CE" w:rsidRPr="00696311" w:rsidRDefault="007551CE" w:rsidP="003023A1">
            <w:pPr>
              <w:rPr>
                <w:color w:val="000000" w:themeColor="text1"/>
              </w:rPr>
            </w:pPr>
            <w:proofErr w:type="spellStart"/>
            <w:r w:rsidRPr="00696311">
              <w:rPr>
                <w:color w:val="000000" w:themeColor="text1"/>
                <w:sz w:val="18"/>
              </w:rPr>
              <w:t>gamma_vigor_to_rho</w:t>
            </w:r>
            <w:proofErr w:type="spellEnd"/>
          </w:p>
        </w:tc>
        <w:tc>
          <w:tcPr>
            <w:tcW w:w="3096" w:type="dxa"/>
          </w:tcPr>
          <w:p w14:paraId="496C8ABA" w14:textId="77777777" w:rsidR="007551CE" w:rsidRPr="00696311" w:rsidRDefault="007551CE" w:rsidP="003023A1">
            <w:pPr>
              <w:rPr>
                <w:color w:val="000000" w:themeColor="text1"/>
              </w:rPr>
            </w:pPr>
            <w:r w:rsidRPr="00696311">
              <w:rPr>
                <w:color w:val="000000" w:themeColor="text1"/>
                <w:sz w:val="18"/>
              </w:rPr>
              <w:t>Do participants with higher food-cued incentive vigor treat rewards as more impactful during learning?</w:t>
            </w:r>
          </w:p>
        </w:tc>
      </w:tr>
      <w:tr w:rsidR="007551CE" w:rsidRPr="00696311" w14:paraId="6F2A9461" w14:textId="77777777" w:rsidTr="003023A1">
        <w:trPr>
          <w:jc w:val="center"/>
        </w:trPr>
        <w:tc>
          <w:tcPr>
            <w:tcW w:w="2448" w:type="dxa"/>
          </w:tcPr>
          <w:p w14:paraId="415E697E" w14:textId="77777777" w:rsidR="007551CE" w:rsidRPr="00696311" w:rsidRDefault="007551CE" w:rsidP="003023A1">
            <w:pPr>
              <w:rPr>
                <w:color w:val="000000" w:themeColor="text1"/>
              </w:rPr>
            </w:pPr>
            <w:r w:rsidRPr="00696311">
              <w:rPr>
                <w:color w:val="000000" w:themeColor="text1"/>
                <w:sz w:val="18"/>
              </w:rPr>
              <w:t>Positive learning rate</w:t>
            </w:r>
          </w:p>
        </w:tc>
        <w:tc>
          <w:tcPr>
            <w:tcW w:w="2952" w:type="dxa"/>
          </w:tcPr>
          <w:p w14:paraId="5E01CE07" w14:textId="77777777" w:rsidR="007551CE" w:rsidRPr="00696311" w:rsidRDefault="007551CE" w:rsidP="003023A1">
            <w:pPr>
              <w:rPr>
                <w:color w:val="000000" w:themeColor="text1"/>
              </w:rPr>
            </w:pPr>
            <w:r w:rsidRPr="00696311">
              <w:rPr>
                <w:color w:val="000000" w:themeColor="text1"/>
                <w:sz w:val="18"/>
              </w:rPr>
              <w:t>alpha+_</w:t>
            </w:r>
            <w:proofErr w:type="spellStart"/>
            <w:r w:rsidRPr="00696311">
              <w:rPr>
                <w:color w:val="000000" w:themeColor="text1"/>
                <w:sz w:val="18"/>
              </w:rPr>
              <w:t>i</w:t>
            </w:r>
            <w:proofErr w:type="spellEnd"/>
            <w:r w:rsidRPr="00696311">
              <w:rPr>
                <w:color w:val="000000" w:themeColor="text1"/>
                <w:sz w:val="18"/>
              </w:rPr>
              <w:t xml:space="preserve"> = alpha+_0 + gamma * </w:t>
            </w:r>
            <w:proofErr w:type="spellStart"/>
            <w:r w:rsidRPr="00696311">
              <w:rPr>
                <w:color w:val="000000" w:themeColor="text1"/>
                <w:sz w:val="18"/>
              </w:rPr>
              <w:t>food_vigor_i</w:t>
            </w:r>
            <w:proofErr w:type="spellEnd"/>
          </w:p>
        </w:tc>
        <w:tc>
          <w:tcPr>
            <w:tcW w:w="2304" w:type="dxa"/>
          </w:tcPr>
          <w:p w14:paraId="0649D8C9" w14:textId="77777777" w:rsidR="007551CE" w:rsidRPr="00696311" w:rsidRDefault="007551CE" w:rsidP="003023A1">
            <w:pPr>
              <w:rPr>
                <w:color w:val="000000" w:themeColor="text1"/>
              </w:rPr>
            </w:pPr>
            <w:proofErr w:type="spellStart"/>
            <w:r w:rsidRPr="00696311">
              <w:rPr>
                <w:color w:val="000000" w:themeColor="text1"/>
                <w:sz w:val="18"/>
              </w:rPr>
              <w:t>gamma_vigor_to_alpha</w:t>
            </w:r>
            <w:proofErr w:type="spellEnd"/>
            <w:r w:rsidRPr="00696311">
              <w:rPr>
                <w:color w:val="000000" w:themeColor="text1"/>
                <w:sz w:val="18"/>
              </w:rPr>
              <w:t>+</w:t>
            </w:r>
          </w:p>
        </w:tc>
        <w:tc>
          <w:tcPr>
            <w:tcW w:w="3096" w:type="dxa"/>
          </w:tcPr>
          <w:p w14:paraId="5A0E3C42" w14:textId="77777777" w:rsidR="007551CE" w:rsidRPr="00696311" w:rsidRDefault="007551CE" w:rsidP="003023A1">
            <w:pPr>
              <w:rPr>
                <w:color w:val="000000" w:themeColor="text1"/>
              </w:rPr>
            </w:pPr>
            <w:r w:rsidRPr="00696311">
              <w:rPr>
                <w:color w:val="000000" w:themeColor="text1"/>
                <w:sz w:val="18"/>
              </w:rPr>
              <w:t>Do participants with higher food-cued incentive vigor learn more from rewarded outcomes?</w:t>
            </w:r>
          </w:p>
        </w:tc>
      </w:tr>
      <w:tr w:rsidR="007551CE" w:rsidRPr="00696311" w14:paraId="25A03195" w14:textId="77777777" w:rsidTr="003023A1">
        <w:trPr>
          <w:jc w:val="center"/>
        </w:trPr>
        <w:tc>
          <w:tcPr>
            <w:tcW w:w="2448" w:type="dxa"/>
          </w:tcPr>
          <w:p w14:paraId="4F8B365D" w14:textId="77777777" w:rsidR="007551CE" w:rsidRPr="00696311" w:rsidRDefault="007551CE" w:rsidP="003023A1">
            <w:pPr>
              <w:rPr>
                <w:color w:val="000000" w:themeColor="text1"/>
              </w:rPr>
            </w:pPr>
            <w:r w:rsidRPr="00696311">
              <w:rPr>
                <w:color w:val="000000" w:themeColor="text1"/>
                <w:sz w:val="18"/>
              </w:rPr>
              <w:t>Negative learning rate</w:t>
            </w:r>
          </w:p>
        </w:tc>
        <w:tc>
          <w:tcPr>
            <w:tcW w:w="2952" w:type="dxa"/>
          </w:tcPr>
          <w:p w14:paraId="2AB161A2" w14:textId="77777777" w:rsidR="007551CE" w:rsidRPr="00696311" w:rsidRDefault="007551CE" w:rsidP="003023A1">
            <w:pPr>
              <w:rPr>
                <w:color w:val="000000" w:themeColor="text1"/>
              </w:rPr>
            </w:pPr>
            <w:r w:rsidRPr="00696311">
              <w:rPr>
                <w:color w:val="000000" w:themeColor="text1"/>
                <w:sz w:val="18"/>
              </w:rPr>
              <w:t>alpha-_</w:t>
            </w:r>
            <w:proofErr w:type="spellStart"/>
            <w:r w:rsidRPr="00696311">
              <w:rPr>
                <w:color w:val="000000" w:themeColor="text1"/>
                <w:sz w:val="18"/>
              </w:rPr>
              <w:t>i</w:t>
            </w:r>
            <w:proofErr w:type="spellEnd"/>
            <w:r w:rsidRPr="00696311">
              <w:rPr>
                <w:color w:val="000000" w:themeColor="text1"/>
                <w:sz w:val="18"/>
              </w:rPr>
              <w:t xml:space="preserve"> = alpha-_0 + gamma * </w:t>
            </w:r>
            <w:proofErr w:type="spellStart"/>
            <w:r w:rsidRPr="00696311">
              <w:rPr>
                <w:color w:val="000000" w:themeColor="text1"/>
                <w:sz w:val="18"/>
              </w:rPr>
              <w:t>food_vigor_i</w:t>
            </w:r>
            <w:proofErr w:type="spellEnd"/>
          </w:p>
        </w:tc>
        <w:tc>
          <w:tcPr>
            <w:tcW w:w="2304" w:type="dxa"/>
          </w:tcPr>
          <w:p w14:paraId="71FB4124" w14:textId="77777777" w:rsidR="007551CE" w:rsidRPr="00696311" w:rsidRDefault="007551CE" w:rsidP="003023A1">
            <w:pPr>
              <w:rPr>
                <w:color w:val="000000" w:themeColor="text1"/>
              </w:rPr>
            </w:pPr>
            <w:proofErr w:type="spellStart"/>
            <w:r w:rsidRPr="00696311">
              <w:rPr>
                <w:color w:val="000000" w:themeColor="text1"/>
                <w:sz w:val="18"/>
              </w:rPr>
              <w:t>gamma_vigor_to_alpha</w:t>
            </w:r>
            <w:proofErr w:type="spellEnd"/>
            <w:r w:rsidRPr="00696311">
              <w:rPr>
                <w:color w:val="000000" w:themeColor="text1"/>
                <w:sz w:val="18"/>
              </w:rPr>
              <w:t>-</w:t>
            </w:r>
          </w:p>
        </w:tc>
        <w:tc>
          <w:tcPr>
            <w:tcW w:w="3096" w:type="dxa"/>
          </w:tcPr>
          <w:p w14:paraId="4EFEF23F" w14:textId="77777777" w:rsidR="007551CE" w:rsidRPr="00696311" w:rsidRDefault="007551CE" w:rsidP="003023A1">
            <w:pPr>
              <w:rPr>
                <w:color w:val="000000" w:themeColor="text1"/>
              </w:rPr>
            </w:pPr>
            <w:r w:rsidRPr="00696311">
              <w:rPr>
                <w:color w:val="000000" w:themeColor="text1"/>
                <w:sz w:val="18"/>
              </w:rPr>
              <w:t>Do participants with higher food-cued incentive vigor update more from omissions/</w:t>
            </w:r>
            <w:proofErr w:type="spellStart"/>
            <w:r w:rsidRPr="00696311">
              <w:rPr>
                <w:color w:val="000000" w:themeColor="text1"/>
                <w:sz w:val="18"/>
              </w:rPr>
              <w:t>nonreward</w:t>
            </w:r>
            <w:proofErr w:type="spellEnd"/>
            <w:r w:rsidRPr="00696311">
              <w:rPr>
                <w:color w:val="000000" w:themeColor="text1"/>
                <w:sz w:val="18"/>
              </w:rPr>
              <w:t>?</w:t>
            </w:r>
          </w:p>
        </w:tc>
      </w:tr>
      <w:tr w:rsidR="007551CE" w:rsidRPr="00696311" w14:paraId="090A6322" w14:textId="77777777" w:rsidTr="003023A1">
        <w:trPr>
          <w:jc w:val="center"/>
        </w:trPr>
        <w:tc>
          <w:tcPr>
            <w:tcW w:w="2448" w:type="dxa"/>
          </w:tcPr>
          <w:p w14:paraId="0D9ADAAD" w14:textId="77777777" w:rsidR="007551CE" w:rsidRPr="00696311" w:rsidRDefault="007551CE" w:rsidP="003023A1">
            <w:pPr>
              <w:rPr>
                <w:color w:val="000000" w:themeColor="text1"/>
              </w:rPr>
            </w:pPr>
            <w:r w:rsidRPr="00696311">
              <w:rPr>
                <w:color w:val="000000" w:themeColor="text1"/>
                <w:sz w:val="18"/>
              </w:rPr>
              <w:t>Choice consistency / exploitation</w:t>
            </w:r>
          </w:p>
        </w:tc>
        <w:tc>
          <w:tcPr>
            <w:tcW w:w="2952" w:type="dxa"/>
          </w:tcPr>
          <w:p w14:paraId="08C3E582" w14:textId="77777777" w:rsidR="007551CE" w:rsidRPr="00696311" w:rsidRDefault="007551CE" w:rsidP="003023A1">
            <w:pPr>
              <w:rPr>
                <w:color w:val="000000" w:themeColor="text1"/>
              </w:rPr>
            </w:pPr>
            <w:proofErr w:type="spellStart"/>
            <w:r w:rsidRPr="00696311">
              <w:rPr>
                <w:color w:val="000000" w:themeColor="text1"/>
                <w:sz w:val="18"/>
              </w:rPr>
              <w:t>beta_i</w:t>
            </w:r>
            <w:proofErr w:type="spellEnd"/>
            <w:r w:rsidRPr="00696311">
              <w:rPr>
                <w:color w:val="000000" w:themeColor="text1"/>
                <w:sz w:val="18"/>
              </w:rPr>
              <w:t xml:space="preserve"> = beta_0 + gamma * </w:t>
            </w:r>
            <w:proofErr w:type="spellStart"/>
            <w:r w:rsidRPr="00696311">
              <w:rPr>
                <w:color w:val="000000" w:themeColor="text1"/>
                <w:sz w:val="18"/>
              </w:rPr>
              <w:t>food_vigor_i</w:t>
            </w:r>
            <w:proofErr w:type="spellEnd"/>
          </w:p>
        </w:tc>
        <w:tc>
          <w:tcPr>
            <w:tcW w:w="2304" w:type="dxa"/>
          </w:tcPr>
          <w:p w14:paraId="5E486AB7" w14:textId="77777777" w:rsidR="007551CE" w:rsidRPr="00696311" w:rsidRDefault="007551CE" w:rsidP="003023A1">
            <w:pPr>
              <w:rPr>
                <w:color w:val="000000" w:themeColor="text1"/>
              </w:rPr>
            </w:pPr>
            <w:proofErr w:type="spellStart"/>
            <w:r w:rsidRPr="00696311">
              <w:rPr>
                <w:color w:val="000000" w:themeColor="text1"/>
                <w:sz w:val="18"/>
              </w:rPr>
              <w:t>gamma_vigor_to_beta</w:t>
            </w:r>
            <w:proofErr w:type="spellEnd"/>
          </w:p>
        </w:tc>
        <w:tc>
          <w:tcPr>
            <w:tcW w:w="3096" w:type="dxa"/>
          </w:tcPr>
          <w:p w14:paraId="1B32DB0E" w14:textId="77777777" w:rsidR="007551CE" w:rsidRPr="00696311" w:rsidRDefault="007551CE" w:rsidP="003023A1">
            <w:pPr>
              <w:rPr>
                <w:color w:val="000000" w:themeColor="text1"/>
              </w:rPr>
            </w:pPr>
            <w:r w:rsidRPr="00696311">
              <w:rPr>
                <w:color w:val="000000" w:themeColor="text1"/>
                <w:sz w:val="18"/>
              </w:rPr>
              <w:t>Do participants with higher food-cued incentive vigor make more value-guided choices?</w:t>
            </w:r>
          </w:p>
        </w:tc>
      </w:tr>
      <w:tr w:rsidR="007551CE" w:rsidRPr="00696311" w14:paraId="3368DEDE" w14:textId="77777777" w:rsidTr="003023A1">
        <w:trPr>
          <w:jc w:val="center"/>
        </w:trPr>
        <w:tc>
          <w:tcPr>
            <w:tcW w:w="2448" w:type="dxa"/>
          </w:tcPr>
          <w:p w14:paraId="6E89C7EB" w14:textId="77777777" w:rsidR="007551CE" w:rsidRPr="00696311" w:rsidRDefault="007551CE" w:rsidP="003023A1">
            <w:pPr>
              <w:rPr>
                <w:color w:val="000000" w:themeColor="text1"/>
              </w:rPr>
            </w:pPr>
            <w:r w:rsidRPr="00696311">
              <w:rPr>
                <w:color w:val="000000" w:themeColor="text1"/>
                <w:sz w:val="18"/>
              </w:rPr>
              <w:t>Stickiness / perseveration</w:t>
            </w:r>
          </w:p>
        </w:tc>
        <w:tc>
          <w:tcPr>
            <w:tcW w:w="2952" w:type="dxa"/>
          </w:tcPr>
          <w:p w14:paraId="36C787E5" w14:textId="77777777" w:rsidR="007551CE" w:rsidRPr="00696311" w:rsidRDefault="007551CE" w:rsidP="003023A1">
            <w:pPr>
              <w:rPr>
                <w:color w:val="000000" w:themeColor="text1"/>
              </w:rPr>
            </w:pPr>
            <w:proofErr w:type="spellStart"/>
            <w:r w:rsidRPr="00696311">
              <w:rPr>
                <w:color w:val="000000" w:themeColor="text1"/>
                <w:sz w:val="18"/>
              </w:rPr>
              <w:t>stickiness_i</w:t>
            </w:r>
            <w:proofErr w:type="spellEnd"/>
            <w:r w:rsidRPr="00696311">
              <w:rPr>
                <w:color w:val="000000" w:themeColor="text1"/>
                <w:sz w:val="18"/>
              </w:rPr>
              <w:t xml:space="preserve"> = kappa_0 + gamma * </w:t>
            </w:r>
            <w:proofErr w:type="spellStart"/>
            <w:r w:rsidRPr="00696311">
              <w:rPr>
                <w:color w:val="000000" w:themeColor="text1"/>
                <w:sz w:val="18"/>
              </w:rPr>
              <w:t>food_vigor_i</w:t>
            </w:r>
            <w:proofErr w:type="spellEnd"/>
          </w:p>
        </w:tc>
        <w:tc>
          <w:tcPr>
            <w:tcW w:w="2304" w:type="dxa"/>
          </w:tcPr>
          <w:p w14:paraId="1FB529E5" w14:textId="77777777" w:rsidR="007551CE" w:rsidRPr="00696311" w:rsidRDefault="007551CE" w:rsidP="003023A1">
            <w:pPr>
              <w:rPr>
                <w:color w:val="000000" w:themeColor="text1"/>
              </w:rPr>
            </w:pPr>
            <w:proofErr w:type="spellStart"/>
            <w:r w:rsidRPr="00696311">
              <w:rPr>
                <w:color w:val="000000" w:themeColor="text1"/>
                <w:sz w:val="18"/>
              </w:rPr>
              <w:t>gamma_vigor_to_kappa</w:t>
            </w:r>
            <w:proofErr w:type="spellEnd"/>
          </w:p>
        </w:tc>
        <w:tc>
          <w:tcPr>
            <w:tcW w:w="3096" w:type="dxa"/>
          </w:tcPr>
          <w:p w14:paraId="0414F788" w14:textId="77777777" w:rsidR="007551CE" w:rsidRPr="00696311" w:rsidRDefault="007551CE" w:rsidP="003023A1">
            <w:pPr>
              <w:rPr>
                <w:color w:val="000000" w:themeColor="text1"/>
              </w:rPr>
            </w:pPr>
            <w:r w:rsidRPr="00696311">
              <w:rPr>
                <w:color w:val="000000" w:themeColor="text1"/>
                <w:sz w:val="18"/>
              </w:rPr>
              <w:t>Do participants with higher food-cued incentive vigor repeat prior actions independent of value?</w:t>
            </w:r>
          </w:p>
        </w:tc>
      </w:tr>
      <w:tr w:rsidR="007551CE" w:rsidRPr="00696311" w14:paraId="2B8EA685" w14:textId="77777777" w:rsidTr="003023A1">
        <w:trPr>
          <w:jc w:val="center"/>
        </w:trPr>
        <w:tc>
          <w:tcPr>
            <w:tcW w:w="2448" w:type="dxa"/>
          </w:tcPr>
          <w:p w14:paraId="593AC8E8" w14:textId="77777777" w:rsidR="007551CE" w:rsidRPr="00696311" w:rsidRDefault="007551CE" w:rsidP="003023A1">
            <w:pPr>
              <w:rPr>
                <w:color w:val="000000" w:themeColor="text1"/>
              </w:rPr>
            </w:pPr>
            <w:r w:rsidRPr="00696311">
              <w:rPr>
                <w:color w:val="000000" w:themeColor="text1"/>
                <w:sz w:val="18"/>
              </w:rPr>
              <w:t>Behavioral PE impact</w:t>
            </w:r>
          </w:p>
        </w:tc>
        <w:tc>
          <w:tcPr>
            <w:tcW w:w="2952" w:type="dxa"/>
          </w:tcPr>
          <w:p w14:paraId="3F3A5974" w14:textId="77777777" w:rsidR="007551CE" w:rsidRPr="00696311" w:rsidRDefault="007551CE" w:rsidP="003023A1">
            <w:pPr>
              <w:rPr>
                <w:color w:val="000000" w:themeColor="text1"/>
              </w:rPr>
            </w:pPr>
            <w:r w:rsidRPr="00696311">
              <w:rPr>
                <w:color w:val="000000" w:themeColor="text1"/>
                <w:sz w:val="18"/>
              </w:rPr>
              <w:t xml:space="preserve">stay/switch ~ PE * </w:t>
            </w:r>
            <w:proofErr w:type="spellStart"/>
            <w:r w:rsidRPr="00696311">
              <w:rPr>
                <w:color w:val="000000" w:themeColor="text1"/>
                <w:sz w:val="18"/>
              </w:rPr>
              <w:t>food_vigor_i</w:t>
            </w:r>
            <w:proofErr w:type="spellEnd"/>
          </w:p>
        </w:tc>
        <w:tc>
          <w:tcPr>
            <w:tcW w:w="2304" w:type="dxa"/>
          </w:tcPr>
          <w:p w14:paraId="3C868391" w14:textId="77777777" w:rsidR="007551CE" w:rsidRPr="00696311" w:rsidRDefault="007551CE" w:rsidP="003023A1">
            <w:pPr>
              <w:rPr>
                <w:color w:val="000000" w:themeColor="text1"/>
              </w:rPr>
            </w:pPr>
            <w:r w:rsidRPr="00696311">
              <w:rPr>
                <w:color w:val="000000" w:themeColor="text1"/>
                <w:sz w:val="18"/>
              </w:rPr>
              <w:t>PE x vigor interaction</w:t>
            </w:r>
          </w:p>
        </w:tc>
        <w:tc>
          <w:tcPr>
            <w:tcW w:w="3096" w:type="dxa"/>
          </w:tcPr>
          <w:p w14:paraId="0F723602" w14:textId="77777777" w:rsidR="007551CE" w:rsidRPr="00696311" w:rsidRDefault="007551CE" w:rsidP="003023A1">
            <w:pPr>
              <w:rPr>
                <w:color w:val="000000" w:themeColor="text1"/>
              </w:rPr>
            </w:pPr>
            <w:r w:rsidRPr="00696311">
              <w:rPr>
                <w:color w:val="000000" w:themeColor="text1"/>
                <w:sz w:val="18"/>
              </w:rPr>
              <w:t>Does prediction-error-driven behavior vary by food-cued incentive vigor?</w:t>
            </w:r>
          </w:p>
        </w:tc>
      </w:tr>
    </w:tbl>
    <w:p w14:paraId="3AAB17B2" w14:textId="77777777" w:rsidR="007551CE" w:rsidRDefault="007551CE" w:rsidP="007551CE">
      <w:pPr>
        <w:pStyle w:val="Heading1"/>
        <w:rPr>
          <w:color w:val="000000" w:themeColor="text1"/>
        </w:rPr>
      </w:pPr>
    </w:p>
    <w:p w14:paraId="1A971436" w14:textId="1A6BF538" w:rsidR="007551CE" w:rsidRPr="00696311" w:rsidRDefault="007551CE" w:rsidP="007551CE">
      <w:pPr>
        <w:pStyle w:val="Heading1"/>
        <w:rPr>
          <w:color w:val="000000" w:themeColor="text1"/>
        </w:rPr>
      </w:pPr>
      <w:r w:rsidRPr="00696311">
        <w:rPr>
          <w:color w:val="000000" w:themeColor="text1"/>
        </w:rPr>
        <w:t>Table 5. Recommended covariates and QC flags</w:t>
      </w:r>
    </w:p>
    <w:tbl>
      <w:tblPr>
        <w:tblStyle w:val="TableGrid"/>
        <w:tblW w:w="0" w:type="auto"/>
        <w:jc w:val="center"/>
        <w:tblLook w:val="04A0" w:firstRow="1" w:lastRow="0" w:firstColumn="1" w:lastColumn="0" w:noHBand="0" w:noVBand="1"/>
      </w:tblPr>
      <w:tblGrid>
        <w:gridCol w:w="2664"/>
        <w:gridCol w:w="4320"/>
        <w:gridCol w:w="3168"/>
      </w:tblGrid>
      <w:tr w:rsidR="007551CE" w:rsidRPr="00696311" w14:paraId="0C419DC3" w14:textId="77777777" w:rsidTr="003023A1">
        <w:trPr>
          <w:jc w:val="center"/>
        </w:trPr>
        <w:tc>
          <w:tcPr>
            <w:tcW w:w="2664" w:type="dxa"/>
            <w:shd w:val="clear" w:color="auto" w:fill="D9EAF7"/>
          </w:tcPr>
          <w:p w14:paraId="30EF1191" w14:textId="77777777" w:rsidR="007551CE" w:rsidRPr="00696311" w:rsidRDefault="007551CE" w:rsidP="003023A1">
            <w:pPr>
              <w:rPr>
                <w:color w:val="000000" w:themeColor="text1"/>
              </w:rPr>
            </w:pPr>
            <w:r w:rsidRPr="00696311">
              <w:rPr>
                <w:b/>
                <w:color w:val="000000" w:themeColor="text1"/>
                <w:sz w:val="18"/>
              </w:rPr>
              <w:t>Variable</w:t>
            </w:r>
          </w:p>
        </w:tc>
        <w:tc>
          <w:tcPr>
            <w:tcW w:w="4320" w:type="dxa"/>
            <w:shd w:val="clear" w:color="auto" w:fill="D9EAF7"/>
          </w:tcPr>
          <w:p w14:paraId="5E81B91F" w14:textId="77777777" w:rsidR="007551CE" w:rsidRPr="00696311" w:rsidRDefault="007551CE" w:rsidP="003023A1">
            <w:pPr>
              <w:rPr>
                <w:color w:val="000000" w:themeColor="text1"/>
              </w:rPr>
            </w:pPr>
            <w:r w:rsidRPr="00696311">
              <w:rPr>
                <w:b/>
                <w:color w:val="000000" w:themeColor="text1"/>
                <w:sz w:val="18"/>
              </w:rPr>
              <w:t>Why include it?</w:t>
            </w:r>
          </w:p>
        </w:tc>
        <w:tc>
          <w:tcPr>
            <w:tcW w:w="3168" w:type="dxa"/>
            <w:shd w:val="clear" w:color="auto" w:fill="D9EAF7"/>
          </w:tcPr>
          <w:p w14:paraId="31A7C51C" w14:textId="77777777" w:rsidR="007551CE" w:rsidRPr="00696311" w:rsidRDefault="007551CE" w:rsidP="003023A1">
            <w:pPr>
              <w:rPr>
                <w:color w:val="000000" w:themeColor="text1"/>
              </w:rPr>
            </w:pPr>
            <w:r w:rsidRPr="00696311">
              <w:rPr>
                <w:b/>
                <w:color w:val="000000" w:themeColor="text1"/>
                <w:sz w:val="18"/>
              </w:rPr>
              <w:t>Use</w:t>
            </w:r>
          </w:p>
        </w:tc>
      </w:tr>
      <w:tr w:rsidR="007551CE" w:rsidRPr="00696311" w14:paraId="343A1CD7" w14:textId="77777777" w:rsidTr="003023A1">
        <w:trPr>
          <w:jc w:val="center"/>
        </w:trPr>
        <w:tc>
          <w:tcPr>
            <w:tcW w:w="2664" w:type="dxa"/>
          </w:tcPr>
          <w:p w14:paraId="4C4E0C78" w14:textId="77777777" w:rsidR="007551CE" w:rsidRPr="00696311" w:rsidRDefault="007551CE" w:rsidP="003023A1">
            <w:pPr>
              <w:rPr>
                <w:color w:val="000000" w:themeColor="text1"/>
              </w:rPr>
            </w:pPr>
            <w:r w:rsidRPr="00696311">
              <w:rPr>
                <w:color w:val="000000" w:themeColor="text1"/>
                <w:sz w:val="18"/>
              </w:rPr>
              <w:t>Median bandit choice RT</w:t>
            </w:r>
          </w:p>
        </w:tc>
        <w:tc>
          <w:tcPr>
            <w:tcW w:w="4320" w:type="dxa"/>
          </w:tcPr>
          <w:p w14:paraId="69412E22" w14:textId="77777777" w:rsidR="007551CE" w:rsidRPr="00696311" w:rsidRDefault="007551CE" w:rsidP="003023A1">
            <w:pPr>
              <w:rPr>
                <w:color w:val="000000" w:themeColor="text1"/>
              </w:rPr>
            </w:pPr>
            <w:r w:rsidRPr="00696311">
              <w:rPr>
                <w:color w:val="000000" w:themeColor="text1"/>
                <w:sz w:val="18"/>
              </w:rPr>
              <w:t>Controls general motor speed and task pace.</w:t>
            </w:r>
          </w:p>
        </w:tc>
        <w:tc>
          <w:tcPr>
            <w:tcW w:w="3168" w:type="dxa"/>
          </w:tcPr>
          <w:p w14:paraId="0493C6B1" w14:textId="77777777" w:rsidR="007551CE" w:rsidRPr="00696311" w:rsidRDefault="007551CE" w:rsidP="003023A1">
            <w:pPr>
              <w:rPr>
                <w:color w:val="000000" w:themeColor="text1"/>
              </w:rPr>
            </w:pPr>
            <w:r w:rsidRPr="00696311">
              <w:rPr>
                <w:color w:val="000000" w:themeColor="text1"/>
                <w:sz w:val="18"/>
              </w:rPr>
              <w:t>Covariate when predicting learning from food-MID RT.</w:t>
            </w:r>
          </w:p>
        </w:tc>
      </w:tr>
      <w:tr w:rsidR="007551CE" w:rsidRPr="00696311" w14:paraId="6675054A" w14:textId="77777777" w:rsidTr="003023A1">
        <w:trPr>
          <w:jc w:val="center"/>
        </w:trPr>
        <w:tc>
          <w:tcPr>
            <w:tcW w:w="2664" w:type="dxa"/>
          </w:tcPr>
          <w:p w14:paraId="347121D9" w14:textId="77777777" w:rsidR="007551CE" w:rsidRPr="00696311" w:rsidRDefault="007551CE" w:rsidP="003023A1">
            <w:pPr>
              <w:rPr>
                <w:color w:val="000000" w:themeColor="text1"/>
              </w:rPr>
            </w:pPr>
            <w:r w:rsidRPr="00696311">
              <w:rPr>
                <w:color w:val="000000" w:themeColor="text1"/>
                <w:sz w:val="18"/>
              </w:rPr>
              <w:t>MID hit rate</w:t>
            </w:r>
          </w:p>
        </w:tc>
        <w:tc>
          <w:tcPr>
            <w:tcW w:w="4320" w:type="dxa"/>
          </w:tcPr>
          <w:p w14:paraId="732C4F15" w14:textId="77777777" w:rsidR="007551CE" w:rsidRPr="00696311" w:rsidRDefault="007551CE" w:rsidP="003023A1">
            <w:pPr>
              <w:rPr>
                <w:color w:val="000000" w:themeColor="text1"/>
              </w:rPr>
            </w:pPr>
            <w:r w:rsidRPr="00696311">
              <w:rPr>
                <w:color w:val="000000" w:themeColor="text1"/>
                <w:sz w:val="18"/>
              </w:rPr>
              <w:t>Captures target difficulty/calibration and task success.</w:t>
            </w:r>
          </w:p>
        </w:tc>
        <w:tc>
          <w:tcPr>
            <w:tcW w:w="3168" w:type="dxa"/>
          </w:tcPr>
          <w:p w14:paraId="05E2BCE3" w14:textId="77777777" w:rsidR="007551CE" w:rsidRPr="00696311" w:rsidRDefault="007551CE" w:rsidP="003023A1">
            <w:pPr>
              <w:rPr>
                <w:color w:val="000000" w:themeColor="text1"/>
              </w:rPr>
            </w:pPr>
            <w:r w:rsidRPr="00696311">
              <w:rPr>
                <w:color w:val="000000" w:themeColor="text1"/>
                <w:sz w:val="18"/>
              </w:rPr>
              <w:t>QC and covariate.</w:t>
            </w:r>
          </w:p>
        </w:tc>
      </w:tr>
      <w:tr w:rsidR="007551CE" w:rsidRPr="00696311" w14:paraId="6061A218" w14:textId="77777777" w:rsidTr="003023A1">
        <w:trPr>
          <w:jc w:val="center"/>
        </w:trPr>
        <w:tc>
          <w:tcPr>
            <w:tcW w:w="2664" w:type="dxa"/>
          </w:tcPr>
          <w:p w14:paraId="3258C3E5" w14:textId="77777777" w:rsidR="007551CE" w:rsidRPr="00696311" w:rsidRDefault="007551CE" w:rsidP="003023A1">
            <w:pPr>
              <w:rPr>
                <w:color w:val="000000" w:themeColor="text1"/>
              </w:rPr>
            </w:pPr>
            <w:r w:rsidRPr="00696311">
              <w:rPr>
                <w:color w:val="000000" w:themeColor="text1"/>
                <w:sz w:val="18"/>
              </w:rPr>
              <w:t>Anticipatory response rate</w:t>
            </w:r>
          </w:p>
        </w:tc>
        <w:tc>
          <w:tcPr>
            <w:tcW w:w="4320" w:type="dxa"/>
          </w:tcPr>
          <w:p w14:paraId="12600422" w14:textId="77777777" w:rsidR="007551CE" w:rsidRPr="00696311" w:rsidRDefault="007551CE" w:rsidP="003023A1">
            <w:pPr>
              <w:rPr>
                <w:color w:val="000000" w:themeColor="text1"/>
              </w:rPr>
            </w:pPr>
            <w:r w:rsidRPr="00696311">
              <w:rPr>
                <w:color w:val="000000" w:themeColor="text1"/>
                <w:sz w:val="18"/>
              </w:rPr>
              <w:t>Flags premature responding or impulsive motor strategy.</w:t>
            </w:r>
          </w:p>
        </w:tc>
        <w:tc>
          <w:tcPr>
            <w:tcW w:w="3168" w:type="dxa"/>
          </w:tcPr>
          <w:p w14:paraId="088B3AF6" w14:textId="77777777" w:rsidR="007551CE" w:rsidRPr="00696311" w:rsidRDefault="007551CE" w:rsidP="003023A1">
            <w:pPr>
              <w:rPr>
                <w:color w:val="000000" w:themeColor="text1"/>
              </w:rPr>
            </w:pPr>
            <w:r w:rsidRPr="00696311">
              <w:rPr>
                <w:color w:val="000000" w:themeColor="text1"/>
                <w:sz w:val="18"/>
              </w:rPr>
              <w:t>QC; consider exclusion or sensitivity analysis.</w:t>
            </w:r>
          </w:p>
        </w:tc>
      </w:tr>
      <w:tr w:rsidR="007551CE" w:rsidRPr="00696311" w14:paraId="5D46BF5A" w14:textId="77777777" w:rsidTr="003023A1">
        <w:trPr>
          <w:jc w:val="center"/>
        </w:trPr>
        <w:tc>
          <w:tcPr>
            <w:tcW w:w="2664" w:type="dxa"/>
          </w:tcPr>
          <w:p w14:paraId="1C944B70" w14:textId="77777777" w:rsidR="007551CE" w:rsidRPr="00696311" w:rsidRDefault="007551CE" w:rsidP="003023A1">
            <w:pPr>
              <w:rPr>
                <w:color w:val="000000" w:themeColor="text1"/>
              </w:rPr>
            </w:pPr>
            <w:r w:rsidRPr="00696311">
              <w:rPr>
                <w:color w:val="000000" w:themeColor="text1"/>
                <w:sz w:val="18"/>
              </w:rPr>
              <w:t>Missed bandit choices</w:t>
            </w:r>
          </w:p>
        </w:tc>
        <w:tc>
          <w:tcPr>
            <w:tcW w:w="4320" w:type="dxa"/>
          </w:tcPr>
          <w:p w14:paraId="001EBD91" w14:textId="77777777" w:rsidR="007551CE" w:rsidRPr="00696311" w:rsidRDefault="007551CE" w:rsidP="003023A1">
            <w:pPr>
              <w:rPr>
                <w:color w:val="000000" w:themeColor="text1"/>
              </w:rPr>
            </w:pPr>
            <w:r w:rsidRPr="00696311">
              <w:rPr>
                <w:color w:val="000000" w:themeColor="text1"/>
                <w:sz w:val="18"/>
              </w:rPr>
              <w:t>Indexes disengagement or task difficulty.</w:t>
            </w:r>
          </w:p>
        </w:tc>
        <w:tc>
          <w:tcPr>
            <w:tcW w:w="3168" w:type="dxa"/>
          </w:tcPr>
          <w:p w14:paraId="365B07CB" w14:textId="77777777" w:rsidR="007551CE" w:rsidRPr="00696311" w:rsidRDefault="007551CE" w:rsidP="003023A1">
            <w:pPr>
              <w:rPr>
                <w:color w:val="000000" w:themeColor="text1"/>
              </w:rPr>
            </w:pPr>
            <w:r w:rsidRPr="00696311">
              <w:rPr>
                <w:color w:val="000000" w:themeColor="text1"/>
                <w:sz w:val="18"/>
              </w:rPr>
              <w:t>QC/exclusion flag.</w:t>
            </w:r>
          </w:p>
        </w:tc>
      </w:tr>
      <w:tr w:rsidR="007551CE" w:rsidRPr="00696311" w14:paraId="378E7B18" w14:textId="77777777" w:rsidTr="003023A1">
        <w:trPr>
          <w:jc w:val="center"/>
        </w:trPr>
        <w:tc>
          <w:tcPr>
            <w:tcW w:w="2664" w:type="dxa"/>
          </w:tcPr>
          <w:p w14:paraId="7E27C84B" w14:textId="77777777" w:rsidR="007551CE" w:rsidRPr="00696311" w:rsidRDefault="007551CE" w:rsidP="003023A1">
            <w:pPr>
              <w:rPr>
                <w:color w:val="000000" w:themeColor="text1"/>
              </w:rPr>
            </w:pPr>
            <w:r w:rsidRPr="00696311">
              <w:rPr>
                <w:color w:val="000000" w:themeColor="text1"/>
                <w:sz w:val="18"/>
              </w:rPr>
              <w:t>Time-on-task / trial number</w:t>
            </w:r>
          </w:p>
        </w:tc>
        <w:tc>
          <w:tcPr>
            <w:tcW w:w="4320" w:type="dxa"/>
          </w:tcPr>
          <w:p w14:paraId="573BD4F7" w14:textId="77777777" w:rsidR="007551CE" w:rsidRPr="00696311" w:rsidRDefault="007551CE" w:rsidP="003023A1">
            <w:pPr>
              <w:rPr>
                <w:color w:val="000000" w:themeColor="text1"/>
              </w:rPr>
            </w:pPr>
            <w:r w:rsidRPr="00696311">
              <w:rPr>
                <w:color w:val="000000" w:themeColor="text1"/>
                <w:sz w:val="18"/>
              </w:rPr>
              <w:t>Controls fatigue and slowing over the task.</w:t>
            </w:r>
          </w:p>
        </w:tc>
        <w:tc>
          <w:tcPr>
            <w:tcW w:w="3168" w:type="dxa"/>
          </w:tcPr>
          <w:p w14:paraId="2D65DAFA" w14:textId="77777777" w:rsidR="007551CE" w:rsidRPr="00696311" w:rsidRDefault="007551CE" w:rsidP="003023A1">
            <w:pPr>
              <w:rPr>
                <w:color w:val="000000" w:themeColor="text1"/>
              </w:rPr>
            </w:pPr>
            <w:r w:rsidRPr="00696311">
              <w:rPr>
                <w:color w:val="000000" w:themeColor="text1"/>
                <w:sz w:val="18"/>
              </w:rPr>
              <w:t>Covariate or sensitivity analysis.</w:t>
            </w:r>
          </w:p>
        </w:tc>
      </w:tr>
      <w:tr w:rsidR="007551CE" w:rsidRPr="00696311" w14:paraId="366A017A" w14:textId="77777777" w:rsidTr="003023A1">
        <w:trPr>
          <w:jc w:val="center"/>
        </w:trPr>
        <w:tc>
          <w:tcPr>
            <w:tcW w:w="2664" w:type="dxa"/>
          </w:tcPr>
          <w:p w14:paraId="70150C20" w14:textId="77777777" w:rsidR="007551CE" w:rsidRPr="00696311" w:rsidRDefault="007551CE" w:rsidP="003023A1">
            <w:pPr>
              <w:rPr>
                <w:color w:val="000000" w:themeColor="text1"/>
              </w:rPr>
            </w:pPr>
            <w:r w:rsidRPr="00696311">
              <w:rPr>
                <w:color w:val="000000" w:themeColor="text1"/>
                <w:sz w:val="18"/>
              </w:rPr>
              <w:t>Explicit wanting</w:t>
            </w:r>
          </w:p>
        </w:tc>
        <w:tc>
          <w:tcPr>
            <w:tcW w:w="4320" w:type="dxa"/>
          </w:tcPr>
          <w:p w14:paraId="727F219B" w14:textId="77777777" w:rsidR="007551CE" w:rsidRPr="00696311" w:rsidRDefault="007551CE" w:rsidP="003023A1">
            <w:pPr>
              <w:rPr>
                <w:color w:val="000000" w:themeColor="text1"/>
              </w:rPr>
            </w:pPr>
            <w:r w:rsidRPr="00696311">
              <w:rPr>
                <w:color w:val="000000" w:themeColor="text1"/>
                <w:sz w:val="18"/>
              </w:rPr>
              <w:t>Tests whether implicit food vigor explains unique or overlapping variance.</w:t>
            </w:r>
          </w:p>
        </w:tc>
        <w:tc>
          <w:tcPr>
            <w:tcW w:w="3168" w:type="dxa"/>
          </w:tcPr>
          <w:p w14:paraId="12392C6D" w14:textId="77777777" w:rsidR="007551CE" w:rsidRPr="00696311" w:rsidRDefault="007551CE" w:rsidP="003023A1">
            <w:pPr>
              <w:rPr>
                <w:color w:val="000000" w:themeColor="text1"/>
              </w:rPr>
            </w:pPr>
            <w:r w:rsidRPr="00696311">
              <w:rPr>
                <w:color w:val="000000" w:themeColor="text1"/>
                <w:sz w:val="18"/>
              </w:rPr>
              <w:t>Validation and moderator.</w:t>
            </w:r>
          </w:p>
        </w:tc>
      </w:tr>
      <w:tr w:rsidR="007551CE" w:rsidRPr="00696311" w14:paraId="6AA4B67F" w14:textId="77777777" w:rsidTr="003023A1">
        <w:trPr>
          <w:jc w:val="center"/>
        </w:trPr>
        <w:tc>
          <w:tcPr>
            <w:tcW w:w="2664" w:type="dxa"/>
          </w:tcPr>
          <w:p w14:paraId="1BC781C9" w14:textId="77777777" w:rsidR="007551CE" w:rsidRPr="00696311" w:rsidRDefault="007551CE" w:rsidP="003023A1">
            <w:pPr>
              <w:rPr>
                <w:color w:val="000000" w:themeColor="text1"/>
              </w:rPr>
            </w:pPr>
            <w:r w:rsidRPr="00696311">
              <w:rPr>
                <w:color w:val="000000" w:themeColor="text1"/>
                <w:sz w:val="18"/>
              </w:rPr>
              <w:t>Hunger or satiety, if available</w:t>
            </w:r>
          </w:p>
        </w:tc>
        <w:tc>
          <w:tcPr>
            <w:tcW w:w="4320" w:type="dxa"/>
          </w:tcPr>
          <w:p w14:paraId="4FCAB50A" w14:textId="77777777" w:rsidR="007551CE" w:rsidRPr="00696311" w:rsidRDefault="007551CE" w:rsidP="003023A1">
            <w:pPr>
              <w:rPr>
                <w:color w:val="000000" w:themeColor="text1"/>
              </w:rPr>
            </w:pPr>
            <w:r w:rsidRPr="00696311">
              <w:rPr>
                <w:color w:val="000000" w:themeColor="text1"/>
                <w:sz w:val="18"/>
              </w:rPr>
              <w:t>Controls current food-relevant state.</w:t>
            </w:r>
          </w:p>
        </w:tc>
        <w:tc>
          <w:tcPr>
            <w:tcW w:w="3168" w:type="dxa"/>
          </w:tcPr>
          <w:p w14:paraId="2E90233D" w14:textId="77777777" w:rsidR="007551CE" w:rsidRPr="00696311" w:rsidRDefault="007551CE" w:rsidP="003023A1">
            <w:pPr>
              <w:rPr>
                <w:color w:val="000000" w:themeColor="text1"/>
              </w:rPr>
            </w:pPr>
            <w:r w:rsidRPr="00696311">
              <w:rPr>
                <w:color w:val="000000" w:themeColor="text1"/>
                <w:sz w:val="18"/>
              </w:rPr>
              <w:t>Covariate; potentially moderator.</w:t>
            </w:r>
          </w:p>
        </w:tc>
      </w:tr>
    </w:tbl>
    <w:p w14:paraId="196D8AA1" w14:textId="77777777" w:rsidR="007551CE" w:rsidRDefault="007551CE" w:rsidP="007551CE">
      <w:pPr>
        <w:pStyle w:val="Heading1"/>
        <w:rPr>
          <w:color w:val="000000" w:themeColor="text1"/>
        </w:rPr>
      </w:pPr>
    </w:p>
    <w:p w14:paraId="2CD3719C" w14:textId="77777777" w:rsidR="007551CE" w:rsidRDefault="007551CE" w:rsidP="007551CE">
      <w:pPr>
        <w:pStyle w:val="Heading1"/>
        <w:rPr>
          <w:color w:val="000000" w:themeColor="text1"/>
        </w:rPr>
      </w:pPr>
    </w:p>
    <w:p w14:paraId="4BFA1016" w14:textId="428614A9" w:rsidR="007551CE" w:rsidRPr="00696311" w:rsidRDefault="007551CE" w:rsidP="007551CE">
      <w:pPr>
        <w:pStyle w:val="Heading1"/>
        <w:rPr>
          <w:color w:val="000000" w:themeColor="text1"/>
        </w:rPr>
      </w:pPr>
      <w:r w:rsidRPr="00696311">
        <w:rPr>
          <w:color w:val="000000" w:themeColor="text1"/>
        </w:rPr>
        <w:t>Preferred preregistered hypothesis set</w:t>
      </w:r>
    </w:p>
    <w:tbl>
      <w:tblPr>
        <w:tblStyle w:val="TableGrid"/>
        <w:tblW w:w="0" w:type="auto"/>
        <w:jc w:val="center"/>
        <w:tblLook w:val="04A0" w:firstRow="1" w:lastRow="0" w:firstColumn="1" w:lastColumn="0" w:noHBand="0" w:noVBand="1"/>
      </w:tblPr>
      <w:tblGrid>
        <w:gridCol w:w="2304"/>
        <w:gridCol w:w="5832"/>
        <w:gridCol w:w="2592"/>
      </w:tblGrid>
      <w:tr w:rsidR="007551CE" w:rsidRPr="00696311" w14:paraId="3AC0C022" w14:textId="77777777" w:rsidTr="003023A1">
        <w:trPr>
          <w:jc w:val="center"/>
        </w:trPr>
        <w:tc>
          <w:tcPr>
            <w:tcW w:w="2304" w:type="dxa"/>
            <w:shd w:val="clear" w:color="auto" w:fill="D9EAF7"/>
          </w:tcPr>
          <w:p w14:paraId="5347EFB0" w14:textId="77777777" w:rsidR="007551CE" w:rsidRPr="00696311" w:rsidRDefault="007551CE" w:rsidP="003023A1">
            <w:pPr>
              <w:rPr>
                <w:color w:val="000000" w:themeColor="text1"/>
              </w:rPr>
            </w:pPr>
            <w:r w:rsidRPr="00696311">
              <w:rPr>
                <w:b/>
                <w:color w:val="000000" w:themeColor="text1"/>
                <w:sz w:val="18"/>
              </w:rPr>
              <w:t>Hypothesis level</w:t>
            </w:r>
          </w:p>
        </w:tc>
        <w:tc>
          <w:tcPr>
            <w:tcW w:w="5832" w:type="dxa"/>
            <w:shd w:val="clear" w:color="auto" w:fill="D9EAF7"/>
          </w:tcPr>
          <w:p w14:paraId="09C308A9" w14:textId="77777777" w:rsidR="007551CE" w:rsidRPr="00696311" w:rsidRDefault="007551CE" w:rsidP="003023A1">
            <w:pPr>
              <w:rPr>
                <w:color w:val="000000" w:themeColor="text1"/>
              </w:rPr>
            </w:pPr>
            <w:r w:rsidRPr="00696311">
              <w:rPr>
                <w:b/>
                <w:color w:val="000000" w:themeColor="text1"/>
                <w:sz w:val="18"/>
              </w:rPr>
              <w:t>Hypothesis</w:t>
            </w:r>
          </w:p>
        </w:tc>
        <w:tc>
          <w:tcPr>
            <w:tcW w:w="2592" w:type="dxa"/>
            <w:shd w:val="clear" w:color="auto" w:fill="D9EAF7"/>
          </w:tcPr>
          <w:p w14:paraId="1A2FE715" w14:textId="77777777" w:rsidR="007551CE" w:rsidRPr="00696311" w:rsidRDefault="007551CE" w:rsidP="003023A1">
            <w:pPr>
              <w:rPr>
                <w:color w:val="000000" w:themeColor="text1"/>
              </w:rPr>
            </w:pPr>
            <w:r w:rsidRPr="00696311">
              <w:rPr>
                <w:b/>
                <w:color w:val="000000" w:themeColor="text1"/>
                <w:sz w:val="18"/>
              </w:rPr>
              <w:t>Most relevant outcome</w:t>
            </w:r>
          </w:p>
        </w:tc>
      </w:tr>
      <w:tr w:rsidR="007551CE" w:rsidRPr="00696311" w14:paraId="602EAF2F" w14:textId="77777777" w:rsidTr="003023A1">
        <w:trPr>
          <w:jc w:val="center"/>
        </w:trPr>
        <w:tc>
          <w:tcPr>
            <w:tcW w:w="2304" w:type="dxa"/>
          </w:tcPr>
          <w:p w14:paraId="0F97B857" w14:textId="77777777" w:rsidR="007551CE" w:rsidRPr="00696311" w:rsidRDefault="007551CE" w:rsidP="003023A1">
            <w:pPr>
              <w:rPr>
                <w:color w:val="000000" w:themeColor="text1"/>
              </w:rPr>
            </w:pPr>
            <w:r w:rsidRPr="00696311">
              <w:rPr>
                <w:color w:val="000000" w:themeColor="text1"/>
                <w:sz w:val="18"/>
              </w:rPr>
              <w:t>Primary</w:t>
            </w:r>
          </w:p>
        </w:tc>
        <w:tc>
          <w:tcPr>
            <w:tcW w:w="5832" w:type="dxa"/>
          </w:tcPr>
          <w:p w14:paraId="4A8788DE" w14:textId="77777777" w:rsidR="007551CE" w:rsidRPr="00696311" w:rsidRDefault="007551CE" w:rsidP="003023A1">
            <w:pPr>
              <w:rPr>
                <w:color w:val="000000" w:themeColor="text1"/>
              </w:rPr>
            </w:pPr>
            <w:r w:rsidRPr="00696311">
              <w:rPr>
                <w:color w:val="000000" w:themeColor="text1"/>
                <w:sz w:val="18"/>
              </w:rPr>
              <w:t>Participants with greater food-cued incentive vigor will show greater reward sensitivity during probabilistic learning.</w:t>
            </w:r>
          </w:p>
        </w:tc>
        <w:tc>
          <w:tcPr>
            <w:tcW w:w="2592" w:type="dxa"/>
          </w:tcPr>
          <w:p w14:paraId="4C9A8D61" w14:textId="77777777" w:rsidR="007551CE" w:rsidRPr="00696311" w:rsidRDefault="007551CE" w:rsidP="003023A1">
            <w:pPr>
              <w:rPr>
                <w:color w:val="000000" w:themeColor="text1"/>
              </w:rPr>
            </w:pPr>
            <w:proofErr w:type="spellStart"/>
            <w:r w:rsidRPr="00696311">
              <w:rPr>
                <w:color w:val="000000" w:themeColor="text1"/>
                <w:sz w:val="18"/>
              </w:rPr>
              <w:t>food_vigor_i</w:t>
            </w:r>
            <w:proofErr w:type="spellEnd"/>
            <w:r w:rsidRPr="00696311">
              <w:rPr>
                <w:color w:val="000000" w:themeColor="text1"/>
                <w:sz w:val="18"/>
              </w:rPr>
              <w:t xml:space="preserve"> -&gt; </w:t>
            </w:r>
            <w:proofErr w:type="spellStart"/>
            <w:r w:rsidRPr="00696311">
              <w:rPr>
                <w:color w:val="000000" w:themeColor="text1"/>
                <w:sz w:val="18"/>
              </w:rPr>
              <w:t>rho_i</w:t>
            </w:r>
            <w:proofErr w:type="spellEnd"/>
          </w:p>
        </w:tc>
      </w:tr>
      <w:tr w:rsidR="007551CE" w:rsidRPr="00696311" w14:paraId="6DE44E31" w14:textId="77777777" w:rsidTr="003023A1">
        <w:trPr>
          <w:jc w:val="center"/>
        </w:trPr>
        <w:tc>
          <w:tcPr>
            <w:tcW w:w="2304" w:type="dxa"/>
          </w:tcPr>
          <w:p w14:paraId="7A037BF5" w14:textId="77777777" w:rsidR="007551CE" w:rsidRPr="00696311" w:rsidRDefault="007551CE" w:rsidP="003023A1">
            <w:pPr>
              <w:rPr>
                <w:color w:val="000000" w:themeColor="text1"/>
              </w:rPr>
            </w:pPr>
            <w:r w:rsidRPr="00696311">
              <w:rPr>
                <w:color w:val="000000" w:themeColor="text1"/>
                <w:sz w:val="18"/>
              </w:rPr>
              <w:t>Secondary</w:t>
            </w:r>
          </w:p>
        </w:tc>
        <w:tc>
          <w:tcPr>
            <w:tcW w:w="5832" w:type="dxa"/>
          </w:tcPr>
          <w:p w14:paraId="72B756B1" w14:textId="77777777" w:rsidR="007551CE" w:rsidRPr="00696311" w:rsidRDefault="007551CE" w:rsidP="003023A1">
            <w:pPr>
              <w:rPr>
                <w:color w:val="000000" w:themeColor="text1"/>
              </w:rPr>
            </w:pPr>
            <w:r w:rsidRPr="00696311">
              <w:rPr>
                <w:color w:val="000000" w:themeColor="text1"/>
                <w:sz w:val="18"/>
              </w:rPr>
              <w:t>Participants with greater food-cued incentive vigor will show stronger learning from rewarded outcomes.</w:t>
            </w:r>
          </w:p>
        </w:tc>
        <w:tc>
          <w:tcPr>
            <w:tcW w:w="2592" w:type="dxa"/>
          </w:tcPr>
          <w:p w14:paraId="7E85CBB1" w14:textId="77777777" w:rsidR="007551CE" w:rsidRPr="00696311" w:rsidRDefault="007551CE" w:rsidP="003023A1">
            <w:pPr>
              <w:rPr>
                <w:color w:val="000000" w:themeColor="text1"/>
              </w:rPr>
            </w:pPr>
            <w:proofErr w:type="spellStart"/>
            <w:r w:rsidRPr="00696311">
              <w:rPr>
                <w:color w:val="000000" w:themeColor="text1"/>
                <w:sz w:val="18"/>
              </w:rPr>
              <w:t>food_vigor_i</w:t>
            </w:r>
            <w:proofErr w:type="spellEnd"/>
            <w:r w:rsidRPr="00696311">
              <w:rPr>
                <w:color w:val="000000" w:themeColor="text1"/>
                <w:sz w:val="18"/>
              </w:rPr>
              <w:t xml:space="preserve"> -&gt; alpha+_</w:t>
            </w:r>
            <w:proofErr w:type="spellStart"/>
            <w:r w:rsidRPr="00696311">
              <w:rPr>
                <w:color w:val="000000" w:themeColor="text1"/>
                <w:sz w:val="18"/>
              </w:rPr>
              <w:t>i</w:t>
            </w:r>
            <w:proofErr w:type="spellEnd"/>
          </w:p>
        </w:tc>
      </w:tr>
      <w:tr w:rsidR="007551CE" w:rsidRPr="00696311" w14:paraId="2ABC44EA" w14:textId="77777777" w:rsidTr="003023A1">
        <w:trPr>
          <w:jc w:val="center"/>
        </w:trPr>
        <w:tc>
          <w:tcPr>
            <w:tcW w:w="2304" w:type="dxa"/>
          </w:tcPr>
          <w:p w14:paraId="6A98A89B" w14:textId="77777777" w:rsidR="007551CE" w:rsidRPr="00696311" w:rsidRDefault="007551CE" w:rsidP="003023A1">
            <w:pPr>
              <w:rPr>
                <w:color w:val="000000" w:themeColor="text1"/>
              </w:rPr>
            </w:pPr>
            <w:r w:rsidRPr="00696311">
              <w:rPr>
                <w:color w:val="000000" w:themeColor="text1"/>
                <w:sz w:val="18"/>
              </w:rPr>
              <w:t>Secondary</w:t>
            </w:r>
          </w:p>
        </w:tc>
        <w:tc>
          <w:tcPr>
            <w:tcW w:w="5832" w:type="dxa"/>
          </w:tcPr>
          <w:p w14:paraId="7D89376B" w14:textId="77777777" w:rsidR="007551CE" w:rsidRPr="00696311" w:rsidRDefault="007551CE" w:rsidP="003023A1">
            <w:pPr>
              <w:rPr>
                <w:color w:val="000000" w:themeColor="text1"/>
              </w:rPr>
            </w:pPr>
            <w:r w:rsidRPr="00696311">
              <w:rPr>
                <w:color w:val="000000" w:themeColor="text1"/>
                <w:sz w:val="18"/>
              </w:rPr>
              <w:t>Participants with greater food-cued incentive vigor will show more value-guided or exploitative choice.</w:t>
            </w:r>
          </w:p>
        </w:tc>
        <w:tc>
          <w:tcPr>
            <w:tcW w:w="2592" w:type="dxa"/>
          </w:tcPr>
          <w:p w14:paraId="14200068" w14:textId="77777777" w:rsidR="007551CE" w:rsidRPr="00696311" w:rsidRDefault="007551CE" w:rsidP="003023A1">
            <w:pPr>
              <w:rPr>
                <w:color w:val="000000" w:themeColor="text1"/>
              </w:rPr>
            </w:pPr>
            <w:proofErr w:type="spellStart"/>
            <w:r w:rsidRPr="00696311">
              <w:rPr>
                <w:color w:val="000000" w:themeColor="text1"/>
                <w:sz w:val="18"/>
              </w:rPr>
              <w:t>food_vigor_i</w:t>
            </w:r>
            <w:proofErr w:type="spellEnd"/>
            <w:r w:rsidRPr="00696311">
              <w:rPr>
                <w:color w:val="000000" w:themeColor="text1"/>
                <w:sz w:val="18"/>
              </w:rPr>
              <w:t xml:space="preserve"> -&gt; </w:t>
            </w:r>
            <w:proofErr w:type="spellStart"/>
            <w:r w:rsidRPr="00696311">
              <w:rPr>
                <w:color w:val="000000" w:themeColor="text1"/>
                <w:sz w:val="18"/>
              </w:rPr>
              <w:t>beta_i</w:t>
            </w:r>
            <w:proofErr w:type="spellEnd"/>
          </w:p>
        </w:tc>
      </w:tr>
      <w:tr w:rsidR="007551CE" w:rsidRPr="00696311" w14:paraId="3E54E02E" w14:textId="77777777" w:rsidTr="003023A1">
        <w:trPr>
          <w:jc w:val="center"/>
        </w:trPr>
        <w:tc>
          <w:tcPr>
            <w:tcW w:w="2304" w:type="dxa"/>
          </w:tcPr>
          <w:p w14:paraId="13AC8227" w14:textId="77777777" w:rsidR="007551CE" w:rsidRPr="00696311" w:rsidRDefault="007551CE" w:rsidP="003023A1">
            <w:pPr>
              <w:rPr>
                <w:color w:val="000000" w:themeColor="text1"/>
              </w:rPr>
            </w:pPr>
            <w:r w:rsidRPr="00696311">
              <w:rPr>
                <w:color w:val="000000" w:themeColor="text1"/>
                <w:sz w:val="18"/>
              </w:rPr>
              <w:t>Behavioral validation</w:t>
            </w:r>
          </w:p>
        </w:tc>
        <w:tc>
          <w:tcPr>
            <w:tcW w:w="5832" w:type="dxa"/>
          </w:tcPr>
          <w:p w14:paraId="5C09CE09" w14:textId="77777777" w:rsidR="007551CE" w:rsidRPr="00696311" w:rsidRDefault="007551CE" w:rsidP="003023A1">
            <w:pPr>
              <w:rPr>
                <w:color w:val="000000" w:themeColor="text1"/>
              </w:rPr>
            </w:pPr>
            <w:r w:rsidRPr="00696311">
              <w:rPr>
                <w:color w:val="000000" w:themeColor="text1"/>
                <w:sz w:val="18"/>
              </w:rPr>
              <w:t>Participants with greater food-cued incentive vigor will show stronger win-stay behavior.</w:t>
            </w:r>
          </w:p>
        </w:tc>
        <w:tc>
          <w:tcPr>
            <w:tcW w:w="2592" w:type="dxa"/>
          </w:tcPr>
          <w:p w14:paraId="7F320E20" w14:textId="77777777" w:rsidR="007551CE" w:rsidRPr="00696311" w:rsidRDefault="007551CE" w:rsidP="003023A1">
            <w:pPr>
              <w:rPr>
                <w:color w:val="000000" w:themeColor="text1"/>
              </w:rPr>
            </w:pPr>
            <w:proofErr w:type="spellStart"/>
            <w:r w:rsidRPr="00696311">
              <w:rPr>
                <w:color w:val="000000" w:themeColor="text1"/>
                <w:sz w:val="18"/>
              </w:rPr>
              <w:t>food_vigor_i</w:t>
            </w:r>
            <w:proofErr w:type="spellEnd"/>
            <w:r w:rsidRPr="00696311">
              <w:rPr>
                <w:color w:val="000000" w:themeColor="text1"/>
                <w:sz w:val="18"/>
              </w:rPr>
              <w:t xml:space="preserve"> -&gt; win-stay</w:t>
            </w:r>
          </w:p>
        </w:tc>
      </w:tr>
      <w:tr w:rsidR="007551CE" w:rsidRPr="00696311" w14:paraId="2076C6DD" w14:textId="77777777" w:rsidTr="003023A1">
        <w:trPr>
          <w:jc w:val="center"/>
        </w:trPr>
        <w:tc>
          <w:tcPr>
            <w:tcW w:w="2304" w:type="dxa"/>
          </w:tcPr>
          <w:p w14:paraId="5929169B" w14:textId="77777777" w:rsidR="007551CE" w:rsidRPr="00696311" w:rsidRDefault="007551CE" w:rsidP="003023A1">
            <w:pPr>
              <w:rPr>
                <w:color w:val="000000" w:themeColor="text1"/>
              </w:rPr>
            </w:pPr>
            <w:r w:rsidRPr="00696311">
              <w:rPr>
                <w:color w:val="000000" w:themeColor="text1"/>
                <w:sz w:val="18"/>
              </w:rPr>
              <w:t>Exploratory</w:t>
            </w:r>
          </w:p>
        </w:tc>
        <w:tc>
          <w:tcPr>
            <w:tcW w:w="5832" w:type="dxa"/>
          </w:tcPr>
          <w:p w14:paraId="1855269B" w14:textId="77777777" w:rsidR="007551CE" w:rsidRPr="00696311" w:rsidRDefault="007551CE" w:rsidP="003023A1">
            <w:pPr>
              <w:rPr>
                <w:color w:val="000000" w:themeColor="text1"/>
              </w:rPr>
            </w:pPr>
            <w:r w:rsidRPr="00696311">
              <w:rPr>
                <w:color w:val="000000" w:themeColor="text1"/>
                <w:sz w:val="18"/>
              </w:rPr>
              <w:t>Implicit food-cued vigor and explicit wanting will show partial convergence but may explain distinct variance.</w:t>
            </w:r>
          </w:p>
        </w:tc>
        <w:tc>
          <w:tcPr>
            <w:tcW w:w="2592" w:type="dxa"/>
          </w:tcPr>
          <w:p w14:paraId="15B6CA2C" w14:textId="77777777" w:rsidR="007551CE" w:rsidRPr="00696311" w:rsidRDefault="007551CE" w:rsidP="003023A1">
            <w:pPr>
              <w:rPr>
                <w:color w:val="000000" w:themeColor="text1"/>
              </w:rPr>
            </w:pPr>
            <w:proofErr w:type="spellStart"/>
            <w:r w:rsidRPr="00696311">
              <w:rPr>
                <w:color w:val="000000" w:themeColor="text1"/>
                <w:sz w:val="18"/>
              </w:rPr>
              <w:t>food_vigor_i</w:t>
            </w:r>
            <w:proofErr w:type="spellEnd"/>
            <w:r w:rsidRPr="00696311">
              <w:rPr>
                <w:color w:val="000000" w:themeColor="text1"/>
                <w:sz w:val="18"/>
              </w:rPr>
              <w:t xml:space="preserve">, </w:t>
            </w:r>
            <w:proofErr w:type="spellStart"/>
            <w:r w:rsidRPr="00696311">
              <w:rPr>
                <w:color w:val="000000" w:themeColor="text1"/>
                <w:sz w:val="18"/>
              </w:rPr>
              <w:t>wanting_i</w:t>
            </w:r>
            <w:proofErr w:type="spellEnd"/>
            <w:r w:rsidRPr="00696311">
              <w:rPr>
                <w:color w:val="000000" w:themeColor="text1"/>
                <w:sz w:val="18"/>
              </w:rPr>
              <w:t>, and interaction terms</w:t>
            </w:r>
          </w:p>
        </w:tc>
      </w:tr>
    </w:tbl>
    <w:p w14:paraId="09E995F5" w14:textId="77777777" w:rsidR="007551CE" w:rsidRDefault="007551CE" w:rsidP="007551CE">
      <w:pPr>
        <w:pStyle w:val="Heading1"/>
        <w:rPr>
          <w:color w:val="000000" w:themeColor="text1"/>
        </w:rPr>
      </w:pPr>
    </w:p>
    <w:p w14:paraId="3ABC8242" w14:textId="77777777" w:rsidR="007551CE" w:rsidRDefault="007551CE" w:rsidP="007551CE">
      <w:pPr>
        <w:pStyle w:val="Heading1"/>
        <w:rPr>
          <w:color w:val="000000" w:themeColor="text1"/>
        </w:rPr>
      </w:pPr>
    </w:p>
    <w:p w14:paraId="07B7CDB4" w14:textId="612A9C56" w:rsidR="007551CE" w:rsidRPr="00696311" w:rsidRDefault="007551CE" w:rsidP="007551CE">
      <w:pPr>
        <w:pStyle w:val="Heading1"/>
        <w:rPr>
          <w:color w:val="000000" w:themeColor="text1"/>
        </w:rPr>
      </w:pPr>
      <w:r w:rsidRPr="00696311">
        <w:rPr>
          <w:color w:val="000000" w:themeColor="text1"/>
        </w:rPr>
        <w:t>Recommended wording</w:t>
      </w:r>
    </w:p>
    <w:p w14:paraId="315B1575" w14:textId="77777777" w:rsidR="007551CE" w:rsidRPr="00696311" w:rsidRDefault="007551CE" w:rsidP="007551CE">
      <w:pPr>
        <w:rPr>
          <w:color w:val="000000" w:themeColor="text1"/>
        </w:rPr>
      </w:pPr>
      <w:r w:rsidRPr="00696311">
        <w:rPr>
          <w:b/>
          <w:color w:val="000000" w:themeColor="text1"/>
        </w:rPr>
        <w:t xml:space="preserve">Best construct label: </w:t>
      </w:r>
      <w:r w:rsidRPr="00696311">
        <w:rPr>
          <w:color w:val="000000" w:themeColor="text1"/>
        </w:rPr>
        <w:t>food-cued incentive vigor. This avoids overclaiming a food-specific within-subject effect when there are no control MID trials.</w:t>
      </w:r>
    </w:p>
    <w:p w14:paraId="73E22A1F" w14:textId="77777777" w:rsidR="007551CE" w:rsidRDefault="007551CE" w:rsidP="007551CE">
      <w:pPr>
        <w:rPr>
          <w:b/>
          <w:color w:val="000000" w:themeColor="text1"/>
        </w:rPr>
      </w:pPr>
    </w:p>
    <w:p w14:paraId="0E5303A5" w14:textId="296A739D" w:rsidR="007551CE" w:rsidRPr="00696311" w:rsidRDefault="007551CE" w:rsidP="007551CE">
      <w:pPr>
        <w:rPr>
          <w:color w:val="000000" w:themeColor="text1"/>
        </w:rPr>
      </w:pPr>
      <w:r w:rsidRPr="00696311">
        <w:rPr>
          <w:b/>
          <w:color w:val="000000" w:themeColor="text1"/>
        </w:rPr>
        <w:t xml:space="preserve">Cleanest computational claim: </w:t>
      </w:r>
      <w:r w:rsidRPr="00696311">
        <w:rPr>
          <w:color w:val="000000" w:themeColor="text1"/>
        </w:rPr>
        <w:t>People who show stronger implicit behavioral vigor during food-cued incentive probes show greater reward sensitivity during probabilistic learning.</w:t>
      </w:r>
    </w:p>
    <w:p w14:paraId="101F253A" w14:textId="77777777" w:rsidR="007551CE" w:rsidRDefault="007551CE">
      <w:pPr>
        <w:spacing w:after="160" w:line="252" w:lineRule="auto"/>
        <w:jc w:val="both"/>
      </w:pPr>
    </w:p>
    <w:sectPr w:rsidR="007551CE">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CB5811"/>
    <w:multiLevelType w:val="hybridMultilevel"/>
    <w:tmpl w:val="6D34FA02"/>
    <w:lvl w:ilvl="0" w:tplc="E528D95C">
      <w:start w:val="1"/>
      <w:numFmt w:val="bullet"/>
      <w:lvlText w:val="●"/>
      <w:lvlJc w:val="left"/>
      <w:pPr>
        <w:ind w:left="720" w:hanging="360"/>
      </w:pPr>
    </w:lvl>
    <w:lvl w:ilvl="1" w:tplc="58A645D0">
      <w:start w:val="1"/>
      <w:numFmt w:val="bullet"/>
      <w:lvlText w:val="○"/>
      <w:lvlJc w:val="left"/>
      <w:pPr>
        <w:ind w:left="1440" w:hanging="360"/>
      </w:pPr>
    </w:lvl>
    <w:lvl w:ilvl="2" w:tplc="C5D0514C">
      <w:start w:val="1"/>
      <w:numFmt w:val="bullet"/>
      <w:lvlText w:val="■"/>
      <w:lvlJc w:val="left"/>
      <w:pPr>
        <w:ind w:left="2160" w:hanging="360"/>
      </w:pPr>
    </w:lvl>
    <w:lvl w:ilvl="3" w:tplc="340AC8AC">
      <w:start w:val="1"/>
      <w:numFmt w:val="bullet"/>
      <w:lvlText w:val="●"/>
      <w:lvlJc w:val="left"/>
      <w:pPr>
        <w:ind w:left="2880" w:hanging="360"/>
      </w:pPr>
    </w:lvl>
    <w:lvl w:ilvl="4" w:tplc="EE024046">
      <w:start w:val="1"/>
      <w:numFmt w:val="bullet"/>
      <w:lvlText w:val="○"/>
      <w:lvlJc w:val="left"/>
      <w:pPr>
        <w:ind w:left="3600" w:hanging="360"/>
      </w:pPr>
    </w:lvl>
    <w:lvl w:ilvl="5" w:tplc="1818D866">
      <w:start w:val="1"/>
      <w:numFmt w:val="bullet"/>
      <w:lvlText w:val="■"/>
      <w:lvlJc w:val="left"/>
      <w:pPr>
        <w:ind w:left="4320" w:hanging="360"/>
      </w:pPr>
    </w:lvl>
    <w:lvl w:ilvl="6" w:tplc="4D0C1EF2">
      <w:start w:val="1"/>
      <w:numFmt w:val="bullet"/>
      <w:lvlText w:val="●"/>
      <w:lvlJc w:val="left"/>
      <w:pPr>
        <w:ind w:left="5040" w:hanging="360"/>
      </w:pPr>
    </w:lvl>
    <w:lvl w:ilvl="7" w:tplc="AA9C8F8C">
      <w:start w:val="1"/>
      <w:numFmt w:val="bullet"/>
      <w:lvlText w:val="●"/>
      <w:lvlJc w:val="left"/>
      <w:pPr>
        <w:ind w:left="5760" w:hanging="360"/>
      </w:pPr>
    </w:lvl>
    <w:lvl w:ilvl="8" w:tplc="93605874">
      <w:start w:val="1"/>
      <w:numFmt w:val="bullet"/>
      <w:lvlText w:val="●"/>
      <w:lvlJc w:val="left"/>
      <w:pPr>
        <w:ind w:left="6480" w:hanging="360"/>
      </w:pPr>
    </w:lvl>
  </w:abstractNum>
  <w:num w:numId="1" w16cid:durableId="44153590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43B"/>
    <w:rsid w:val="0012043B"/>
    <w:rsid w:val="00155271"/>
    <w:rsid w:val="007551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0C079F"/>
  <w15:docId w15:val="{0ABF2FA4-3B73-E740-8BE0-F068C8130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sz w:val="28"/>
      <w:szCs w:val="28"/>
    </w:rPr>
  </w:style>
  <w:style w:type="paragraph" w:styleId="Heading2">
    <w:name w:val="heading 2"/>
    <w:uiPriority w:val="9"/>
    <w:unhideWhenUsed/>
    <w:qFormat/>
    <w:pPr>
      <w:spacing w:before="220" w:after="12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551CE"/>
    <w:rPr>
      <w:rFonts w:asciiTheme="minorHAnsi" w:eastAsiaTheme="minorEastAsia" w:hAnsiTheme="minorHAnsi" w:cstheme="minorBidi"/>
      <w:color w:val="aut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2135</Words>
  <Characters>12175</Characters>
  <Application>Microsoft Office Word</Application>
  <DocSecurity>0</DocSecurity>
  <Lines>101</Lines>
  <Paragraphs>28</Paragraphs>
  <ScaleCrop>false</ScaleCrop>
  <Company/>
  <LinksUpToDate>false</LinksUpToDate>
  <CharactersWithSpaces>14282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Burger, Kyle S</cp:lastModifiedBy>
  <cp:revision>2</cp:revision>
  <dcterms:created xsi:type="dcterms:W3CDTF">2026-06-18T23:37:00Z</dcterms:created>
  <dcterms:modified xsi:type="dcterms:W3CDTF">2026-06-18T23:44:00Z</dcterms:modified>
</cp:coreProperties>
</file>