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9EBE4" w14:textId="77777777" w:rsidR="00707A5A" w:rsidRPr="00696311" w:rsidRDefault="00000000">
      <w:pPr>
        <w:jc w:val="center"/>
        <w:rPr>
          <w:color w:val="000000" w:themeColor="text1"/>
        </w:rPr>
      </w:pPr>
      <w:r w:rsidRPr="00696311">
        <w:rPr>
          <w:b/>
          <w:color w:val="000000" w:themeColor="text1"/>
          <w:sz w:val="30"/>
        </w:rPr>
        <w:t>Outcome Framework for Food-Primed MID Probes Embedded in a Bandit Task</w:t>
      </w:r>
    </w:p>
    <w:p w14:paraId="7BAB4E4F" w14:textId="77777777" w:rsidR="00707A5A" w:rsidRPr="00696311" w:rsidRDefault="00000000">
      <w:pPr>
        <w:jc w:val="center"/>
        <w:rPr>
          <w:color w:val="000000" w:themeColor="text1"/>
        </w:rPr>
      </w:pPr>
      <w:r w:rsidRPr="00696311">
        <w:rPr>
          <w:i/>
          <w:color w:val="000000" w:themeColor="text1"/>
          <w:sz w:val="20"/>
        </w:rPr>
        <w:t>Assumption: 17 food-only MID probes, no control MID trials, one unified bonus-point system.</w:t>
      </w:r>
    </w:p>
    <w:p w14:paraId="75E82DA6" w14:textId="77777777" w:rsidR="00707A5A" w:rsidRPr="00696311" w:rsidRDefault="00000000">
      <w:pPr>
        <w:pStyle w:val="Heading1"/>
        <w:rPr>
          <w:color w:val="000000" w:themeColor="text1"/>
        </w:rPr>
      </w:pPr>
      <w:r w:rsidRPr="00696311">
        <w:rPr>
          <w:rFonts w:ascii="Arial" w:hAnsi="Arial"/>
          <w:color w:val="000000" w:themeColor="text1"/>
        </w:rPr>
        <w:t>Conceptual summary</w:t>
      </w:r>
    </w:p>
    <w:p w14:paraId="672C2A5F" w14:textId="77777777" w:rsidR="00707A5A" w:rsidRPr="00696311" w:rsidRDefault="00000000">
      <w:pPr>
        <w:spacing w:after="120"/>
        <w:rPr>
          <w:color w:val="000000" w:themeColor="text1"/>
        </w:rPr>
      </w:pPr>
      <w:r w:rsidRPr="00696311">
        <w:rPr>
          <w:color w:val="000000" w:themeColor="text1"/>
        </w:rPr>
        <w:t>With no control MID trials, the embedded MID component should be interpreted as an individual-difference measure of food-cued incentive vigor, not as a within-subject food-versus-neutral incentive manipulation. The main use is to estimate how strongly each participant mobilizes behavior during food-cued incentive opportunity, then test whether that between-subject vigor measure explains variation in reward sensitivity, positive reinforcement learning, choice consistency, or win-stay behavior during the bandit.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56"/>
        <w:gridCol w:w="5256"/>
      </w:tblGrid>
      <w:tr w:rsidR="00707A5A" w:rsidRPr="00696311" w14:paraId="392D0C12" w14:textId="77777777">
        <w:trPr>
          <w:jc w:val="center"/>
        </w:trPr>
        <w:tc>
          <w:tcPr>
            <w:tcW w:w="5256" w:type="dxa"/>
            <w:shd w:val="clear" w:color="auto" w:fill="D9EAF7"/>
          </w:tcPr>
          <w:p w14:paraId="24625C19" w14:textId="77777777" w:rsidR="00707A5A" w:rsidRPr="00696311" w:rsidRDefault="00000000">
            <w:pPr>
              <w:rPr>
                <w:color w:val="000000" w:themeColor="text1"/>
              </w:rPr>
            </w:pPr>
            <w:r w:rsidRPr="00696311">
              <w:rPr>
                <w:b/>
                <w:color w:val="000000" w:themeColor="text1"/>
                <w:sz w:val="18"/>
              </w:rPr>
              <w:t>Can support</w:t>
            </w:r>
          </w:p>
        </w:tc>
        <w:tc>
          <w:tcPr>
            <w:tcW w:w="5256" w:type="dxa"/>
            <w:shd w:val="clear" w:color="auto" w:fill="D9EAF7"/>
          </w:tcPr>
          <w:p w14:paraId="6C73FFE6" w14:textId="77777777" w:rsidR="00707A5A" w:rsidRPr="00696311" w:rsidRDefault="00000000">
            <w:pPr>
              <w:rPr>
                <w:color w:val="000000" w:themeColor="text1"/>
              </w:rPr>
            </w:pPr>
            <w:r w:rsidRPr="00696311">
              <w:rPr>
                <w:b/>
                <w:color w:val="000000" w:themeColor="text1"/>
                <w:sz w:val="18"/>
              </w:rPr>
              <w:t>Should avoid claiming</w:t>
            </w:r>
          </w:p>
        </w:tc>
      </w:tr>
      <w:tr w:rsidR="00707A5A" w:rsidRPr="00696311" w14:paraId="3EB5538A" w14:textId="77777777">
        <w:trPr>
          <w:jc w:val="center"/>
        </w:trPr>
        <w:tc>
          <w:tcPr>
            <w:tcW w:w="5256" w:type="dxa"/>
          </w:tcPr>
          <w:p w14:paraId="1034EF93" w14:textId="77777777" w:rsidR="00707A5A" w:rsidRPr="00696311" w:rsidRDefault="00000000">
            <w:pPr>
              <w:rPr>
                <w:color w:val="000000" w:themeColor="text1"/>
              </w:rPr>
            </w:pPr>
            <w:r w:rsidRPr="00696311">
              <w:rPr>
                <w:color w:val="000000" w:themeColor="text1"/>
                <w:sz w:val="18"/>
              </w:rPr>
              <w:t>Greater food-cued incentive vigor is associated with stronger reward-driven learning.</w:t>
            </w:r>
          </w:p>
        </w:tc>
        <w:tc>
          <w:tcPr>
            <w:tcW w:w="5256" w:type="dxa"/>
          </w:tcPr>
          <w:p w14:paraId="59D7967E" w14:textId="77777777" w:rsidR="00707A5A" w:rsidRPr="00696311" w:rsidRDefault="00000000">
            <w:pPr>
              <w:rPr>
                <w:color w:val="000000" w:themeColor="text1"/>
              </w:rPr>
            </w:pPr>
            <w:r w:rsidRPr="00696311">
              <w:rPr>
                <w:color w:val="000000" w:themeColor="text1"/>
                <w:sz w:val="18"/>
              </w:rPr>
              <w:t>Food cues increased vigor relative to neutral/control cues.</w:t>
            </w:r>
          </w:p>
        </w:tc>
      </w:tr>
      <w:tr w:rsidR="00707A5A" w:rsidRPr="00696311" w14:paraId="724569D2" w14:textId="77777777">
        <w:trPr>
          <w:jc w:val="center"/>
        </w:trPr>
        <w:tc>
          <w:tcPr>
            <w:tcW w:w="5256" w:type="dxa"/>
          </w:tcPr>
          <w:p w14:paraId="4D52A0F6" w14:textId="77777777" w:rsidR="00707A5A" w:rsidRPr="00696311" w:rsidRDefault="00000000">
            <w:pPr>
              <w:rPr>
                <w:color w:val="000000" w:themeColor="text1"/>
              </w:rPr>
            </w:pPr>
            <w:r w:rsidRPr="00696311">
              <w:rPr>
                <w:color w:val="000000" w:themeColor="text1"/>
                <w:sz w:val="18"/>
              </w:rPr>
              <w:t>Individual differences in food-cued response vigor moderate computational learning parameters.</w:t>
            </w:r>
          </w:p>
        </w:tc>
        <w:tc>
          <w:tcPr>
            <w:tcW w:w="5256" w:type="dxa"/>
          </w:tcPr>
          <w:p w14:paraId="75F5D04F" w14:textId="77777777" w:rsidR="00707A5A" w:rsidRPr="00696311" w:rsidRDefault="00000000">
            <w:pPr>
              <w:rPr>
                <w:color w:val="000000" w:themeColor="text1"/>
              </w:rPr>
            </w:pPr>
            <w:r w:rsidRPr="00696311">
              <w:rPr>
                <w:color w:val="000000" w:themeColor="text1"/>
                <w:sz w:val="18"/>
              </w:rPr>
              <w:t>Food anticipation caused learning changes compared with non-food anticipation.</w:t>
            </w:r>
          </w:p>
        </w:tc>
      </w:tr>
      <w:tr w:rsidR="00707A5A" w:rsidRPr="00696311" w14:paraId="6EF4CDF6" w14:textId="77777777">
        <w:trPr>
          <w:jc w:val="center"/>
        </w:trPr>
        <w:tc>
          <w:tcPr>
            <w:tcW w:w="5256" w:type="dxa"/>
          </w:tcPr>
          <w:p w14:paraId="6BF9988B" w14:textId="77777777" w:rsidR="00707A5A" w:rsidRPr="00696311" w:rsidRDefault="00000000">
            <w:pPr>
              <w:rPr>
                <w:color w:val="000000" w:themeColor="text1"/>
              </w:rPr>
            </w:pPr>
            <w:r w:rsidRPr="00696311">
              <w:rPr>
                <w:color w:val="000000" w:themeColor="text1"/>
                <w:sz w:val="18"/>
              </w:rPr>
              <w:t>Food-MID performance provides an implicit food incentive-responsiveness phenotype.</w:t>
            </w:r>
          </w:p>
        </w:tc>
        <w:tc>
          <w:tcPr>
            <w:tcW w:w="5256" w:type="dxa"/>
          </w:tcPr>
          <w:p w14:paraId="615E050E" w14:textId="77777777" w:rsidR="00707A5A" w:rsidRPr="00696311" w:rsidRDefault="00000000">
            <w:pPr>
              <w:rPr>
                <w:color w:val="000000" w:themeColor="text1"/>
              </w:rPr>
            </w:pPr>
            <w:r w:rsidRPr="00696311">
              <w:rPr>
                <w:color w:val="000000" w:themeColor="text1"/>
                <w:sz w:val="18"/>
              </w:rPr>
              <w:t>The embedded MID is a complete standalone MID task.</w:t>
            </w:r>
          </w:p>
        </w:tc>
      </w:tr>
    </w:tbl>
    <w:p w14:paraId="408E5B71" w14:textId="77777777" w:rsidR="00707A5A" w:rsidRPr="00696311" w:rsidRDefault="00000000">
      <w:pPr>
        <w:pStyle w:val="Heading1"/>
        <w:rPr>
          <w:color w:val="000000" w:themeColor="text1"/>
        </w:rPr>
      </w:pPr>
      <w:r w:rsidRPr="00696311">
        <w:rPr>
          <w:rFonts w:ascii="Arial" w:hAnsi="Arial"/>
          <w:color w:val="000000" w:themeColor="text1"/>
        </w:rPr>
        <w:t>Table 1. Primary and secondary outcome hierarchy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88"/>
        <w:gridCol w:w="2232"/>
        <w:gridCol w:w="3240"/>
        <w:gridCol w:w="2952"/>
      </w:tblGrid>
      <w:tr w:rsidR="00707A5A" w:rsidRPr="00696311" w14:paraId="73E84F16" w14:textId="77777777">
        <w:trPr>
          <w:jc w:val="center"/>
        </w:trPr>
        <w:tc>
          <w:tcPr>
            <w:tcW w:w="2088" w:type="dxa"/>
            <w:shd w:val="clear" w:color="auto" w:fill="D9EAF7"/>
          </w:tcPr>
          <w:p w14:paraId="3056C84E" w14:textId="77777777" w:rsidR="00707A5A" w:rsidRPr="00696311" w:rsidRDefault="00000000">
            <w:pPr>
              <w:rPr>
                <w:color w:val="000000" w:themeColor="text1"/>
              </w:rPr>
            </w:pPr>
            <w:r w:rsidRPr="00696311">
              <w:rPr>
                <w:b/>
                <w:color w:val="000000" w:themeColor="text1"/>
                <w:sz w:val="18"/>
              </w:rPr>
              <w:t>Tier</w:t>
            </w:r>
          </w:p>
        </w:tc>
        <w:tc>
          <w:tcPr>
            <w:tcW w:w="2232" w:type="dxa"/>
            <w:shd w:val="clear" w:color="auto" w:fill="D9EAF7"/>
          </w:tcPr>
          <w:p w14:paraId="0C4F3267" w14:textId="77777777" w:rsidR="00707A5A" w:rsidRPr="00696311" w:rsidRDefault="00000000">
            <w:pPr>
              <w:rPr>
                <w:color w:val="000000" w:themeColor="text1"/>
              </w:rPr>
            </w:pPr>
            <w:r w:rsidRPr="00696311">
              <w:rPr>
                <w:b/>
                <w:color w:val="000000" w:themeColor="text1"/>
                <w:sz w:val="18"/>
              </w:rPr>
              <w:t>Outcome</w:t>
            </w:r>
          </w:p>
        </w:tc>
        <w:tc>
          <w:tcPr>
            <w:tcW w:w="3240" w:type="dxa"/>
            <w:shd w:val="clear" w:color="auto" w:fill="D9EAF7"/>
          </w:tcPr>
          <w:p w14:paraId="554D59A1" w14:textId="77777777" w:rsidR="00707A5A" w:rsidRPr="00696311" w:rsidRDefault="00000000">
            <w:pPr>
              <w:rPr>
                <w:color w:val="000000" w:themeColor="text1"/>
              </w:rPr>
            </w:pPr>
            <w:r w:rsidRPr="00696311">
              <w:rPr>
                <w:b/>
                <w:color w:val="000000" w:themeColor="text1"/>
                <w:sz w:val="18"/>
              </w:rPr>
              <w:t>Operational definition</w:t>
            </w:r>
          </w:p>
        </w:tc>
        <w:tc>
          <w:tcPr>
            <w:tcW w:w="2952" w:type="dxa"/>
            <w:shd w:val="clear" w:color="auto" w:fill="D9EAF7"/>
          </w:tcPr>
          <w:p w14:paraId="137468E2" w14:textId="77777777" w:rsidR="00707A5A" w:rsidRPr="00696311" w:rsidRDefault="00000000">
            <w:pPr>
              <w:rPr>
                <w:color w:val="000000" w:themeColor="text1"/>
              </w:rPr>
            </w:pPr>
            <w:r w:rsidRPr="00696311">
              <w:rPr>
                <w:b/>
                <w:color w:val="000000" w:themeColor="text1"/>
                <w:sz w:val="18"/>
              </w:rPr>
              <w:t>Interpretation</w:t>
            </w:r>
          </w:p>
        </w:tc>
      </w:tr>
      <w:tr w:rsidR="00707A5A" w:rsidRPr="00696311" w14:paraId="2BEAFC1F" w14:textId="77777777">
        <w:trPr>
          <w:jc w:val="center"/>
        </w:trPr>
        <w:tc>
          <w:tcPr>
            <w:tcW w:w="2088" w:type="dxa"/>
          </w:tcPr>
          <w:p w14:paraId="322EE68B" w14:textId="77777777" w:rsidR="00707A5A" w:rsidRPr="00696311" w:rsidRDefault="00000000">
            <w:pPr>
              <w:rPr>
                <w:color w:val="000000" w:themeColor="text1"/>
              </w:rPr>
            </w:pPr>
            <w:r w:rsidRPr="00696311">
              <w:rPr>
                <w:color w:val="000000" w:themeColor="text1"/>
                <w:sz w:val="18"/>
              </w:rPr>
              <w:t>Primary MID-derived measure</w:t>
            </w:r>
          </w:p>
        </w:tc>
        <w:tc>
          <w:tcPr>
            <w:tcW w:w="2232" w:type="dxa"/>
          </w:tcPr>
          <w:p w14:paraId="4C4F3D62" w14:textId="77777777" w:rsidR="00707A5A" w:rsidRPr="00696311" w:rsidRDefault="00000000">
            <w:pPr>
              <w:rPr>
                <w:color w:val="000000" w:themeColor="text1"/>
              </w:rPr>
            </w:pPr>
            <w:r w:rsidRPr="00696311">
              <w:rPr>
                <w:color w:val="000000" w:themeColor="text1"/>
                <w:sz w:val="18"/>
              </w:rPr>
              <w:t>Mean food-cued incentive vigor</w:t>
            </w:r>
          </w:p>
        </w:tc>
        <w:tc>
          <w:tcPr>
            <w:tcW w:w="3240" w:type="dxa"/>
          </w:tcPr>
          <w:p w14:paraId="16F2BF1B" w14:textId="77777777" w:rsidR="00707A5A" w:rsidRPr="00696311" w:rsidRDefault="00000000">
            <w:pPr>
              <w:rPr>
                <w:color w:val="000000" w:themeColor="text1"/>
              </w:rPr>
            </w:pPr>
            <w:r w:rsidRPr="00696311">
              <w:rPr>
                <w:color w:val="000000" w:themeColor="text1"/>
                <w:sz w:val="18"/>
              </w:rPr>
              <w:t>Typically -z(mean or median target RT) across participants, or -z(residualized food-MID RT).</w:t>
            </w:r>
          </w:p>
        </w:tc>
        <w:tc>
          <w:tcPr>
            <w:tcW w:w="2952" w:type="dxa"/>
          </w:tcPr>
          <w:p w14:paraId="799A34DD" w14:textId="77777777" w:rsidR="00707A5A" w:rsidRPr="00696311" w:rsidRDefault="00000000">
            <w:pPr>
              <w:rPr>
                <w:color w:val="000000" w:themeColor="text1"/>
              </w:rPr>
            </w:pPr>
            <w:r w:rsidRPr="00696311">
              <w:rPr>
                <w:color w:val="000000" w:themeColor="text1"/>
                <w:sz w:val="18"/>
              </w:rPr>
              <w:t>Implicit behavioral vigor during food-cued incentive opportunity.</w:t>
            </w:r>
          </w:p>
        </w:tc>
      </w:tr>
      <w:tr w:rsidR="00707A5A" w:rsidRPr="00696311" w14:paraId="7FC2E32E" w14:textId="77777777">
        <w:trPr>
          <w:jc w:val="center"/>
        </w:trPr>
        <w:tc>
          <w:tcPr>
            <w:tcW w:w="2088" w:type="dxa"/>
          </w:tcPr>
          <w:p w14:paraId="70D6F212" w14:textId="77777777" w:rsidR="00707A5A" w:rsidRPr="00696311" w:rsidRDefault="00000000">
            <w:pPr>
              <w:rPr>
                <w:color w:val="000000" w:themeColor="text1"/>
              </w:rPr>
            </w:pPr>
            <w:r w:rsidRPr="00696311">
              <w:rPr>
                <w:color w:val="000000" w:themeColor="text1"/>
                <w:sz w:val="18"/>
              </w:rPr>
              <w:t>Primary behavioral learning outcome</w:t>
            </w:r>
          </w:p>
        </w:tc>
        <w:tc>
          <w:tcPr>
            <w:tcW w:w="2232" w:type="dxa"/>
          </w:tcPr>
          <w:p w14:paraId="0111A151" w14:textId="77777777" w:rsidR="00707A5A" w:rsidRPr="00696311" w:rsidRDefault="00000000">
            <w:pPr>
              <w:rPr>
                <w:color w:val="000000" w:themeColor="text1"/>
              </w:rPr>
            </w:pPr>
            <w:r w:rsidRPr="00696311">
              <w:rPr>
                <w:color w:val="000000" w:themeColor="text1"/>
                <w:sz w:val="18"/>
              </w:rPr>
              <w:t>Win-stay / reward-stay tendency</w:t>
            </w:r>
          </w:p>
        </w:tc>
        <w:tc>
          <w:tcPr>
            <w:tcW w:w="3240" w:type="dxa"/>
          </w:tcPr>
          <w:p w14:paraId="1C664ECF" w14:textId="77777777" w:rsidR="00707A5A" w:rsidRPr="00696311" w:rsidRDefault="00000000">
            <w:pPr>
              <w:rPr>
                <w:color w:val="000000" w:themeColor="text1"/>
              </w:rPr>
            </w:pPr>
            <w:r w:rsidRPr="00696311">
              <w:rPr>
                <w:color w:val="000000" w:themeColor="text1"/>
                <w:sz w:val="18"/>
              </w:rPr>
              <w:t>Probability of repeating a bandit choice after a rewarded outcome, especially following food-MID probes.</w:t>
            </w:r>
          </w:p>
        </w:tc>
        <w:tc>
          <w:tcPr>
            <w:tcW w:w="2952" w:type="dxa"/>
          </w:tcPr>
          <w:p w14:paraId="1BEA1F63" w14:textId="77777777" w:rsidR="00707A5A" w:rsidRPr="00696311" w:rsidRDefault="00000000">
            <w:pPr>
              <w:rPr>
                <w:color w:val="000000" w:themeColor="text1"/>
              </w:rPr>
            </w:pPr>
            <w:r w:rsidRPr="00696311">
              <w:rPr>
                <w:color w:val="000000" w:themeColor="text1"/>
                <w:sz w:val="18"/>
              </w:rPr>
              <w:t>Simple behavioral index of reward-driven action repetition.</w:t>
            </w:r>
          </w:p>
        </w:tc>
      </w:tr>
      <w:tr w:rsidR="00707A5A" w:rsidRPr="00696311" w14:paraId="5DCFF9A9" w14:textId="77777777">
        <w:trPr>
          <w:jc w:val="center"/>
        </w:trPr>
        <w:tc>
          <w:tcPr>
            <w:tcW w:w="2088" w:type="dxa"/>
          </w:tcPr>
          <w:p w14:paraId="72924578" w14:textId="77777777" w:rsidR="00707A5A" w:rsidRPr="00696311" w:rsidRDefault="00000000">
            <w:pPr>
              <w:rPr>
                <w:color w:val="000000" w:themeColor="text1"/>
              </w:rPr>
            </w:pPr>
            <w:r w:rsidRPr="00696311">
              <w:rPr>
                <w:color w:val="000000" w:themeColor="text1"/>
                <w:sz w:val="18"/>
              </w:rPr>
              <w:t>Primary computational outcome</w:t>
            </w:r>
          </w:p>
        </w:tc>
        <w:tc>
          <w:tcPr>
            <w:tcW w:w="2232" w:type="dxa"/>
          </w:tcPr>
          <w:p w14:paraId="70800873" w14:textId="77777777" w:rsidR="00707A5A" w:rsidRPr="00696311" w:rsidRDefault="00000000">
            <w:pPr>
              <w:rPr>
                <w:color w:val="000000" w:themeColor="text1"/>
              </w:rPr>
            </w:pPr>
            <w:r w:rsidRPr="00696311">
              <w:rPr>
                <w:color w:val="000000" w:themeColor="text1"/>
                <w:sz w:val="18"/>
              </w:rPr>
              <w:t>Food vigor predicting reward sensitivity</w:t>
            </w:r>
          </w:p>
        </w:tc>
        <w:tc>
          <w:tcPr>
            <w:tcW w:w="3240" w:type="dxa"/>
          </w:tcPr>
          <w:p w14:paraId="7AD1075B" w14:textId="77777777" w:rsidR="00707A5A" w:rsidRPr="00696311" w:rsidRDefault="00000000">
            <w:pPr>
              <w:rPr>
                <w:color w:val="000000" w:themeColor="text1"/>
              </w:rPr>
            </w:pPr>
            <w:r w:rsidRPr="00696311">
              <w:rPr>
                <w:color w:val="000000" w:themeColor="text1"/>
                <w:sz w:val="18"/>
              </w:rPr>
              <w:t>Between-subject regression of reward sensitivity parameter rho on food-cued incentive vigor.</w:t>
            </w:r>
          </w:p>
        </w:tc>
        <w:tc>
          <w:tcPr>
            <w:tcW w:w="2952" w:type="dxa"/>
          </w:tcPr>
          <w:p w14:paraId="40141755" w14:textId="77777777" w:rsidR="00707A5A" w:rsidRPr="00696311" w:rsidRDefault="00000000">
            <w:pPr>
              <w:rPr>
                <w:color w:val="000000" w:themeColor="text1"/>
              </w:rPr>
            </w:pPr>
            <w:r w:rsidRPr="00696311">
              <w:rPr>
                <w:color w:val="000000" w:themeColor="text1"/>
                <w:sz w:val="18"/>
              </w:rPr>
              <w:t>Tests whether higher food-cued vigor predicts stronger subjective reward impact.</w:t>
            </w:r>
          </w:p>
        </w:tc>
      </w:tr>
      <w:tr w:rsidR="00707A5A" w:rsidRPr="00696311" w14:paraId="69C9906E" w14:textId="77777777">
        <w:trPr>
          <w:jc w:val="center"/>
        </w:trPr>
        <w:tc>
          <w:tcPr>
            <w:tcW w:w="2088" w:type="dxa"/>
          </w:tcPr>
          <w:p w14:paraId="0EA9A3CF" w14:textId="77777777" w:rsidR="00707A5A" w:rsidRPr="00696311" w:rsidRDefault="00000000">
            <w:pPr>
              <w:rPr>
                <w:color w:val="000000" w:themeColor="text1"/>
              </w:rPr>
            </w:pPr>
            <w:r w:rsidRPr="00696311">
              <w:rPr>
                <w:color w:val="000000" w:themeColor="text1"/>
                <w:sz w:val="18"/>
              </w:rPr>
              <w:t>Secondary computational</w:t>
            </w:r>
          </w:p>
        </w:tc>
        <w:tc>
          <w:tcPr>
            <w:tcW w:w="2232" w:type="dxa"/>
          </w:tcPr>
          <w:p w14:paraId="1CFE06C1" w14:textId="77777777" w:rsidR="00707A5A" w:rsidRPr="00696311" w:rsidRDefault="00000000">
            <w:pPr>
              <w:rPr>
                <w:color w:val="000000" w:themeColor="text1"/>
              </w:rPr>
            </w:pPr>
            <w:r w:rsidRPr="00696311">
              <w:rPr>
                <w:color w:val="000000" w:themeColor="text1"/>
                <w:sz w:val="18"/>
              </w:rPr>
              <w:t>Food vigor predicting alpha+</w:t>
            </w:r>
          </w:p>
        </w:tc>
        <w:tc>
          <w:tcPr>
            <w:tcW w:w="3240" w:type="dxa"/>
          </w:tcPr>
          <w:p w14:paraId="5855E9B0" w14:textId="77777777" w:rsidR="00707A5A" w:rsidRPr="00696311" w:rsidRDefault="00000000">
            <w:pPr>
              <w:rPr>
                <w:color w:val="000000" w:themeColor="text1"/>
              </w:rPr>
            </w:pPr>
            <w:r w:rsidRPr="00696311">
              <w:rPr>
                <w:color w:val="000000" w:themeColor="text1"/>
                <w:sz w:val="18"/>
              </w:rPr>
              <w:t>Between-subject regression of positive learning rate on food-cued incentive vigor.</w:t>
            </w:r>
          </w:p>
        </w:tc>
        <w:tc>
          <w:tcPr>
            <w:tcW w:w="2952" w:type="dxa"/>
          </w:tcPr>
          <w:p w14:paraId="72F2DB07" w14:textId="77777777" w:rsidR="00707A5A" w:rsidRPr="00696311" w:rsidRDefault="00000000">
            <w:pPr>
              <w:rPr>
                <w:color w:val="000000" w:themeColor="text1"/>
              </w:rPr>
            </w:pPr>
            <w:r w:rsidRPr="00696311">
              <w:rPr>
                <w:color w:val="000000" w:themeColor="text1"/>
                <w:sz w:val="18"/>
              </w:rPr>
              <w:t>Tests whether higher food-cued vigor predicts stronger learning from rewards.</w:t>
            </w:r>
          </w:p>
        </w:tc>
      </w:tr>
      <w:tr w:rsidR="00707A5A" w:rsidRPr="00696311" w14:paraId="01E1F1F6" w14:textId="77777777">
        <w:trPr>
          <w:jc w:val="center"/>
        </w:trPr>
        <w:tc>
          <w:tcPr>
            <w:tcW w:w="2088" w:type="dxa"/>
          </w:tcPr>
          <w:p w14:paraId="74B6B395" w14:textId="77777777" w:rsidR="00707A5A" w:rsidRPr="00696311" w:rsidRDefault="00000000">
            <w:pPr>
              <w:rPr>
                <w:color w:val="000000" w:themeColor="text1"/>
              </w:rPr>
            </w:pPr>
            <w:r w:rsidRPr="00696311">
              <w:rPr>
                <w:color w:val="000000" w:themeColor="text1"/>
                <w:sz w:val="18"/>
              </w:rPr>
              <w:t>Secondary computational</w:t>
            </w:r>
          </w:p>
        </w:tc>
        <w:tc>
          <w:tcPr>
            <w:tcW w:w="2232" w:type="dxa"/>
          </w:tcPr>
          <w:p w14:paraId="2014635A" w14:textId="77777777" w:rsidR="00707A5A" w:rsidRPr="00696311" w:rsidRDefault="00000000">
            <w:pPr>
              <w:rPr>
                <w:color w:val="000000" w:themeColor="text1"/>
              </w:rPr>
            </w:pPr>
            <w:r w:rsidRPr="00696311">
              <w:rPr>
                <w:color w:val="000000" w:themeColor="text1"/>
                <w:sz w:val="18"/>
              </w:rPr>
              <w:t>Food vigor predicting beta</w:t>
            </w:r>
          </w:p>
        </w:tc>
        <w:tc>
          <w:tcPr>
            <w:tcW w:w="3240" w:type="dxa"/>
          </w:tcPr>
          <w:p w14:paraId="49342FB6" w14:textId="77777777" w:rsidR="00707A5A" w:rsidRPr="00696311" w:rsidRDefault="00000000">
            <w:pPr>
              <w:rPr>
                <w:color w:val="000000" w:themeColor="text1"/>
              </w:rPr>
            </w:pPr>
            <w:r w:rsidRPr="00696311">
              <w:rPr>
                <w:color w:val="000000" w:themeColor="text1"/>
                <w:sz w:val="18"/>
              </w:rPr>
              <w:t>Between-subject regression of inverse temperature/value-guided choice on food-cued incentive vigor.</w:t>
            </w:r>
          </w:p>
        </w:tc>
        <w:tc>
          <w:tcPr>
            <w:tcW w:w="2952" w:type="dxa"/>
          </w:tcPr>
          <w:p w14:paraId="721745E9" w14:textId="77777777" w:rsidR="00707A5A" w:rsidRPr="00696311" w:rsidRDefault="00000000">
            <w:pPr>
              <w:rPr>
                <w:color w:val="000000" w:themeColor="text1"/>
              </w:rPr>
            </w:pPr>
            <w:r w:rsidRPr="00696311">
              <w:rPr>
                <w:color w:val="000000" w:themeColor="text1"/>
                <w:sz w:val="18"/>
              </w:rPr>
              <w:t>Tests whether higher food-cued vigor predicts more exploitative or value-consistent choice.</w:t>
            </w:r>
          </w:p>
        </w:tc>
      </w:tr>
      <w:tr w:rsidR="00707A5A" w:rsidRPr="00696311" w14:paraId="475ACD0D" w14:textId="77777777">
        <w:trPr>
          <w:jc w:val="center"/>
        </w:trPr>
        <w:tc>
          <w:tcPr>
            <w:tcW w:w="2088" w:type="dxa"/>
          </w:tcPr>
          <w:p w14:paraId="540C16A6" w14:textId="77777777" w:rsidR="00707A5A" w:rsidRPr="00696311" w:rsidRDefault="00000000">
            <w:pPr>
              <w:rPr>
                <w:color w:val="000000" w:themeColor="text1"/>
              </w:rPr>
            </w:pPr>
            <w:r w:rsidRPr="00696311">
              <w:rPr>
                <w:color w:val="000000" w:themeColor="text1"/>
                <w:sz w:val="18"/>
              </w:rPr>
              <w:t>Secondary validation</w:t>
            </w:r>
          </w:p>
        </w:tc>
        <w:tc>
          <w:tcPr>
            <w:tcW w:w="2232" w:type="dxa"/>
          </w:tcPr>
          <w:p w14:paraId="6ECDC58E" w14:textId="77777777" w:rsidR="00707A5A" w:rsidRPr="00696311" w:rsidRDefault="00000000">
            <w:pPr>
              <w:rPr>
                <w:color w:val="000000" w:themeColor="text1"/>
              </w:rPr>
            </w:pPr>
            <w:r w:rsidRPr="00696311">
              <w:rPr>
                <w:color w:val="000000" w:themeColor="text1"/>
                <w:sz w:val="18"/>
              </w:rPr>
              <w:t>Food vigor association with wanting</w:t>
            </w:r>
          </w:p>
        </w:tc>
        <w:tc>
          <w:tcPr>
            <w:tcW w:w="3240" w:type="dxa"/>
          </w:tcPr>
          <w:p w14:paraId="6720D4F7" w14:textId="77777777" w:rsidR="00707A5A" w:rsidRPr="00696311" w:rsidRDefault="00000000">
            <w:pPr>
              <w:rPr>
                <w:color w:val="000000" w:themeColor="text1"/>
              </w:rPr>
            </w:pPr>
            <w:r w:rsidRPr="00696311">
              <w:rPr>
                <w:color w:val="000000" w:themeColor="text1"/>
                <w:sz w:val="18"/>
              </w:rPr>
              <w:t>Association between implicit vigor and explicit food wanting/button-press measures.</w:t>
            </w:r>
          </w:p>
        </w:tc>
        <w:tc>
          <w:tcPr>
            <w:tcW w:w="2952" w:type="dxa"/>
          </w:tcPr>
          <w:p w14:paraId="7196F5A6" w14:textId="77777777" w:rsidR="00707A5A" w:rsidRPr="00696311" w:rsidRDefault="00000000">
            <w:pPr>
              <w:rPr>
                <w:color w:val="000000" w:themeColor="text1"/>
              </w:rPr>
            </w:pPr>
            <w:r w:rsidRPr="00696311">
              <w:rPr>
                <w:color w:val="000000" w:themeColor="text1"/>
                <w:sz w:val="18"/>
              </w:rPr>
              <w:t>Tests convergence or dissociation between implicit and explicit food motivation.</w:t>
            </w:r>
          </w:p>
        </w:tc>
      </w:tr>
      <w:tr w:rsidR="00707A5A" w:rsidRPr="00696311" w14:paraId="3F22150C" w14:textId="77777777">
        <w:trPr>
          <w:jc w:val="center"/>
        </w:trPr>
        <w:tc>
          <w:tcPr>
            <w:tcW w:w="2088" w:type="dxa"/>
          </w:tcPr>
          <w:p w14:paraId="01794D35" w14:textId="77777777" w:rsidR="00707A5A" w:rsidRPr="00696311" w:rsidRDefault="00000000">
            <w:pPr>
              <w:rPr>
                <w:color w:val="000000" w:themeColor="text1"/>
              </w:rPr>
            </w:pPr>
            <w:r w:rsidRPr="00696311">
              <w:rPr>
                <w:color w:val="000000" w:themeColor="text1"/>
                <w:sz w:val="18"/>
              </w:rPr>
              <w:t>QC / validity</w:t>
            </w:r>
          </w:p>
        </w:tc>
        <w:tc>
          <w:tcPr>
            <w:tcW w:w="2232" w:type="dxa"/>
          </w:tcPr>
          <w:p w14:paraId="2593A9CC" w14:textId="77777777" w:rsidR="00707A5A" w:rsidRPr="00696311" w:rsidRDefault="00000000">
            <w:pPr>
              <w:rPr>
                <w:color w:val="000000" w:themeColor="text1"/>
              </w:rPr>
            </w:pPr>
            <w:r w:rsidRPr="00696311">
              <w:rPr>
                <w:color w:val="000000" w:themeColor="text1"/>
                <w:sz w:val="18"/>
              </w:rPr>
              <w:t>MID hit rate and anticipatory responses</w:t>
            </w:r>
          </w:p>
        </w:tc>
        <w:tc>
          <w:tcPr>
            <w:tcW w:w="3240" w:type="dxa"/>
          </w:tcPr>
          <w:p w14:paraId="2CE5ABC9" w14:textId="77777777" w:rsidR="00707A5A" w:rsidRPr="00696311" w:rsidRDefault="00000000">
            <w:pPr>
              <w:rPr>
                <w:color w:val="000000" w:themeColor="text1"/>
              </w:rPr>
            </w:pPr>
            <w:r w:rsidRPr="00696311">
              <w:rPr>
                <w:color w:val="000000" w:themeColor="text1"/>
                <w:sz w:val="18"/>
              </w:rPr>
              <w:t>Hit rate, missed target rate, premature response rate, timing validity.</w:t>
            </w:r>
          </w:p>
        </w:tc>
        <w:tc>
          <w:tcPr>
            <w:tcW w:w="2952" w:type="dxa"/>
          </w:tcPr>
          <w:p w14:paraId="01FC179A" w14:textId="77777777" w:rsidR="00707A5A" w:rsidRPr="00696311" w:rsidRDefault="00000000">
            <w:pPr>
              <w:rPr>
                <w:color w:val="000000" w:themeColor="text1"/>
              </w:rPr>
            </w:pPr>
            <w:r w:rsidRPr="00696311">
              <w:rPr>
                <w:color w:val="000000" w:themeColor="text1"/>
                <w:sz w:val="18"/>
              </w:rPr>
              <w:t>Checks whether the embedded MID probe was calibrated and usable.</w:t>
            </w:r>
          </w:p>
        </w:tc>
      </w:tr>
    </w:tbl>
    <w:p w14:paraId="198E41FF" w14:textId="77777777" w:rsidR="00707A5A" w:rsidRPr="00696311" w:rsidRDefault="00000000">
      <w:pPr>
        <w:pStyle w:val="Heading1"/>
        <w:rPr>
          <w:color w:val="000000" w:themeColor="text1"/>
        </w:rPr>
      </w:pPr>
      <w:r w:rsidRPr="00696311">
        <w:rPr>
          <w:rFonts w:ascii="Arial" w:hAnsi="Arial"/>
          <w:color w:val="000000" w:themeColor="text1"/>
        </w:rPr>
        <w:t>Table 2. MID-derived behavioral outcomes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32"/>
        <w:gridCol w:w="3528"/>
        <w:gridCol w:w="2520"/>
        <w:gridCol w:w="2520"/>
      </w:tblGrid>
      <w:tr w:rsidR="00707A5A" w:rsidRPr="00696311" w14:paraId="238F4002" w14:textId="77777777">
        <w:trPr>
          <w:jc w:val="center"/>
        </w:trPr>
        <w:tc>
          <w:tcPr>
            <w:tcW w:w="2232" w:type="dxa"/>
            <w:shd w:val="clear" w:color="auto" w:fill="D9EAF7"/>
          </w:tcPr>
          <w:p w14:paraId="01869128" w14:textId="77777777" w:rsidR="00707A5A" w:rsidRPr="00696311" w:rsidRDefault="00000000">
            <w:pPr>
              <w:rPr>
                <w:color w:val="000000" w:themeColor="text1"/>
              </w:rPr>
            </w:pPr>
            <w:r w:rsidRPr="00696311">
              <w:rPr>
                <w:b/>
                <w:color w:val="000000" w:themeColor="text1"/>
                <w:sz w:val="18"/>
              </w:rPr>
              <w:t>Outcome</w:t>
            </w:r>
          </w:p>
        </w:tc>
        <w:tc>
          <w:tcPr>
            <w:tcW w:w="3528" w:type="dxa"/>
            <w:shd w:val="clear" w:color="auto" w:fill="D9EAF7"/>
          </w:tcPr>
          <w:p w14:paraId="227B63E1" w14:textId="77777777" w:rsidR="00707A5A" w:rsidRPr="00696311" w:rsidRDefault="00000000">
            <w:pPr>
              <w:rPr>
                <w:color w:val="000000" w:themeColor="text1"/>
              </w:rPr>
            </w:pPr>
            <w:r w:rsidRPr="00696311">
              <w:rPr>
                <w:b/>
                <w:color w:val="000000" w:themeColor="text1"/>
                <w:sz w:val="18"/>
              </w:rPr>
              <w:t>How to compute</w:t>
            </w:r>
          </w:p>
        </w:tc>
        <w:tc>
          <w:tcPr>
            <w:tcW w:w="2520" w:type="dxa"/>
            <w:shd w:val="clear" w:color="auto" w:fill="D9EAF7"/>
          </w:tcPr>
          <w:p w14:paraId="72B378FE" w14:textId="77777777" w:rsidR="00707A5A" w:rsidRPr="00696311" w:rsidRDefault="00000000">
            <w:pPr>
              <w:rPr>
                <w:color w:val="000000" w:themeColor="text1"/>
              </w:rPr>
            </w:pPr>
            <w:r w:rsidRPr="00696311">
              <w:rPr>
                <w:b/>
                <w:color w:val="000000" w:themeColor="text1"/>
                <w:sz w:val="18"/>
              </w:rPr>
              <w:t>Role</w:t>
            </w:r>
          </w:p>
        </w:tc>
        <w:tc>
          <w:tcPr>
            <w:tcW w:w="2520" w:type="dxa"/>
            <w:shd w:val="clear" w:color="auto" w:fill="D9EAF7"/>
          </w:tcPr>
          <w:p w14:paraId="6A358DD6" w14:textId="77777777" w:rsidR="00707A5A" w:rsidRPr="00696311" w:rsidRDefault="00000000">
            <w:pPr>
              <w:rPr>
                <w:color w:val="000000" w:themeColor="text1"/>
              </w:rPr>
            </w:pPr>
            <w:r w:rsidRPr="00696311">
              <w:rPr>
                <w:b/>
                <w:color w:val="000000" w:themeColor="text1"/>
                <w:sz w:val="18"/>
              </w:rPr>
              <w:t>Caution</w:t>
            </w:r>
          </w:p>
        </w:tc>
      </w:tr>
      <w:tr w:rsidR="00707A5A" w:rsidRPr="00696311" w14:paraId="1C37E6B5" w14:textId="77777777">
        <w:trPr>
          <w:jc w:val="center"/>
        </w:trPr>
        <w:tc>
          <w:tcPr>
            <w:tcW w:w="2232" w:type="dxa"/>
          </w:tcPr>
          <w:p w14:paraId="49974A78" w14:textId="77777777" w:rsidR="00707A5A" w:rsidRPr="00696311" w:rsidRDefault="00000000">
            <w:pPr>
              <w:rPr>
                <w:color w:val="000000" w:themeColor="text1"/>
              </w:rPr>
            </w:pPr>
            <w:r w:rsidRPr="00696311">
              <w:rPr>
                <w:color w:val="000000" w:themeColor="text1"/>
                <w:sz w:val="18"/>
              </w:rPr>
              <w:t>Food-cued incentive vigor</w:t>
            </w:r>
          </w:p>
        </w:tc>
        <w:tc>
          <w:tcPr>
            <w:tcW w:w="3528" w:type="dxa"/>
          </w:tcPr>
          <w:p w14:paraId="4C10AAD8" w14:textId="77777777" w:rsidR="00707A5A" w:rsidRPr="00696311" w:rsidRDefault="00000000">
            <w:pPr>
              <w:rPr>
                <w:color w:val="000000" w:themeColor="text1"/>
              </w:rPr>
            </w:pPr>
            <w:r w:rsidRPr="00696311">
              <w:rPr>
                <w:color w:val="000000" w:themeColor="text1"/>
                <w:sz w:val="18"/>
              </w:rPr>
              <w:t>-z(mean or median food-MID target RT), preferably across participants; higher values mean faster responding.</w:t>
            </w:r>
          </w:p>
        </w:tc>
        <w:tc>
          <w:tcPr>
            <w:tcW w:w="2520" w:type="dxa"/>
          </w:tcPr>
          <w:p w14:paraId="367704B9" w14:textId="77777777" w:rsidR="00707A5A" w:rsidRPr="00696311" w:rsidRDefault="00000000">
            <w:pPr>
              <w:rPr>
                <w:color w:val="000000" w:themeColor="text1"/>
              </w:rPr>
            </w:pPr>
            <w:r w:rsidRPr="00696311">
              <w:rPr>
                <w:color w:val="000000" w:themeColor="text1"/>
                <w:sz w:val="18"/>
              </w:rPr>
              <w:t>Primary implicit food incentive measure.</w:t>
            </w:r>
          </w:p>
        </w:tc>
        <w:tc>
          <w:tcPr>
            <w:tcW w:w="2520" w:type="dxa"/>
          </w:tcPr>
          <w:p w14:paraId="0EFD0866" w14:textId="77777777" w:rsidR="00707A5A" w:rsidRPr="00696311" w:rsidRDefault="00000000">
            <w:pPr>
              <w:rPr>
                <w:color w:val="000000" w:themeColor="text1"/>
              </w:rPr>
            </w:pPr>
            <w:r w:rsidRPr="00696311">
              <w:rPr>
                <w:color w:val="000000" w:themeColor="text1"/>
                <w:sz w:val="18"/>
              </w:rPr>
              <w:t>Without control trials, this is not a food-vs-neutral contrast.</w:t>
            </w:r>
          </w:p>
        </w:tc>
      </w:tr>
      <w:tr w:rsidR="00707A5A" w:rsidRPr="00696311" w14:paraId="18F3FB33" w14:textId="77777777">
        <w:trPr>
          <w:jc w:val="center"/>
        </w:trPr>
        <w:tc>
          <w:tcPr>
            <w:tcW w:w="2232" w:type="dxa"/>
          </w:tcPr>
          <w:p w14:paraId="279A6354" w14:textId="77777777" w:rsidR="00707A5A" w:rsidRPr="00696311" w:rsidRDefault="00000000">
            <w:pPr>
              <w:rPr>
                <w:color w:val="000000" w:themeColor="text1"/>
              </w:rPr>
            </w:pPr>
            <w:r w:rsidRPr="00696311">
              <w:rPr>
                <w:color w:val="000000" w:themeColor="text1"/>
                <w:sz w:val="18"/>
              </w:rPr>
              <w:t>Residualized food vigor</w:t>
            </w:r>
          </w:p>
        </w:tc>
        <w:tc>
          <w:tcPr>
            <w:tcW w:w="3528" w:type="dxa"/>
          </w:tcPr>
          <w:p w14:paraId="68E1627B" w14:textId="77777777" w:rsidR="00707A5A" w:rsidRPr="00696311" w:rsidRDefault="00000000">
            <w:pPr>
              <w:rPr>
                <w:color w:val="000000" w:themeColor="text1"/>
              </w:rPr>
            </w:pPr>
            <w:r w:rsidRPr="00696311">
              <w:rPr>
                <w:color w:val="000000" w:themeColor="text1"/>
                <w:sz w:val="18"/>
              </w:rPr>
              <w:t>Residual from model predicting food-MID RT from general bandit choice RT, missed responses, and anticipatory errors; then multiply by -1 or z-score so higher = more vigor.</w:t>
            </w:r>
          </w:p>
        </w:tc>
        <w:tc>
          <w:tcPr>
            <w:tcW w:w="2520" w:type="dxa"/>
          </w:tcPr>
          <w:p w14:paraId="298C0823" w14:textId="77777777" w:rsidR="00707A5A" w:rsidRPr="00696311" w:rsidRDefault="00000000">
            <w:pPr>
              <w:rPr>
                <w:color w:val="000000" w:themeColor="text1"/>
              </w:rPr>
            </w:pPr>
            <w:r w:rsidRPr="00696311">
              <w:rPr>
                <w:color w:val="000000" w:themeColor="text1"/>
                <w:sz w:val="18"/>
              </w:rPr>
              <w:t>Best adjusted between-subject vigor measure.</w:t>
            </w:r>
          </w:p>
        </w:tc>
        <w:tc>
          <w:tcPr>
            <w:tcW w:w="2520" w:type="dxa"/>
          </w:tcPr>
          <w:p w14:paraId="7C20FF6D" w14:textId="77777777" w:rsidR="00707A5A" w:rsidRPr="00696311" w:rsidRDefault="00000000">
            <w:pPr>
              <w:rPr>
                <w:color w:val="000000" w:themeColor="text1"/>
              </w:rPr>
            </w:pPr>
            <w:r w:rsidRPr="00696311">
              <w:rPr>
                <w:color w:val="000000" w:themeColor="text1"/>
                <w:sz w:val="18"/>
              </w:rPr>
              <w:t>Requires enough reliable RT and QC variables.</w:t>
            </w:r>
          </w:p>
        </w:tc>
      </w:tr>
      <w:tr w:rsidR="00707A5A" w:rsidRPr="00696311" w14:paraId="5DB1EB1C" w14:textId="77777777">
        <w:trPr>
          <w:jc w:val="center"/>
        </w:trPr>
        <w:tc>
          <w:tcPr>
            <w:tcW w:w="2232" w:type="dxa"/>
          </w:tcPr>
          <w:p w14:paraId="62F89E14" w14:textId="77777777" w:rsidR="00707A5A" w:rsidRPr="00696311" w:rsidRDefault="00000000">
            <w:pPr>
              <w:rPr>
                <w:color w:val="000000" w:themeColor="text1"/>
              </w:rPr>
            </w:pPr>
            <w:r w:rsidRPr="00696311">
              <w:rPr>
                <w:color w:val="000000" w:themeColor="text1"/>
                <w:sz w:val="18"/>
              </w:rPr>
              <w:t>MID hit rate</w:t>
            </w:r>
          </w:p>
        </w:tc>
        <w:tc>
          <w:tcPr>
            <w:tcW w:w="3528" w:type="dxa"/>
          </w:tcPr>
          <w:p w14:paraId="76D55B33" w14:textId="77777777" w:rsidR="00707A5A" w:rsidRPr="00696311" w:rsidRDefault="00000000">
            <w:pPr>
              <w:rPr>
                <w:color w:val="000000" w:themeColor="text1"/>
              </w:rPr>
            </w:pPr>
            <w:r w:rsidRPr="00696311">
              <w:rPr>
                <w:color w:val="000000" w:themeColor="text1"/>
                <w:sz w:val="18"/>
              </w:rPr>
              <w:t>Hits / 17 food-MID probes.</w:t>
            </w:r>
          </w:p>
        </w:tc>
        <w:tc>
          <w:tcPr>
            <w:tcW w:w="2520" w:type="dxa"/>
          </w:tcPr>
          <w:p w14:paraId="7218AFFB" w14:textId="77777777" w:rsidR="00707A5A" w:rsidRPr="00696311" w:rsidRDefault="00000000">
            <w:pPr>
              <w:rPr>
                <w:color w:val="000000" w:themeColor="text1"/>
              </w:rPr>
            </w:pPr>
            <w:r w:rsidRPr="00696311">
              <w:rPr>
                <w:color w:val="000000" w:themeColor="text1"/>
                <w:sz w:val="18"/>
              </w:rPr>
              <w:t>Task calibration and engagement check.</w:t>
            </w:r>
          </w:p>
        </w:tc>
        <w:tc>
          <w:tcPr>
            <w:tcW w:w="2520" w:type="dxa"/>
          </w:tcPr>
          <w:p w14:paraId="38242526" w14:textId="77777777" w:rsidR="00707A5A" w:rsidRPr="00696311" w:rsidRDefault="00000000">
            <w:pPr>
              <w:rPr>
                <w:color w:val="000000" w:themeColor="text1"/>
              </w:rPr>
            </w:pPr>
            <w:r w:rsidRPr="00696311">
              <w:rPr>
                <w:color w:val="000000" w:themeColor="text1"/>
                <w:sz w:val="18"/>
              </w:rPr>
              <w:t>Coarse with only 17 trials and partly determined by adaptive target duration.</w:t>
            </w:r>
          </w:p>
        </w:tc>
      </w:tr>
      <w:tr w:rsidR="00707A5A" w:rsidRPr="00696311" w14:paraId="4058DDA7" w14:textId="77777777">
        <w:trPr>
          <w:jc w:val="center"/>
        </w:trPr>
        <w:tc>
          <w:tcPr>
            <w:tcW w:w="2232" w:type="dxa"/>
          </w:tcPr>
          <w:p w14:paraId="0D9575E1" w14:textId="77777777" w:rsidR="00707A5A" w:rsidRPr="00696311" w:rsidRDefault="00000000">
            <w:pPr>
              <w:rPr>
                <w:color w:val="000000" w:themeColor="text1"/>
              </w:rPr>
            </w:pPr>
            <w:r w:rsidRPr="00696311">
              <w:rPr>
                <w:color w:val="000000" w:themeColor="text1"/>
                <w:sz w:val="18"/>
              </w:rPr>
              <w:lastRenderedPageBreak/>
              <w:t>Anticipatory responses</w:t>
            </w:r>
          </w:p>
        </w:tc>
        <w:tc>
          <w:tcPr>
            <w:tcW w:w="3528" w:type="dxa"/>
          </w:tcPr>
          <w:p w14:paraId="39D7F103" w14:textId="77777777" w:rsidR="00707A5A" w:rsidRPr="00696311" w:rsidRDefault="00000000">
            <w:pPr>
              <w:rPr>
                <w:color w:val="000000" w:themeColor="text1"/>
              </w:rPr>
            </w:pPr>
            <w:r w:rsidRPr="00696311">
              <w:rPr>
                <w:color w:val="000000" w:themeColor="text1"/>
                <w:sz w:val="18"/>
              </w:rPr>
              <w:t>Responses before target onset.</w:t>
            </w:r>
          </w:p>
        </w:tc>
        <w:tc>
          <w:tcPr>
            <w:tcW w:w="2520" w:type="dxa"/>
          </w:tcPr>
          <w:p w14:paraId="2C45C361" w14:textId="77777777" w:rsidR="00707A5A" w:rsidRPr="00696311" w:rsidRDefault="00000000">
            <w:pPr>
              <w:rPr>
                <w:color w:val="000000" w:themeColor="text1"/>
              </w:rPr>
            </w:pPr>
            <w:r w:rsidRPr="00696311">
              <w:rPr>
                <w:color w:val="000000" w:themeColor="text1"/>
                <w:sz w:val="18"/>
              </w:rPr>
              <w:t>Impulsivity or over-engagement QC.</w:t>
            </w:r>
          </w:p>
        </w:tc>
        <w:tc>
          <w:tcPr>
            <w:tcW w:w="2520" w:type="dxa"/>
          </w:tcPr>
          <w:p w14:paraId="0B651810" w14:textId="77777777" w:rsidR="00707A5A" w:rsidRPr="00696311" w:rsidRDefault="00000000">
            <w:pPr>
              <w:rPr>
                <w:color w:val="000000" w:themeColor="text1"/>
              </w:rPr>
            </w:pPr>
            <w:r w:rsidRPr="00696311">
              <w:rPr>
                <w:color w:val="000000" w:themeColor="text1"/>
                <w:sz w:val="18"/>
              </w:rPr>
              <w:t>Fast RTs should be interpreted cautiously if anticipatory errors are high.</w:t>
            </w:r>
          </w:p>
        </w:tc>
      </w:tr>
      <w:tr w:rsidR="00707A5A" w:rsidRPr="00696311" w14:paraId="5D7D2E13" w14:textId="77777777">
        <w:trPr>
          <w:jc w:val="center"/>
        </w:trPr>
        <w:tc>
          <w:tcPr>
            <w:tcW w:w="2232" w:type="dxa"/>
          </w:tcPr>
          <w:p w14:paraId="2C3C2038" w14:textId="77777777" w:rsidR="00707A5A" w:rsidRPr="00696311" w:rsidRDefault="00000000">
            <w:pPr>
              <w:rPr>
                <w:color w:val="000000" w:themeColor="text1"/>
              </w:rPr>
            </w:pPr>
            <w:r w:rsidRPr="00696311">
              <w:rPr>
                <w:color w:val="000000" w:themeColor="text1"/>
                <w:sz w:val="18"/>
              </w:rPr>
              <w:t>Bonus points earned</w:t>
            </w:r>
          </w:p>
        </w:tc>
        <w:tc>
          <w:tcPr>
            <w:tcW w:w="3528" w:type="dxa"/>
          </w:tcPr>
          <w:p w14:paraId="19ACC1F0" w14:textId="77777777" w:rsidR="00707A5A" w:rsidRPr="00696311" w:rsidRDefault="00000000">
            <w:pPr>
              <w:rPr>
                <w:color w:val="000000" w:themeColor="text1"/>
              </w:rPr>
            </w:pPr>
            <w:r w:rsidRPr="00696311">
              <w:rPr>
                <w:color w:val="000000" w:themeColor="text1"/>
                <w:sz w:val="18"/>
              </w:rPr>
              <w:t>Total food-MID bonus points.</w:t>
            </w:r>
          </w:p>
        </w:tc>
        <w:tc>
          <w:tcPr>
            <w:tcW w:w="2520" w:type="dxa"/>
          </w:tcPr>
          <w:p w14:paraId="1398D381" w14:textId="77777777" w:rsidR="00707A5A" w:rsidRPr="00696311" w:rsidRDefault="00000000">
            <w:pPr>
              <w:rPr>
                <w:color w:val="000000" w:themeColor="text1"/>
              </w:rPr>
            </w:pPr>
            <w:r w:rsidRPr="00696311">
              <w:rPr>
                <w:color w:val="000000" w:themeColor="text1"/>
                <w:sz w:val="18"/>
              </w:rPr>
              <w:t>Simple performance/motivation summary.</w:t>
            </w:r>
          </w:p>
        </w:tc>
        <w:tc>
          <w:tcPr>
            <w:tcW w:w="2520" w:type="dxa"/>
          </w:tcPr>
          <w:p w14:paraId="68F6C1FE" w14:textId="77777777" w:rsidR="00707A5A" w:rsidRPr="00696311" w:rsidRDefault="00000000">
            <w:pPr>
              <w:rPr>
                <w:color w:val="000000" w:themeColor="text1"/>
              </w:rPr>
            </w:pPr>
            <w:r w:rsidRPr="00696311">
              <w:rPr>
                <w:color w:val="000000" w:themeColor="text1"/>
                <w:sz w:val="18"/>
              </w:rPr>
              <w:t>Not ideal as a primary measure because it depends on target calibration.</w:t>
            </w:r>
          </w:p>
        </w:tc>
      </w:tr>
    </w:tbl>
    <w:p w14:paraId="265D71F6" w14:textId="77777777" w:rsidR="00707A5A" w:rsidRPr="00696311" w:rsidRDefault="00000000">
      <w:pPr>
        <w:pStyle w:val="Heading1"/>
        <w:rPr>
          <w:color w:val="000000" w:themeColor="text1"/>
        </w:rPr>
      </w:pPr>
      <w:r w:rsidRPr="00696311">
        <w:rPr>
          <w:rFonts w:ascii="Arial" w:hAnsi="Arial"/>
          <w:color w:val="000000" w:themeColor="text1"/>
        </w:rPr>
        <w:t>Table 3. Behavioral bandit outcomes linked to food-MID probes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32"/>
        <w:gridCol w:w="3240"/>
        <w:gridCol w:w="2952"/>
        <w:gridCol w:w="1800"/>
      </w:tblGrid>
      <w:tr w:rsidR="00707A5A" w:rsidRPr="00696311" w14:paraId="33079A65" w14:textId="77777777">
        <w:trPr>
          <w:jc w:val="center"/>
        </w:trPr>
        <w:tc>
          <w:tcPr>
            <w:tcW w:w="2232" w:type="dxa"/>
            <w:shd w:val="clear" w:color="auto" w:fill="D9EAF7"/>
          </w:tcPr>
          <w:p w14:paraId="69E9A2C9" w14:textId="77777777" w:rsidR="00707A5A" w:rsidRPr="00696311" w:rsidRDefault="00000000">
            <w:pPr>
              <w:rPr>
                <w:color w:val="000000" w:themeColor="text1"/>
              </w:rPr>
            </w:pPr>
            <w:r w:rsidRPr="00696311">
              <w:rPr>
                <w:b/>
                <w:color w:val="000000" w:themeColor="text1"/>
                <w:sz w:val="18"/>
              </w:rPr>
              <w:t>Outcome</w:t>
            </w:r>
          </w:p>
        </w:tc>
        <w:tc>
          <w:tcPr>
            <w:tcW w:w="3240" w:type="dxa"/>
            <w:shd w:val="clear" w:color="auto" w:fill="D9EAF7"/>
          </w:tcPr>
          <w:p w14:paraId="4316F09B" w14:textId="77777777" w:rsidR="00707A5A" w:rsidRPr="00696311" w:rsidRDefault="00000000">
            <w:pPr>
              <w:rPr>
                <w:color w:val="000000" w:themeColor="text1"/>
              </w:rPr>
            </w:pPr>
            <w:r w:rsidRPr="00696311">
              <w:rPr>
                <w:b/>
                <w:color w:val="000000" w:themeColor="text1"/>
                <w:sz w:val="18"/>
              </w:rPr>
              <w:t>Definition</w:t>
            </w:r>
          </w:p>
        </w:tc>
        <w:tc>
          <w:tcPr>
            <w:tcW w:w="2952" w:type="dxa"/>
            <w:shd w:val="clear" w:color="auto" w:fill="D9EAF7"/>
          </w:tcPr>
          <w:p w14:paraId="62194040" w14:textId="77777777" w:rsidR="00707A5A" w:rsidRPr="00696311" w:rsidRDefault="00000000">
            <w:pPr>
              <w:rPr>
                <w:color w:val="000000" w:themeColor="text1"/>
              </w:rPr>
            </w:pPr>
            <w:r w:rsidRPr="00696311">
              <w:rPr>
                <w:b/>
                <w:color w:val="000000" w:themeColor="text1"/>
                <w:sz w:val="18"/>
              </w:rPr>
              <w:t>Conceptual target</w:t>
            </w:r>
          </w:p>
        </w:tc>
        <w:tc>
          <w:tcPr>
            <w:tcW w:w="1800" w:type="dxa"/>
            <w:shd w:val="clear" w:color="auto" w:fill="D9EAF7"/>
          </w:tcPr>
          <w:p w14:paraId="7DC2BE33" w14:textId="77777777" w:rsidR="00707A5A" w:rsidRPr="00696311" w:rsidRDefault="00000000">
            <w:pPr>
              <w:rPr>
                <w:color w:val="000000" w:themeColor="text1"/>
              </w:rPr>
            </w:pPr>
            <w:r w:rsidRPr="00696311">
              <w:rPr>
                <w:b/>
                <w:color w:val="000000" w:themeColor="text1"/>
                <w:sz w:val="18"/>
              </w:rPr>
              <w:t>Suggested role</w:t>
            </w:r>
          </w:p>
        </w:tc>
      </w:tr>
      <w:tr w:rsidR="00707A5A" w:rsidRPr="00696311" w14:paraId="227C35E5" w14:textId="77777777">
        <w:trPr>
          <w:jc w:val="center"/>
        </w:trPr>
        <w:tc>
          <w:tcPr>
            <w:tcW w:w="2232" w:type="dxa"/>
          </w:tcPr>
          <w:p w14:paraId="45BAF5E0" w14:textId="77777777" w:rsidR="00707A5A" w:rsidRPr="00696311" w:rsidRDefault="00000000">
            <w:pPr>
              <w:rPr>
                <w:color w:val="000000" w:themeColor="text1"/>
              </w:rPr>
            </w:pPr>
            <w:r w:rsidRPr="00696311">
              <w:rPr>
                <w:color w:val="000000" w:themeColor="text1"/>
                <w:sz w:val="18"/>
              </w:rPr>
              <w:t>Post-food-MID win-stay</w:t>
            </w:r>
          </w:p>
        </w:tc>
        <w:tc>
          <w:tcPr>
            <w:tcW w:w="3240" w:type="dxa"/>
          </w:tcPr>
          <w:p w14:paraId="30775C68" w14:textId="77777777" w:rsidR="00707A5A" w:rsidRPr="00696311" w:rsidRDefault="00000000">
            <w:pPr>
              <w:rPr>
                <w:color w:val="000000" w:themeColor="text1"/>
              </w:rPr>
            </w:pPr>
            <w:r w:rsidRPr="00696311">
              <w:rPr>
                <w:color w:val="000000" w:themeColor="text1"/>
                <w:sz w:val="18"/>
              </w:rPr>
              <w:t>Repeat the same bandit choice after a rewarded outcome following a food-MID probe.</w:t>
            </w:r>
          </w:p>
        </w:tc>
        <w:tc>
          <w:tcPr>
            <w:tcW w:w="2952" w:type="dxa"/>
          </w:tcPr>
          <w:p w14:paraId="6E20C6F0" w14:textId="77777777" w:rsidR="00707A5A" w:rsidRPr="00696311" w:rsidRDefault="00000000">
            <w:pPr>
              <w:rPr>
                <w:color w:val="000000" w:themeColor="text1"/>
              </w:rPr>
            </w:pPr>
            <w:r w:rsidRPr="00696311">
              <w:rPr>
                <w:color w:val="000000" w:themeColor="text1"/>
                <w:sz w:val="18"/>
              </w:rPr>
              <w:t>Reward-driven action repetition / positive reinforcement sensitivity.</w:t>
            </w:r>
          </w:p>
        </w:tc>
        <w:tc>
          <w:tcPr>
            <w:tcW w:w="1800" w:type="dxa"/>
          </w:tcPr>
          <w:p w14:paraId="7A7CD820" w14:textId="77777777" w:rsidR="00707A5A" w:rsidRPr="00696311" w:rsidRDefault="00000000">
            <w:pPr>
              <w:rPr>
                <w:color w:val="000000" w:themeColor="text1"/>
              </w:rPr>
            </w:pPr>
            <w:r w:rsidRPr="00696311">
              <w:rPr>
                <w:color w:val="000000" w:themeColor="text1"/>
                <w:sz w:val="18"/>
              </w:rPr>
              <w:t>Best simple behavioral primary or key secondary.</w:t>
            </w:r>
          </w:p>
        </w:tc>
      </w:tr>
      <w:tr w:rsidR="00707A5A" w:rsidRPr="00696311" w14:paraId="66A2AB0A" w14:textId="77777777">
        <w:trPr>
          <w:jc w:val="center"/>
        </w:trPr>
        <w:tc>
          <w:tcPr>
            <w:tcW w:w="2232" w:type="dxa"/>
          </w:tcPr>
          <w:p w14:paraId="122C45D2" w14:textId="77777777" w:rsidR="00707A5A" w:rsidRPr="00696311" w:rsidRDefault="00000000">
            <w:pPr>
              <w:rPr>
                <w:color w:val="000000" w:themeColor="text1"/>
              </w:rPr>
            </w:pPr>
            <w:r w:rsidRPr="00696311">
              <w:rPr>
                <w:color w:val="000000" w:themeColor="text1"/>
                <w:sz w:val="18"/>
              </w:rPr>
              <w:t>Post-food-MID lose-shift</w:t>
            </w:r>
          </w:p>
        </w:tc>
        <w:tc>
          <w:tcPr>
            <w:tcW w:w="3240" w:type="dxa"/>
          </w:tcPr>
          <w:p w14:paraId="477F4289" w14:textId="77777777" w:rsidR="00707A5A" w:rsidRPr="00696311" w:rsidRDefault="00000000">
            <w:pPr>
              <w:rPr>
                <w:color w:val="000000" w:themeColor="text1"/>
              </w:rPr>
            </w:pPr>
            <w:r w:rsidRPr="00696311">
              <w:rPr>
                <w:color w:val="000000" w:themeColor="text1"/>
                <w:sz w:val="18"/>
              </w:rPr>
              <w:t>Switch after a nonrewarded outcome following a food-MID probe.</w:t>
            </w:r>
          </w:p>
        </w:tc>
        <w:tc>
          <w:tcPr>
            <w:tcW w:w="2952" w:type="dxa"/>
          </w:tcPr>
          <w:p w14:paraId="782852EA" w14:textId="77777777" w:rsidR="00707A5A" w:rsidRPr="00696311" w:rsidRDefault="00000000">
            <w:pPr>
              <w:rPr>
                <w:color w:val="000000" w:themeColor="text1"/>
              </w:rPr>
            </w:pPr>
            <w:r w:rsidRPr="00696311">
              <w:rPr>
                <w:color w:val="000000" w:themeColor="text1"/>
                <w:sz w:val="18"/>
              </w:rPr>
              <w:t>Sensitivity to omission/nonreward.</w:t>
            </w:r>
          </w:p>
        </w:tc>
        <w:tc>
          <w:tcPr>
            <w:tcW w:w="1800" w:type="dxa"/>
          </w:tcPr>
          <w:p w14:paraId="3E01D059" w14:textId="77777777" w:rsidR="00707A5A" w:rsidRPr="00696311" w:rsidRDefault="00000000">
            <w:pPr>
              <w:rPr>
                <w:color w:val="000000" w:themeColor="text1"/>
              </w:rPr>
            </w:pPr>
            <w:r w:rsidRPr="00696311">
              <w:rPr>
                <w:color w:val="000000" w:themeColor="text1"/>
                <w:sz w:val="18"/>
              </w:rPr>
              <w:t>Secondary.</w:t>
            </w:r>
          </w:p>
        </w:tc>
      </w:tr>
      <w:tr w:rsidR="00707A5A" w:rsidRPr="00696311" w14:paraId="706A7A1F" w14:textId="77777777">
        <w:trPr>
          <w:jc w:val="center"/>
        </w:trPr>
        <w:tc>
          <w:tcPr>
            <w:tcW w:w="2232" w:type="dxa"/>
          </w:tcPr>
          <w:p w14:paraId="09888E21" w14:textId="77777777" w:rsidR="00707A5A" w:rsidRPr="00696311" w:rsidRDefault="00000000">
            <w:pPr>
              <w:rPr>
                <w:color w:val="000000" w:themeColor="text1"/>
              </w:rPr>
            </w:pPr>
            <w:r w:rsidRPr="00696311">
              <w:rPr>
                <w:color w:val="000000" w:themeColor="text1"/>
                <w:sz w:val="18"/>
              </w:rPr>
              <w:t>Post-food-MID choice RT</w:t>
            </w:r>
          </w:p>
        </w:tc>
        <w:tc>
          <w:tcPr>
            <w:tcW w:w="3240" w:type="dxa"/>
          </w:tcPr>
          <w:p w14:paraId="56C14641" w14:textId="77777777" w:rsidR="00707A5A" w:rsidRPr="00696311" w:rsidRDefault="00000000">
            <w:pPr>
              <w:rPr>
                <w:color w:val="000000" w:themeColor="text1"/>
              </w:rPr>
            </w:pPr>
            <w:r w:rsidRPr="00696311">
              <w:rPr>
                <w:color w:val="000000" w:themeColor="text1"/>
                <w:sz w:val="18"/>
              </w:rPr>
              <w:t>Bandit choice RT on trials immediately following food-MID probes.</w:t>
            </w:r>
          </w:p>
        </w:tc>
        <w:tc>
          <w:tcPr>
            <w:tcW w:w="2952" w:type="dxa"/>
          </w:tcPr>
          <w:p w14:paraId="4FB10347" w14:textId="77777777" w:rsidR="00707A5A" w:rsidRPr="00696311" w:rsidRDefault="00000000">
            <w:pPr>
              <w:rPr>
                <w:color w:val="000000" w:themeColor="text1"/>
              </w:rPr>
            </w:pPr>
            <w:r w:rsidRPr="00696311">
              <w:rPr>
                <w:color w:val="000000" w:themeColor="text1"/>
                <w:sz w:val="18"/>
              </w:rPr>
              <w:t>Carryover of incentive vigor into choice speed or deliberation.</w:t>
            </w:r>
          </w:p>
        </w:tc>
        <w:tc>
          <w:tcPr>
            <w:tcW w:w="1800" w:type="dxa"/>
          </w:tcPr>
          <w:p w14:paraId="54D7A890" w14:textId="77777777" w:rsidR="00707A5A" w:rsidRPr="00696311" w:rsidRDefault="00000000">
            <w:pPr>
              <w:rPr>
                <w:color w:val="000000" w:themeColor="text1"/>
              </w:rPr>
            </w:pPr>
            <w:r w:rsidRPr="00696311">
              <w:rPr>
                <w:color w:val="000000" w:themeColor="text1"/>
                <w:sz w:val="18"/>
              </w:rPr>
              <w:t>Secondary.</w:t>
            </w:r>
          </w:p>
        </w:tc>
      </w:tr>
      <w:tr w:rsidR="00707A5A" w:rsidRPr="00696311" w14:paraId="54AA255A" w14:textId="77777777">
        <w:trPr>
          <w:jc w:val="center"/>
        </w:trPr>
        <w:tc>
          <w:tcPr>
            <w:tcW w:w="2232" w:type="dxa"/>
          </w:tcPr>
          <w:p w14:paraId="3FDBE0FC" w14:textId="77777777" w:rsidR="00707A5A" w:rsidRPr="00696311" w:rsidRDefault="00000000">
            <w:pPr>
              <w:rPr>
                <w:color w:val="000000" w:themeColor="text1"/>
              </w:rPr>
            </w:pPr>
            <w:r w:rsidRPr="00696311">
              <w:rPr>
                <w:color w:val="000000" w:themeColor="text1"/>
                <w:sz w:val="18"/>
              </w:rPr>
              <w:t>Post-food-MID optimal choice</w:t>
            </w:r>
          </w:p>
        </w:tc>
        <w:tc>
          <w:tcPr>
            <w:tcW w:w="3240" w:type="dxa"/>
          </w:tcPr>
          <w:p w14:paraId="715308C6" w14:textId="77777777" w:rsidR="00707A5A" w:rsidRPr="00696311" w:rsidRDefault="00000000">
            <w:pPr>
              <w:rPr>
                <w:color w:val="000000" w:themeColor="text1"/>
              </w:rPr>
            </w:pPr>
            <w:r w:rsidRPr="00696311">
              <w:rPr>
                <w:color w:val="000000" w:themeColor="text1"/>
                <w:sz w:val="18"/>
              </w:rPr>
              <w:t>Probability of choosing currently highest-probability arm after food-MID probes.</w:t>
            </w:r>
          </w:p>
        </w:tc>
        <w:tc>
          <w:tcPr>
            <w:tcW w:w="2952" w:type="dxa"/>
          </w:tcPr>
          <w:p w14:paraId="19847CFB" w14:textId="77777777" w:rsidR="00707A5A" w:rsidRPr="00696311" w:rsidRDefault="00000000">
            <w:pPr>
              <w:rPr>
                <w:color w:val="000000" w:themeColor="text1"/>
              </w:rPr>
            </w:pPr>
            <w:r w:rsidRPr="00696311">
              <w:rPr>
                <w:color w:val="000000" w:themeColor="text1"/>
                <w:sz w:val="18"/>
              </w:rPr>
              <w:t>Adaptive choice under food-cued motivational context.</w:t>
            </w:r>
          </w:p>
        </w:tc>
        <w:tc>
          <w:tcPr>
            <w:tcW w:w="1800" w:type="dxa"/>
          </w:tcPr>
          <w:p w14:paraId="0ABB75FD" w14:textId="77777777" w:rsidR="00707A5A" w:rsidRPr="00696311" w:rsidRDefault="00000000">
            <w:pPr>
              <w:rPr>
                <w:color w:val="000000" w:themeColor="text1"/>
              </w:rPr>
            </w:pPr>
            <w:r w:rsidRPr="00696311">
              <w:rPr>
                <w:color w:val="000000" w:themeColor="text1"/>
                <w:sz w:val="18"/>
              </w:rPr>
              <w:t>Secondary; depends on learning phase.</w:t>
            </w:r>
          </w:p>
        </w:tc>
      </w:tr>
      <w:tr w:rsidR="00707A5A" w:rsidRPr="00696311" w14:paraId="449B18F5" w14:textId="77777777">
        <w:trPr>
          <w:jc w:val="center"/>
        </w:trPr>
        <w:tc>
          <w:tcPr>
            <w:tcW w:w="2232" w:type="dxa"/>
          </w:tcPr>
          <w:p w14:paraId="1E67E19D" w14:textId="77777777" w:rsidR="00707A5A" w:rsidRPr="00696311" w:rsidRDefault="00000000">
            <w:pPr>
              <w:rPr>
                <w:color w:val="000000" w:themeColor="text1"/>
              </w:rPr>
            </w:pPr>
            <w:r w:rsidRPr="00696311">
              <w:rPr>
                <w:color w:val="000000" w:themeColor="text1"/>
                <w:sz w:val="18"/>
              </w:rPr>
              <w:t>Exploration / switching</w:t>
            </w:r>
          </w:p>
        </w:tc>
        <w:tc>
          <w:tcPr>
            <w:tcW w:w="3240" w:type="dxa"/>
          </w:tcPr>
          <w:p w14:paraId="1246F770" w14:textId="77777777" w:rsidR="00707A5A" w:rsidRPr="00696311" w:rsidRDefault="00000000">
            <w:pPr>
              <w:rPr>
                <w:color w:val="000000" w:themeColor="text1"/>
              </w:rPr>
            </w:pPr>
            <w:r w:rsidRPr="00696311">
              <w:rPr>
                <w:color w:val="000000" w:themeColor="text1"/>
                <w:sz w:val="18"/>
              </w:rPr>
              <w:t>Switch rate, choice entropy, lower-value arm choices.</w:t>
            </w:r>
          </w:p>
        </w:tc>
        <w:tc>
          <w:tcPr>
            <w:tcW w:w="2952" w:type="dxa"/>
          </w:tcPr>
          <w:p w14:paraId="478F4E64" w14:textId="77777777" w:rsidR="00707A5A" w:rsidRPr="00696311" w:rsidRDefault="00000000">
            <w:pPr>
              <w:rPr>
                <w:color w:val="000000" w:themeColor="text1"/>
              </w:rPr>
            </w:pPr>
            <w:r w:rsidRPr="00696311">
              <w:rPr>
                <w:color w:val="000000" w:themeColor="text1"/>
                <w:sz w:val="18"/>
              </w:rPr>
              <w:t>Exploration versus exploitation.</w:t>
            </w:r>
          </w:p>
        </w:tc>
        <w:tc>
          <w:tcPr>
            <w:tcW w:w="1800" w:type="dxa"/>
          </w:tcPr>
          <w:p w14:paraId="5FBF2FD6" w14:textId="77777777" w:rsidR="00707A5A" w:rsidRPr="00696311" w:rsidRDefault="00000000">
            <w:pPr>
              <w:rPr>
                <w:color w:val="000000" w:themeColor="text1"/>
              </w:rPr>
            </w:pPr>
            <w:r w:rsidRPr="00696311">
              <w:rPr>
                <w:color w:val="000000" w:themeColor="text1"/>
                <w:sz w:val="18"/>
              </w:rPr>
              <w:t>Secondary or computational complement.</w:t>
            </w:r>
          </w:p>
        </w:tc>
      </w:tr>
      <w:tr w:rsidR="00707A5A" w:rsidRPr="00696311" w14:paraId="1EB11004" w14:textId="77777777">
        <w:trPr>
          <w:jc w:val="center"/>
        </w:trPr>
        <w:tc>
          <w:tcPr>
            <w:tcW w:w="2232" w:type="dxa"/>
          </w:tcPr>
          <w:p w14:paraId="0D193E48" w14:textId="77777777" w:rsidR="00707A5A" w:rsidRPr="00696311" w:rsidRDefault="00000000">
            <w:pPr>
              <w:rPr>
                <w:color w:val="000000" w:themeColor="text1"/>
              </w:rPr>
            </w:pPr>
            <w:r w:rsidRPr="00696311">
              <w:rPr>
                <w:color w:val="000000" w:themeColor="text1"/>
                <w:sz w:val="18"/>
              </w:rPr>
              <w:t>Reversal adaptation / perseveration</w:t>
            </w:r>
          </w:p>
        </w:tc>
        <w:tc>
          <w:tcPr>
            <w:tcW w:w="3240" w:type="dxa"/>
          </w:tcPr>
          <w:p w14:paraId="1C770A61" w14:textId="77777777" w:rsidR="00707A5A" w:rsidRPr="00696311" w:rsidRDefault="00000000">
            <w:pPr>
              <w:rPr>
                <w:color w:val="000000" w:themeColor="text1"/>
              </w:rPr>
            </w:pPr>
            <w:r w:rsidRPr="00696311">
              <w:rPr>
                <w:color w:val="000000" w:themeColor="text1"/>
                <w:sz w:val="18"/>
              </w:rPr>
              <w:t>Speed of adaptation after reversal; continued choice of old best option.</w:t>
            </w:r>
          </w:p>
        </w:tc>
        <w:tc>
          <w:tcPr>
            <w:tcW w:w="2952" w:type="dxa"/>
          </w:tcPr>
          <w:p w14:paraId="1DD5E3E3" w14:textId="77777777" w:rsidR="00707A5A" w:rsidRPr="00696311" w:rsidRDefault="00000000">
            <w:pPr>
              <w:rPr>
                <w:color w:val="000000" w:themeColor="text1"/>
              </w:rPr>
            </w:pPr>
            <w:r w:rsidRPr="00696311">
              <w:rPr>
                <w:color w:val="000000" w:themeColor="text1"/>
                <w:sz w:val="18"/>
              </w:rPr>
              <w:t>Flexibility and persistence.</w:t>
            </w:r>
          </w:p>
        </w:tc>
        <w:tc>
          <w:tcPr>
            <w:tcW w:w="1800" w:type="dxa"/>
          </w:tcPr>
          <w:p w14:paraId="31943B3B" w14:textId="77777777" w:rsidR="00707A5A" w:rsidRPr="00696311" w:rsidRDefault="00000000">
            <w:pPr>
              <w:rPr>
                <w:color w:val="000000" w:themeColor="text1"/>
              </w:rPr>
            </w:pPr>
            <w:r w:rsidRPr="00696311">
              <w:rPr>
                <w:color w:val="000000" w:themeColor="text1"/>
                <w:sz w:val="18"/>
              </w:rPr>
              <w:t>Secondary, especially if reversal is central.</w:t>
            </w:r>
          </w:p>
        </w:tc>
      </w:tr>
    </w:tbl>
    <w:p w14:paraId="09C02B2B" w14:textId="77777777" w:rsidR="00707A5A" w:rsidRPr="00696311" w:rsidRDefault="00000000">
      <w:pPr>
        <w:pStyle w:val="Heading1"/>
        <w:rPr>
          <w:color w:val="000000" w:themeColor="text1"/>
        </w:rPr>
      </w:pPr>
      <w:r w:rsidRPr="00696311">
        <w:rPr>
          <w:rFonts w:ascii="Arial" w:hAnsi="Arial"/>
          <w:color w:val="000000" w:themeColor="text1"/>
        </w:rPr>
        <w:t>Table 4. Computational outcomes using between-subject food incentive vigor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2952"/>
        <w:gridCol w:w="2304"/>
        <w:gridCol w:w="3096"/>
      </w:tblGrid>
      <w:tr w:rsidR="00707A5A" w:rsidRPr="00696311" w14:paraId="4D1F2D90" w14:textId="77777777">
        <w:trPr>
          <w:jc w:val="center"/>
        </w:trPr>
        <w:tc>
          <w:tcPr>
            <w:tcW w:w="2448" w:type="dxa"/>
            <w:shd w:val="clear" w:color="auto" w:fill="D9EAF7"/>
          </w:tcPr>
          <w:p w14:paraId="2C44CF90" w14:textId="77777777" w:rsidR="00707A5A" w:rsidRPr="00696311" w:rsidRDefault="00000000">
            <w:pPr>
              <w:rPr>
                <w:color w:val="000000" w:themeColor="text1"/>
              </w:rPr>
            </w:pPr>
            <w:r w:rsidRPr="00696311">
              <w:rPr>
                <w:b/>
                <w:color w:val="000000" w:themeColor="text1"/>
                <w:sz w:val="18"/>
              </w:rPr>
              <w:t>Computational outcome</w:t>
            </w:r>
          </w:p>
        </w:tc>
        <w:tc>
          <w:tcPr>
            <w:tcW w:w="2952" w:type="dxa"/>
            <w:shd w:val="clear" w:color="auto" w:fill="D9EAF7"/>
          </w:tcPr>
          <w:p w14:paraId="66DB90F7" w14:textId="77777777" w:rsidR="00707A5A" w:rsidRPr="00696311" w:rsidRDefault="00000000">
            <w:pPr>
              <w:rPr>
                <w:color w:val="000000" w:themeColor="text1"/>
              </w:rPr>
            </w:pPr>
            <w:r w:rsidRPr="00696311">
              <w:rPr>
                <w:b/>
                <w:color w:val="000000" w:themeColor="text1"/>
                <w:sz w:val="18"/>
              </w:rPr>
              <w:t>Model expression</w:t>
            </w:r>
          </w:p>
        </w:tc>
        <w:tc>
          <w:tcPr>
            <w:tcW w:w="2304" w:type="dxa"/>
            <w:shd w:val="clear" w:color="auto" w:fill="D9EAF7"/>
          </w:tcPr>
          <w:p w14:paraId="105542C7" w14:textId="77777777" w:rsidR="00707A5A" w:rsidRPr="00696311" w:rsidRDefault="00000000">
            <w:pPr>
              <w:rPr>
                <w:color w:val="000000" w:themeColor="text1"/>
              </w:rPr>
            </w:pPr>
            <w:r w:rsidRPr="00696311">
              <w:rPr>
                <w:b/>
                <w:color w:val="000000" w:themeColor="text1"/>
                <w:sz w:val="18"/>
              </w:rPr>
              <w:t>Main coefficient</w:t>
            </w:r>
          </w:p>
        </w:tc>
        <w:tc>
          <w:tcPr>
            <w:tcW w:w="3096" w:type="dxa"/>
            <w:shd w:val="clear" w:color="auto" w:fill="D9EAF7"/>
          </w:tcPr>
          <w:p w14:paraId="31EF871D" w14:textId="77777777" w:rsidR="00707A5A" w:rsidRPr="00696311" w:rsidRDefault="00000000">
            <w:pPr>
              <w:rPr>
                <w:color w:val="000000" w:themeColor="text1"/>
              </w:rPr>
            </w:pPr>
            <w:r w:rsidRPr="00696311">
              <w:rPr>
                <w:b/>
                <w:color w:val="000000" w:themeColor="text1"/>
                <w:sz w:val="18"/>
              </w:rPr>
              <w:t>Interpretation</w:t>
            </w:r>
          </w:p>
        </w:tc>
      </w:tr>
      <w:tr w:rsidR="00707A5A" w:rsidRPr="00696311" w14:paraId="1F51219F" w14:textId="77777777">
        <w:trPr>
          <w:jc w:val="center"/>
        </w:trPr>
        <w:tc>
          <w:tcPr>
            <w:tcW w:w="2448" w:type="dxa"/>
          </w:tcPr>
          <w:p w14:paraId="4023D8D6" w14:textId="77777777" w:rsidR="00707A5A" w:rsidRPr="00696311" w:rsidRDefault="00000000">
            <w:pPr>
              <w:rPr>
                <w:color w:val="000000" w:themeColor="text1"/>
              </w:rPr>
            </w:pPr>
            <w:r w:rsidRPr="00696311">
              <w:rPr>
                <w:color w:val="000000" w:themeColor="text1"/>
                <w:sz w:val="18"/>
              </w:rPr>
              <w:t>Reward sensitivity</w:t>
            </w:r>
          </w:p>
        </w:tc>
        <w:tc>
          <w:tcPr>
            <w:tcW w:w="2952" w:type="dxa"/>
          </w:tcPr>
          <w:p w14:paraId="3A425652" w14:textId="77777777" w:rsidR="00707A5A" w:rsidRPr="00696311" w:rsidRDefault="00000000">
            <w:pPr>
              <w:rPr>
                <w:color w:val="000000" w:themeColor="text1"/>
              </w:rPr>
            </w:pPr>
            <w:r w:rsidRPr="00696311">
              <w:rPr>
                <w:color w:val="000000" w:themeColor="text1"/>
                <w:sz w:val="18"/>
              </w:rPr>
              <w:t>rho_i = rho_0 + gamma * food_vigor_i</w:t>
            </w:r>
          </w:p>
        </w:tc>
        <w:tc>
          <w:tcPr>
            <w:tcW w:w="2304" w:type="dxa"/>
          </w:tcPr>
          <w:p w14:paraId="1DF653B2" w14:textId="77777777" w:rsidR="00707A5A" w:rsidRPr="00696311" w:rsidRDefault="00000000">
            <w:pPr>
              <w:rPr>
                <w:color w:val="000000" w:themeColor="text1"/>
              </w:rPr>
            </w:pPr>
            <w:r w:rsidRPr="00696311">
              <w:rPr>
                <w:color w:val="000000" w:themeColor="text1"/>
                <w:sz w:val="18"/>
              </w:rPr>
              <w:t>gamma_vigor_to_rho</w:t>
            </w:r>
          </w:p>
        </w:tc>
        <w:tc>
          <w:tcPr>
            <w:tcW w:w="3096" w:type="dxa"/>
          </w:tcPr>
          <w:p w14:paraId="0DF58738" w14:textId="77777777" w:rsidR="00707A5A" w:rsidRPr="00696311" w:rsidRDefault="00000000">
            <w:pPr>
              <w:rPr>
                <w:color w:val="000000" w:themeColor="text1"/>
              </w:rPr>
            </w:pPr>
            <w:r w:rsidRPr="00696311">
              <w:rPr>
                <w:color w:val="000000" w:themeColor="text1"/>
                <w:sz w:val="18"/>
              </w:rPr>
              <w:t>Do participants with higher food-cued incentive vigor treat rewards as more impactful during learning?</w:t>
            </w:r>
          </w:p>
        </w:tc>
      </w:tr>
      <w:tr w:rsidR="00707A5A" w:rsidRPr="00696311" w14:paraId="67633AEA" w14:textId="77777777">
        <w:trPr>
          <w:jc w:val="center"/>
        </w:trPr>
        <w:tc>
          <w:tcPr>
            <w:tcW w:w="2448" w:type="dxa"/>
          </w:tcPr>
          <w:p w14:paraId="0683A609" w14:textId="77777777" w:rsidR="00707A5A" w:rsidRPr="00696311" w:rsidRDefault="00000000">
            <w:pPr>
              <w:rPr>
                <w:color w:val="000000" w:themeColor="text1"/>
              </w:rPr>
            </w:pPr>
            <w:r w:rsidRPr="00696311">
              <w:rPr>
                <w:color w:val="000000" w:themeColor="text1"/>
                <w:sz w:val="18"/>
              </w:rPr>
              <w:t>Positive learning rate</w:t>
            </w:r>
          </w:p>
        </w:tc>
        <w:tc>
          <w:tcPr>
            <w:tcW w:w="2952" w:type="dxa"/>
          </w:tcPr>
          <w:p w14:paraId="03854F83" w14:textId="77777777" w:rsidR="00707A5A" w:rsidRPr="00696311" w:rsidRDefault="00000000">
            <w:pPr>
              <w:rPr>
                <w:color w:val="000000" w:themeColor="text1"/>
              </w:rPr>
            </w:pPr>
            <w:r w:rsidRPr="00696311">
              <w:rPr>
                <w:color w:val="000000" w:themeColor="text1"/>
                <w:sz w:val="18"/>
              </w:rPr>
              <w:t>alpha+_i = alpha+_0 + gamma * food_vigor_i</w:t>
            </w:r>
          </w:p>
        </w:tc>
        <w:tc>
          <w:tcPr>
            <w:tcW w:w="2304" w:type="dxa"/>
          </w:tcPr>
          <w:p w14:paraId="2C47F675" w14:textId="77777777" w:rsidR="00707A5A" w:rsidRPr="00696311" w:rsidRDefault="00000000">
            <w:pPr>
              <w:rPr>
                <w:color w:val="000000" w:themeColor="text1"/>
              </w:rPr>
            </w:pPr>
            <w:r w:rsidRPr="00696311">
              <w:rPr>
                <w:color w:val="000000" w:themeColor="text1"/>
                <w:sz w:val="18"/>
              </w:rPr>
              <w:t>gamma_vigor_to_alpha+</w:t>
            </w:r>
          </w:p>
        </w:tc>
        <w:tc>
          <w:tcPr>
            <w:tcW w:w="3096" w:type="dxa"/>
          </w:tcPr>
          <w:p w14:paraId="5FC6C43D" w14:textId="77777777" w:rsidR="00707A5A" w:rsidRPr="00696311" w:rsidRDefault="00000000">
            <w:pPr>
              <w:rPr>
                <w:color w:val="000000" w:themeColor="text1"/>
              </w:rPr>
            </w:pPr>
            <w:r w:rsidRPr="00696311">
              <w:rPr>
                <w:color w:val="000000" w:themeColor="text1"/>
                <w:sz w:val="18"/>
              </w:rPr>
              <w:t>Do participants with higher food-cued incentive vigor learn more from rewarded outcomes?</w:t>
            </w:r>
          </w:p>
        </w:tc>
      </w:tr>
      <w:tr w:rsidR="00707A5A" w:rsidRPr="00696311" w14:paraId="107258E0" w14:textId="77777777">
        <w:trPr>
          <w:jc w:val="center"/>
        </w:trPr>
        <w:tc>
          <w:tcPr>
            <w:tcW w:w="2448" w:type="dxa"/>
          </w:tcPr>
          <w:p w14:paraId="64D80C48" w14:textId="77777777" w:rsidR="00707A5A" w:rsidRPr="00696311" w:rsidRDefault="00000000">
            <w:pPr>
              <w:rPr>
                <w:color w:val="000000" w:themeColor="text1"/>
              </w:rPr>
            </w:pPr>
            <w:r w:rsidRPr="00696311">
              <w:rPr>
                <w:color w:val="000000" w:themeColor="text1"/>
                <w:sz w:val="18"/>
              </w:rPr>
              <w:t>Negative learning rate</w:t>
            </w:r>
          </w:p>
        </w:tc>
        <w:tc>
          <w:tcPr>
            <w:tcW w:w="2952" w:type="dxa"/>
          </w:tcPr>
          <w:p w14:paraId="4F5C07DD" w14:textId="77777777" w:rsidR="00707A5A" w:rsidRPr="00696311" w:rsidRDefault="00000000">
            <w:pPr>
              <w:rPr>
                <w:color w:val="000000" w:themeColor="text1"/>
              </w:rPr>
            </w:pPr>
            <w:r w:rsidRPr="00696311">
              <w:rPr>
                <w:color w:val="000000" w:themeColor="text1"/>
                <w:sz w:val="18"/>
              </w:rPr>
              <w:t>alpha-_i = alpha-_0 + gamma * food_vigor_i</w:t>
            </w:r>
          </w:p>
        </w:tc>
        <w:tc>
          <w:tcPr>
            <w:tcW w:w="2304" w:type="dxa"/>
          </w:tcPr>
          <w:p w14:paraId="18A67DBB" w14:textId="77777777" w:rsidR="00707A5A" w:rsidRPr="00696311" w:rsidRDefault="00000000">
            <w:pPr>
              <w:rPr>
                <w:color w:val="000000" w:themeColor="text1"/>
              </w:rPr>
            </w:pPr>
            <w:r w:rsidRPr="00696311">
              <w:rPr>
                <w:color w:val="000000" w:themeColor="text1"/>
                <w:sz w:val="18"/>
              </w:rPr>
              <w:t>gamma_vigor_to_alpha-</w:t>
            </w:r>
          </w:p>
        </w:tc>
        <w:tc>
          <w:tcPr>
            <w:tcW w:w="3096" w:type="dxa"/>
          </w:tcPr>
          <w:p w14:paraId="46323D9C" w14:textId="77777777" w:rsidR="00707A5A" w:rsidRPr="00696311" w:rsidRDefault="00000000">
            <w:pPr>
              <w:rPr>
                <w:color w:val="000000" w:themeColor="text1"/>
              </w:rPr>
            </w:pPr>
            <w:r w:rsidRPr="00696311">
              <w:rPr>
                <w:color w:val="000000" w:themeColor="text1"/>
                <w:sz w:val="18"/>
              </w:rPr>
              <w:t>Do participants with higher food-cued incentive vigor update more from omissions/nonreward?</w:t>
            </w:r>
          </w:p>
        </w:tc>
      </w:tr>
      <w:tr w:rsidR="00707A5A" w:rsidRPr="00696311" w14:paraId="55A72C91" w14:textId="77777777">
        <w:trPr>
          <w:jc w:val="center"/>
        </w:trPr>
        <w:tc>
          <w:tcPr>
            <w:tcW w:w="2448" w:type="dxa"/>
          </w:tcPr>
          <w:p w14:paraId="0DC83CA1" w14:textId="77777777" w:rsidR="00707A5A" w:rsidRPr="00696311" w:rsidRDefault="00000000">
            <w:pPr>
              <w:rPr>
                <w:color w:val="000000" w:themeColor="text1"/>
              </w:rPr>
            </w:pPr>
            <w:r w:rsidRPr="00696311">
              <w:rPr>
                <w:color w:val="000000" w:themeColor="text1"/>
                <w:sz w:val="18"/>
              </w:rPr>
              <w:t>Choice consistency / exploitation</w:t>
            </w:r>
          </w:p>
        </w:tc>
        <w:tc>
          <w:tcPr>
            <w:tcW w:w="2952" w:type="dxa"/>
          </w:tcPr>
          <w:p w14:paraId="55CAA941" w14:textId="77777777" w:rsidR="00707A5A" w:rsidRPr="00696311" w:rsidRDefault="00000000">
            <w:pPr>
              <w:rPr>
                <w:color w:val="000000" w:themeColor="text1"/>
              </w:rPr>
            </w:pPr>
            <w:r w:rsidRPr="00696311">
              <w:rPr>
                <w:color w:val="000000" w:themeColor="text1"/>
                <w:sz w:val="18"/>
              </w:rPr>
              <w:t>beta_i = beta_0 + gamma * food_vigor_i</w:t>
            </w:r>
          </w:p>
        </w:tc>
        <w:tc>
          <w:tcPr>
            <w:tcW w:w="2304" w:type="dxa"/>
          </w:tcPr>
          <w:p w14:paraId="5ACC085D" w14:textId="77777777" w:rsidR="00707A5A" w:rsidRPr="00696311" w:rsidRDefault="00000000">
            <w:pPr>
              <w:rPr>
                <w:color w:val="000000" w:themeColor="text1"/>
              </w:rPr>
            </w:pPr>
            <w:r w:rsidRPr="00696311">
              <w:rPr>
                <w:color w:val="000000" w:themeColor="text1"/>
                <w:sz w:val="18"/>
              </w:rPr>
              <w:t>gamma_vigor_to_beta</w:t>
            </w:r>
          </w:p>
        </w:tc>
        <w:tc>
          <w:tcPr>
            <w:tcW w:w="3096" w:type="dxa"/>
          </w:tcPr>
          <w:p w14:paraId="6069CB3F" w14:textId="77777777" w:rsidR="00707A5A" w:rsidRPr="00696311" w:rsidRDefault="00000000">
            <w:pPr>
              <w:rPr>
                <w:color w:val="000000" w:themeColor="text1"/>
              </w:rPr>
            </w:pPr>
            <w:r w:rsidRPr="00696311">
              <w:rPr>
                <w:color w:val="000000" w:themeColor="text1"/>
                <w:sz w:val="18"/>
              </w:rPr>
              <w:t>Do participants with higher food-cued incentive vigor make more value-guided choices?</w:t>
            </w:r>
          </w:p>
        </w:tc>
      </w:tr>
      <w:tr w:rsidR="00707A5A" w:rsidRPr="00696311" w14:paraId="2C5015B2" w14:textId="77777777">
        <w:trPr>
          <w:jc w:val="center"/>
        </w:trPr>
        <w:tc>
          <w:tcPr>
            <w:tcW w:w="2448" w:type="dxa"/>
          </w:tcPr>
          <w:p w14:paraId="09659A1C" w14:textId="77777777" w:rsidR="00707A5A" w:rsidRPr="00696311" w:rsidRDefault="00000000">
            <w:pPr>
              <w:rPr>
                <w:color w:val="000000" w:themeColor="text1"/>
              </w:rPr>
            </w:pPr>
            <w:r w:rsidRPr="00696311">
              <w:rPr>
                <w:color w:val="000000" w:themeColor="text1"/>
                <w:sz w:val="18"/>
              </w:rPr>
              <w:t>Stickiness / perseveration</w:t>
            </w:r>
          </w:p>
        </w:tc>
        <w:tc>
          <w:tcPr>
            <w:tcW w:w="2952" w:type="dxa"/>
          </w:tcPr>
          <w:p w14:paraId="19D5D913" w14:textId="77777777" w:rsidR="00707A5A" w:rsidRPr="00696311" w:rsidRDefault="00000000">
            <w:pPr>
              <w:rPr>
                <w:color w:val="000000" w:themeColor="text1"/>
              </w:rPr>
            </w:pPr>
            <w:r w:rsidRPr="00696311">
              <w:rPr>
                <w:color w:val="000000" w:themeColor="text1"/>
                <w:sz w:val="18"/>
              </w:rPr>
              <w:t>stickiness_i = kappa_0 + gamma * food_vigor_i</w:t>
            </w:r>
          </w:p>
        </w:tc>
        <w:tc>
          <w:tcPr>
            <w:tcW w:w="2304" w:type="dxa"/>
          </w:tcPr>
          <w:p w14:paraId="3BF56A85" w14:textId="77777777" w:rsidR="00707A5A" w:rsidRPr="00696311" w:rsidRDefault="00000000">
            <w:pPr>
              <w:rPr>
                <w:color w:val="000000" w:themeColor="text1"/>
              </w:rPr>
            </w:pPr>
            <w:r w:rsidRPr="00696311">
              <w:rPr>
                <w:color w:val="000000" w:themeColor="text1"/>
                <w:sz w:val="18"/>
              </w:rPr>
              <w:t>gamma_vigor_to_kappa</w:t>
            </w:r>
          </w:p>
        </w:tc>
        <w:tc>
          <w:tcPr>
            <w:tcW w:w="3096" w:type="dxa"/>
          </w:tcPr>
          <w:p w14:paraId="51044822" w14:textId="77777777" w:rsidR="00707A5A" w:rsidRPr="00696311" w:rsidRDefault="00000000">
            <w:pPr>
              <w:rPr>
                <w:color w:val="000000" w:themeColor="text1"/>
              </w:rPr>
            </w:pPr>
            <w:r w:rsidRPr="00696311">
              <w:rPr>
                <w:color w:val="000000" w:themeColor="text1"/>
                <w:sz w:val="18"/>
              </w:rPr>
              <w:t>Do participants with higher food-cued incentive vigor repeat prior actions independent of value?</w:t>
            </w:r>
          </w:p>
        </w:tc>
      </w:tr>
      <w:tr w:rsidR="00707A5A" w:rsidRPr="00696311" w14:paraId="7D1681FA" w14:textId="77777777">
        <w:trPr>
          <w:jc w:val="center"/>
        </w:trPr>
        <w:tc>
          <w:tcPr>
            <w:tcW w:w="2448" w:type="dxa"/>
          </w:tcPr>
          <w:p w14:paraId="175D233C" w14:textId="77777777" w:rsidR="00707A5A" w:rsidRPr="00696311" w:rsidRDefault="00000000">
            <w:pPr>
              <w:rPr>
                <w:color w:val="000000" w:themeColor="text1"/>
              </w:rPr>
            </w:pPr>
            <w:r w:rsidRPr="00696311">
              <w:rPr>
                <w:color w:val="000000" w:themeColor="text1"/>
                <w:sz w:val="18"/>
              </w:rPr>
              <w:t>Behavioral PE impact</w:t>
            </w:r>
          </w:p>
        </w:tc>
        <w:tc>
          <w:tcPr>
            <w:tcW w:w="2952" w:type="dxa"/>
          </w:tcPr>
          <w:p w14:paraId="6B1D78E8" w14:textId="77777777" w:rsidR="00707A5A" w:rsidRPr="00696311" w:rsidRDefault="00000000">
            <w:pPr>
              <w:rPr>
                <w:color w:val="000000" w:themeColor="text1"/>
              </w:rPr>
            </w:pPr>
            <w:r w:rsidRPr="00696311">
              <w:rPr>
                <w:color w:val="000000" w:themeColor="text1"/>
                <w:sz w:val="18"/>
              </w:rPr>
              <w:t>stay/switch ~ PE * food_vigor_i</w:t>
            </w:r>
          </w:p>
        </w:tc>
        <w:tc>
          <w:tcPr>
            <w:tcW w:w="2304" w:type="dxa"/>
          </w:tcPr>
          <w:p w14:paraId="64B43A64" w14:textId="77777777" w:rsidR="00707A5A" w:rsidRPr="00696311" w:rsidRDefault="00000000">
            <w:pPr>
              <w:rPr>
                <w:color w:val="000000" w:themeColor="text1"/>
              </w:rPr>
            </w:pPr>
            <w:r w:rsidRPr="00696311">
              <w:rPr>
                <w:color w:val="000000" w:themeColor="text1"/>
                <w:sz w:val="18"/>
              </w:rPr>
              <w:t>PE x vigor interaction</w:t>
            </w:r>
          </w:p>
        </w:tc>
        <w:tc>
          <w:tcPr>
            <w:tcW w:w="3096" w:type="dxa"/>
          </w:tcPr>
          <w:p w14:paraId="7130ED8F" w14:textId="77777777" w:rsidR="00707A5A" w:rsidRPr="00696311" w:rsidRDefault="00000000">
            <w:pPr>
              <w:rPr>
                <w:color w:val="000000" w:themeColor="text1"/>
              </w:rPr>
            </w:pPr>
            <w:r w:rsidRPr="00696311">
              <w:rPr>
                <w:color w:val="000000" w:themeColor="text1"/>
                <w:sz w:val="18"/>
              </w:rPr>
              <w:t>Does prediction-error-driven behavior vary by food-cued incentive vigor?</w:t>
            </w:r>
          </w:p>
        </w:tc>
      </w:tr>
    </w:tbl>
    <w:p w14:paraId="63855DC3" w14:textId="77777777" w:rsidR="00707A5A" w:rsidRPr="00696311" w:rsidRDefault="00000000">
      <w:pPr>
        <w:pStyle w:val="Heading1"/>
        <w:rPr>
          <w:color w:val="000000" w:themeColor="text1"/>
        </w:rPr>
      </w:pPr>
      <w:r w:rsidRPr="00696311">
        <w:rPr>
          <w:rFonts w:ascii="Arial" w:hAnsi="Arial"/>
          <w:color w:val="000000" w:themeColor="text1"/>
        </w:rPr>
        <w:t>Table 5. Recommended covariates and QC flags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4320"/>
        <w:gridCol w:w="3168"/>
      </w:tblGrid>
      <w:tr w:rsidR="00707A5A" w:rsidRPr="00696311" w14:paraId="79B5FFC4" w14:textId="77777777">
        <w:trPr>
          <w:jc w:val="center"/>
        </w:trPr>
        <w:tc>
          <w:tcPr>
            <w:tcW w:w="2664" w:type="dxa"/>
            <w:shd w:val="clear" w:color="auto" w:fill="D9EAF7"/>
          </w:tcPr>
          <w:p w14:paraId="0E6AEB1E" w14:textId="77777777" w:rsidR="00707A5A" w:rsidRPr="00696311" w:rsidRDefault="00000000">
            <w:pPr>
              <w:rPr>
                <w:color w:val="000000" w:themeColor="text1"/>
              </w:rPr>
            </w:pPr>
            <w:r w:rsidRPr="00696311">
              <w:rPr>
                <w:b/>
                <w:color w:val="000000" w:themeColor="text1"/>
                <w:sz w:val="18"/>
              </w:rPr>
              <w:t>Variable</w:t>
            </w:r>
          </w:p>
        </w:tc>
        <w:tc>
          <w:tcPr>
            <w:tcW w:w="4320" w:type="dxa"/>
            <w:shd w:val="clear" w:color="auto" w:fill="D9EAF7"/>
          </w:tcPr>
          <w:p w14:paraId="36CA993E" w14:textId="77777777" w:rsidR="00707A5A" w:rsidRPr="00696311" w:rsidRDefault="00000000">
            <w:pPr>
              <w:rPr>
                <w:color w:val="000000" w:themeColor="text1"/>
              </w:rPr>
            </w:pPr>
            <w:r w:rsidRPr="00696311">
              <w:rPr>
                <w:b/>
                <w:color w:val="000000" w:themeColor="text1"/>
                <w:sz w:val="18"/>
              </w:rPr>
              <w:t>Why include it?</w:t>
            </w:r>
          </w:p>
        </w:tc>
        <w:tc>
          <w:tcPr>
            <w:tcW w:w="3168" w:type="dxa"/>
            <w:shd w:val="clear" w:color="auto" w:fill="D9EAF7"/>
          </w:tcPr>
          <w:p w14:paraId="1565B3F8" w14:textId="77777777" w:rsidR="00707A5A" w:rsidRPr="00696311" w:rsidRDefault="00000000">
            <w:pPr>
              <w:rPr>
                <w:color w:val="000000" w:themeColor="text1"/>
              </w:rPr>
            </w:pPr>
            <w:r w:rsidRPr="00696311">
              <w:rPr>
                <w:b/>
                <w:color w:val="000000" w:themeColor="text1"/>
                <w:sz w:val="18"/>
              </w:rPr>
              <w:t>Use</w:t>
            </w:r>
          </w:p>
        </w:tc>
      </w:tr>
      <w:tr w:rsidR="00707A5A" w:rsidRPr="00696311" w14:paraId="0C6274BC" w14:textId="77777777">
        <w:trPr>
          <w:jc w:val="center"/>
        </w:trPr>
        <w:tc>
          <w:tcPr>
            <w:tcW w:w="2664" w:type="dxa"/>
          </w:tcPr>
          <w:p w14:paraId="5621F7C4" w14:textId="77777777" w:rsidR="00707A5A" w:rsidRPr="00696311" w:rsidRDefault="00000000">
            <w:pPr>
              <w:rPr>
                <w:color w:val="000000" w:themeColor="text1"/>
              </w:rPr>
            </w:pPr>
            <w:r w:rsidRPr="00696311">
              <w:rPr>
                <w:color w:val="000000" w:themeColor="text1"/>
                <w:sz w:val="18"/>
              </w:rPr>
              <w:t>Median bandit choice RT</w:t>
            </w:r>
          </w:p>
        </w:tc>
        <w:tc>
          <w:tcPr>
            <w:tcW w:w="4320" w:type="dxa"/>
          </w:tcPr>
          <w:p w14:paraId="702AF3E4" w14:textId="77777777" w:rsidR="00707A5A" w:rsidRPr="00696311" w:rsidRDefault="00000000">
            <w:pPr>
              <w:rPr>
                <w:color w:val="000000" w:themeColor="text1"/>
              </w:rPr>
            </w:pPr>
            <w:r w:rsidRPr="00696311">
              <w:rPr>
                <w:color w:val="000000" w:themeColor="text1"/>
                <w:sz w:val="18"/>
              </w:rPr>
              <w:t>Controls general motor speed and task pace.</w:t>
            </w:r>
          </w:p>
        </w:tc>
        <w:tc>
          <w:tcPr>
            <w:tcW w:w="3168" w:type="dxa"/>
          </w:tcPr>
          <w:p w14:paraId="3ADB5BED" w14:textId="77777777" w:rsidR="00707A5A" w:rsidRPr="00696311" w:rsidRDefault="00000000">
            <w:pPr>
              <w:rPr>
                <w:color w:val="000000" w:themeColor="text1"/>
              </w:rPr>
            </w:pPr>
            <w:r w:rsidRPr="00696311">
              <w:rPr>
                <w:color w:val="000000" w:themeColor="text1"/>
                <w:sz w:val="18"/>
              </w:rPr>
              <w:t>Covariate when predicting learning from food-MID RT.</w:t>
            </w:r>
          </w:p>
        </w:tc>
      </w:tr>
      <w:tr w:rsidR="00707A5A" w:rsidRPr="00696311" w14:paraId="1DDB4D03" w14:textId="77777777">
        <w:trPr>
          <w:jc w:val="center"/>
        </w:trPr>
        <w:tc>
          <w:tcPr>
            <w:tcW w:w="2664" w:type="dxa"/>
          </w:tcPr>
          <w:p w14:paraId="3824F769" w14:textId="77777777" w:rsidR="00707A5A" w:rsidRPr="00696311" w:rsidRDefault="00000000">
            <w:pPr>
              <w:rPr>
                <w:color w:val="000000" w:themeColor="text1"/>
              </w:rPr>
            </w:pPr>
            <w:r w:rsidRPr="00696311">
              <w:rPr>
                <w:color w:val="000000" w:themeColor="text1"/>
                <w:sz w:val="18"/>
              </w:rPr>
              <w:t>MID hit rate</w:t>
            </w:r>
          </w:p>
        </w:tc>
        <w:tc>
          <w:tcPr>
            <w:tcW w:w="4320" w:type="dxa"/>
          </w:tcPr>
          <w:p w14:paraId="7D3449F0" w14:textId="77777777" w:rsidR="00707A5A" w:rsidRPr="00696311" w:rsidRDefault="00000000">
            <w:pPr>
              <w:rPr>
                <w:color w:val="000000" w:themeColor="text1"/>
              </w:rPr>
            </w:pPr>
            <w:r w:rsidRPr="00696311">
              <w:rPr>
                <w:color w:val="000000" w:themeColor="text1"/>
                <w:sz w:val="18"/>
              </w:rPr>
              <w:t>Captures target difficulty/calibration and task success.</w:t>
            </w:r>
          </w:p>
        </w:tc>
        <w:tc>
          <w:tcPr>
            <w:tcW w:w="3168" w:type="dxa"/>
          </w:tcPr>
          <w:p w14:paraId="5A057160" w14:textId="77777777" w:rsidR="00707A5A" w:rsidRPr="00696311" w:rsidRDefault="00000000">
            <w:pPr>
              <w:rPr>
                <w:color w:val="000000" w:themeColor="text1"/>
              </w:rPr>
            </w:pPr>
            <w:r w:rsidRPr="00696311">
              <w:rPr>
                <w:color w:val="000000" w:themeColor="text1"/>
                <w:sz w:val="18"/>
              </w:rPr>
              <w:t>QC and covariate.</w:t>
            </w:r>
          </w:p>
        </w:tc>
      </w:tr>
      <w:tr w:rsidR="00707A5A" w:rsidRPr="00696311" w14:paraId="19092DD7" w14:textId="77777777">
        <w:trPr>
          <w:jc w:val="center"/>
        </w:trPr>
        <w:tc>
          <w:tcPr>
            <w:tcW w:w="2664" w:type="dxa"/>
          </w:tcPr>
          <w:p w14:paraId="01263D77" w14:textId="77777777" w:rsidR="00707A5A" w:rsidRPr="00696311" w:rsidRDefault="00000000">
            <w:pPr>
              <w:rPr>
                <w:color w:val="000000" w:themeColor="text1"/>
              </w:rPr>
            </w:pPr>
            <w:r w:rsidRPr="00696311">
              <w:rPr>
                <w:color w:val="000000" w:themeColor="text1"/>
                <w:sz w:val="18"/>
              </w:rPr>
              <w:t>Anticipatory response rate</w:t>
            </w:r>
          </w:p>
        </w:tc>
        <w:tc>
          <w:tcPr>
            <w:tcW w:w="4320" w:type="dxa"/>
          </w:tcPr>
          <w:p w14:paraId="3310BBBF" w14:textId="77777777" w:rsidR="00707A5A" w:rsidRPr="00696311" w:rsidRDefault="00000000">
            <w:pPr>
              <w:rPr>
                <w:color w:val="000000" w:themeColor="text1"/>
              </w:rPr>
            </w:pPr>
            <w:r w:rsidRPr="00696311">
              <w:rPr>
                <w:color w:val="000000" w:themeColor="text1"/>
                <w:sz w:val="18"/>
              </w:rPr>
              <w:t>Flags premature responding or impulsive motor strategy.</w:t>
            </w:r>
          </w:p>
        </w:tc>
        <w:tc>
          <w:tcPr>
            <w:tcW w:w="3168" w:type="dxa"/>
          </w:tcPr>
          <w:p w14:paraId="23FF6D19" w14:textId="77777777" w:rsidR="00707A5A" w:rsidRPr="00696311" w:rsidRDefault="00000000">
            <w:pPr>
              <w:rPr>
                <w:color w:val="000000" w:themeColor="text1"/>
              </w:rPr>
            </w:pPr>
            <w:r w:rsidRPr="00696311">
              <w:rPr>
                <w:color w:val="000000" w:themeColor="text1"/>
                <w:sz w:val="18"/>
              </w:rPr>
              <w:t>QC; consider exclusion or sensitivity analysis.</w:t>
            </w:r>
          </w:p>
        </w:tc>
      </w:tr>
      <w:tr w:rsidR="00707A5A" w:rsidRPr="00696311" w14:paraId="2E2E2AC3" w14:textId="77777777">
        <w:trPr>
          <w:jc w:val="center"/>
        </w:trPr>
        <w:tc>
          <w:tcPr>
            <w:tcW w:w="2664" w:type="dxa"/>
          </w:tcPr>
          <w:p w14:paraId="10305375" w14:textId="77777777" w:rsidR="00707A5A" w:rsidRPr="00696311" w:rsidRDefault="00000000">
            <w:pPr>
              <w:rPr>
                <w:color w:val="000000" w:themeColor="text1"/>
              </w:rPr>
            </w:pPr>
            <w:r w:rsidRPr="00696311">
              <w:rPr>
                <w:color w:val="000000" w:themeColor="text1"/>
                <w:sz w:val="18"/>
              </w:rPr>
              <w:t>Missed bandit choices</w:t>
            </w:r>
          </w:p>
        </w:tc>
        <w:tc>
          <w:tcPr>
            <w:tcW w:w="4320" w:type="dxa"/>
          </w:tcPr>
          <w:p w14:paraId="28FE7022" w14:textId="77777777" w:rsidR="00707A5A" w:rsidRPr="00696311" w:rsidRDefault="00000000">
            <w:pPr>
              <w:rPr>
                <w:color w:val="000000" w:themeColor="text1"/>
              </w:rPr>
            </w:pPr>
            <w:r w:rsidRPr="00696311">
              <w:rPr>
                <w:color w:val="000000" w:themeColor="text1"/>
                <w:sz w:val="18"/>
              </w:rPr>
              <w:t>Indexes disengagement or task difficulty.</w:t>
            </w:r>
          </w:p>
        </w:tc>
        <w:tc>
          <w:tcPr>
            <w:tcW w:w="3168" w:type="dxa"/>
          </w:tcPr>
          <w:p w14:paraId="44208229" w14:textId="77777777" w:rsidR="00707A5A" w:rsidRPr="00696311" w:rsidRDefault="00000000">
            <w:pPr>
              <w:rPr>
                <w:color w:val="000000" w:themeColor="text1"/>
              </w:rPr>
            </w:pPr>
            <w:r w:rsidRPr="00696311">
              <w:rPr>
                <w:color w:val="000000" w:themeColor="text1"/>
                <w:sz w:val="18"/>
              </w:rPr>
              <w:t>QC/exclusion flag.</w:t>
            </w:r>
          </w:p>
        </w:tc>
      </w:tr>
      <w:tr w:rsidR="00707A5A" w:rsidRPr="00696311" w14:paraId="6FDD85F7" w14:textId="77777777">
        <w:trPr>
          <w:jc w:val="center"/>
        </w:trPr>
        <w:tc>
          <w:tcPr>
            <w:tcW w:w="2664" w:type="dxa"/>
          </w:tcPr>
          <w:p w14:paraId="3C2B3E20" w14:textId="77777777" w:rsidR="00707A5A" w:rsidRPr="00696311" w:rsidRDefault="00000000">
            <w:pPr>
              <w:rPr>
                <w:color w:val="000000" w:themeColor="text1"/>
              </w:rPr>
            </w:pPr>
            <w:r w:rsidRPr="00696311">
              <w:rPr>
                <w:color w:val="000000" w:themeColor="text1"/>
                <w:sz w:val="18"/>
              </w:rPr>
              <w:t>Time-on-task / trial number</w:t>
            </w:r>
          </w:p>
        </w:tc>
        <w:tc>
          <w:tcPr>
            <w:tcW w:w="4320" w:type="dxa"/>
          </w:tcPr>
          <w:p w14:paraId="61FB2FCF" w14:textId="77777777" w:rsidR="00707A5A" w:rsidRPr="00696311" w:rsidRDefault="00000000">
            <w:pPr>
              <w:rPr>
                <w:color w:val="000000" w:themeColor="text1"/>
              </w:rPr>
            </w:pPr>
            <w:r w:rsidRPr="00696311">
              <w:rPr>
                <w:color w:val="000000" w:themeColor="text1"/>
                <w:sz w:val="18"/>
              </w:rPr>
              <w:t>Controls fatigue and slowing over the task.</w:t>
            </w:r>
          </w:p>
        </w:tc>
        <w:tc>
          <w:tcPr>
            <w:tcW w:w="3168" w:type="dxa"/>
          </w:tcPr>
          <w:p w14:paraId="7C65FE66" w14:textId="77777777" w:rsidR="00707A5A" w:rsidRPr="00696311" w:rsidRDefault="00000000">
            <w:pPr>
              <w:rPr>
                <w:color w:val="000000" w:themeColor="text1"/>
              </w:rPr>
            </w:pPr>
            <w:r w:rsidRPr="00696311">
              <w:rPr>
                <w:color w:val="000000" w:themeColor="text1"/>
                <w:sz w:val="18"/>
              </w:rPr>
              <w:t>Covariate or sensitivity analysis.</w:t>
            </w:r>
          </w:p>
        </w:tc>
      </w:tr>
      <w:tr w:rsidR="00707A5A" w:rsidRPr="00696311" w14:paraId="0DC439EC" w14:textId="77777777">
        <w:trPr>
          <w:jc w:val="center"/>
        </w:trPr>
        <w:tc>
          <w:tcPr>
            <w:tcW w:w="2664" w:type="dxa"/>
          </w:tcPr>
          <w:p w14:paraId="206938C3" w14:textId="77777777" w:rsidR="00707A5A" w:rsidRPr="00696311" w:rsidRDefault="00000000">
            <w:pPr>
              <w:rPr>
                <w:color w:val="000000" w:themeColor="text1"/>
              </w:rPr>
            </w:pPr>
            <w:r w:rsidRPr="00696311">
              <w:rPr>
                <w:color w:val="000000" w:themeColor="text1"/>
                <w:sz w:val="18"/>
              </w:rPr>
              <w:t>Explicit wanting</w:t>
            </w:r>
          </w:p>
        </w:tc>
        <w:tc>
          <w:tcPr>
            <w:tcW w:w="4320" w:type="dxa"/>
          </w:tcPr>
          <w:p w14:paraId="7FB35732" w14:textId="77777777" w:rsidR="00707A5A" w:rsidRPr="00696311" w:rsidRDefault="00000000">
            <w:pPr>
              <w:rPr>
                <w:color w:val="000000" w:themeColor="text1"/>
              </w:rPr>
            </w:pPr>
            <w:r w:rsidRPr="00696311">
              <w:rPr>
                <w:color w:val="000000" w:themeColor="text1"/>
                <w:sz w:val="18"/>
              </w:rPr>
              <w:t xml:space="preserve">Tests whether implicit food vigor explains unique or </w:t>
            </w:r>
            <w:r w:rsidRPr="00696311">
              <w:rPr>
                <w:color w:val="000000" w:themeColor="text1"/>
                <w:sz w:val="18"/>
              </w:rPr>
              <w:lastRenderedPageBreak/>
              <w:t>overlapping variance.</w:t>
            </w:r>
          </w:p>
        </w:tc>
        <w:tc>
          <w:tcPr>
            <w:tcW w:w="3168" w:type="dxa"/>
          </w:tcPr>
          <w:p w14:paraId="1E250883" w14:textId="77777777" w:rsidR="00707A5A" w:rsidRPr="00696311" w:rsidRDefault="00000000">
            <w:pPr>
              <w:rPr>
                <w:color w:val="000000" w:themeColor="text1"/>
              </w:rPr>
            </w:pPr>
            <w:r w:rsidRPr="00696311">
              <w:rPr>
                <w:color w:val="000000" w:themeColor="text1"/>
                <w:sz w:val="18"/>
              </w:rPr>
              <w:lastRenderedPageBreak/>
              <w:t>Validation and moderator.</w:t>
            </w:r>
          </w:p>
        </w:tc>
      </w:tr>
      <w:tr w:rsidR="00707A5A" w:rsidRPr="00696311" w14:paraId="7E58AB13" w14:textId="77777777">
        <w:trPr>
          <w:jc w:val="center"/>
        </w:trPr>
        <w:tc>
          <w:tcPr>
            <w:tcW w:w="2664" w:type="dxa"/>
          </w:tcPr>
          <w:p w14:paraId="3BEECC48" w14:textId="77777777" w:rsidR="00707A5A" w:rsidRPr="00696311" w:rsidRDefault="00000000">
            <w:pPr>
              <w:rPr>
                <w:color w:val="000000" w:themeColor="text1"/>
              </w:rPr>
            </w:pPr>
            <w:r w:rsidRPr="00696311">
              <w:rPr>
                <w:color w:val="000000" w:themeColor="text1"/>
                <w:sz w:val="18"/>
              </w:rPr>
              <w:t>Hunger or satiety, if available</w:t>
            </w:r>
          </w:p>
        </w:tc>
        <w:tc>
          <w:tcPr>
            <w:tcW w:w="4320" w:type="dxa"/>
          </w:tcPr>
          <w:p w14:paraId="531FACD0" w14:textId="77777777" w:rsidR="00707A5A" w:rsidRPr="00696311" w:rsidRDefault="00000000">
            <w:pPr>
              <w:rPr>
                <w:color w:val="000000" w:themeColor="text1"/>
              </w:rPr>
            </w:pPr>
            <w:r w:rsidRPr="00696311">
              <w:rPr>
                <w:color w:val="000000" w:themeColor="text1"/>
                <w:sz w:val="18"/>
              </w:rPr>
              <w:t>Controls current food-relevant state.</w:t>
            </w:r>
          </w:p>
        </w:tc>
        <w:tc>
          <w:tcPr>
            <w:tcW w:w="3168" w:type="dxa"/>
          </w:tcPr>
          <w:p w14:paraId="01358C6C" w14:textId="77777777" w:rsidR="00707A5A" w:rsidRPr="00696311" w:rsidRDefault="00000000">
            <w:pPr>
              <w:rPr>
                <w:color w:val="000000" w:themeColor="text1"/>
              </w:rPr>
            </w:pPr>
            <w:r w:rsidRPr="00696311">
              <w:rPr>
                <w:color w:val="000000" w:themeColor="text1"/>
                <w:sz w:val="18"/>
              </w:rPr>
              <w:t>Covariate; potentially moderator.</w:t>
            </w:r>
          </w:p>
        </w:tc>
      </w:tr>
    </w:tbl>
    <w:p w14:paraId="2AA7FFAD" w14:textId="77777777" w:rsidR="00707A5A" w:rsidRPr="00696311" w:rsidRDefault="00000000">
      <w:pPr>
        <w:pStyle w:val="Heading1"/>
        <w:rPr>
          <w:color w:val="000000" w:themeColor="text1"/>
        </w:rPr>
      </w:pPr>
      <w:r w:rsidRPr="00696311">
        <w:rPr>
          <w:rFonts w:ascii="Arial" w:hAnsi="Arial"/>
          <w:color w:val="000000" w:themeColor="text1"/>
        </w:rPr>
        <w:t>Preferred preregistered hypothesis set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5832"/>
        <w:gridCol w:w="2592"/>
      </w:tblGrid>
      <w:tr w:rsidR="00707A5A" w:rsidRPr="00696311" w14:paraId="3A85F150" w14:textId="77777777">
        <w:trPr>
          <w:jc w:val="center"/>
        </w:trPr>
        <w:tc>
          <w:tcPr>
            <w:tcW w:w="2304" w:type="dxa"/>
            <w:shd w:val="clear" w:color="auto" w:fill="D9EAF7"/>
          </w:tcPr>
          <w:p w14:paraId="0A0853F6" w14:textId="77777777" w:rsidR="00707A5A" w:rsidRPr="00696311" w:rsidRDefault="00000000">
            <w:pPr>
              <w:rPr>
                <w:color w:val="000000" w:themeColor="text1"/>
              </w:rPr>
            </w:pPr>
            <w:r w:rsidRPr="00696311">
              <w:rPr>
                <w:b/>
                <w:color w:val="000000" w:themeColor="text1"/>
                <w:sz w:val="18"/>
              </w:rPr>
              <w:t>Hypothesis level</w:t>
            </w:r>
          </w:p>
        </w:tc>
        <w:tc>
          <w:tcPr>
            <w:tcW w:w="5832" w:type="dxa"/>
            <w:shd w:val="clear" w:color="auto" w:fill="D9EAF7"/>
          </w:tcPr>
          <w:p w14:paraId="7C89BC1C" w14:textId="77777777" w:rsidR="00707A5A" w:rsidRPr="00696311" w:rsidRDefault="00000000">
            <w:pPr>
              <w:rPr>
                <w:color w:val="000000" w:themeColor="text1"/>
              </w:rPr>
            </w:pPr>
            <w:r w:rsidRPr="00696311">
              <w:rPr>
                <w:b/>
                <w:color w:val="000000" w:themeColor="text1"/>
                <w:sz w:val="18"/>
              </w:rPr>
              <w:t>Hypothesis</w:t>
            </w:r>
          </w:p>
        </w:tc>
        <w:tc>
          <w:tcPr>
            <w:tcW w:w="2592" w:type="dxa"/>
            <w:shd w:val="clear" w:color="auto" w:fill="D9EAF7"/>
          </w:tcPr>
          <w:p w14:paraId="4B0283C5" w14:textId="77777777" w:rsidR="00707A5A" w:rsidRPr="00696311" w:rsidRDefault="00000000">
            <w:pPr>
              <w:rPr>
                <w:color w:val="000000" w:themeColor="text1"/>
              </w:rPr>
            </w:pPr>
            <w:r w:rsidRPr="00696311">
              <w:rPr>
                <w:b/>
                <w:color w:val="000000" w:themeColor="text1"/>
                <w:sz w:val="18"/>
              </w:rPr>
              <w:t>Most relevant outcome</w:t>
            </w:r>
          </w:p>
        </w:tc>
      </w:tr>
      <w:tr w:rsidR="00707A5A" w:rsidRPr="00696311" w14:paraId="4C1D1C83" w14:textId="77777777">
        <w:trPr>
          <w:jc w:val="center"/>
        </w:trPr>
        <w:tc>
          <w:tcPr>
            <w:tcW w:w="2304" w:type="dxa"/>
          </w:tcPr>
          <w:p w14:paraId="3F874E3F" w14:textId="77777777" w:rsidR="00707A5A" w:rsidRPr="00696311" w:rsidRDefault="00000000">
            <w:pPr>
              <w:rPr>
                <w:color w:val="000000" w:themeColor="text1"/>
              </w:rPr>
            </w:pPr>
            <w:r w:rsidRPr="00696311">
              <w:rPr>
                <w:color w:val="000000" w:themeColor="text1"/>
                <w:sz w:val="18"/>
              </w:rPr>
              <w:t>Primary</w:t>
            </w:r>
          </w:p>
        </w:tc>
        <w:tc>
          <w:tcPr>
            <w:tcW w:w="5832" w:type="dxa"/>
          </w:tcPr>
          <w:p w14:paraId="44D1ABF7" w14:textId="77777777" w:rsidR="00707A5A" w:rsidRPr="00696311" w:rsidRDefault="00000000">
            <w:pPr>
              <w:rPr>
                <w:color w:val="000000" w:themeColor="text1"/>
              </w:rPr>
            </w:pPr>
            <w:r w:rsidRPr="00696311">
              <w:rPr>
                <w:color w:val="000000" w:themeColor="text1"/>
                <w:sz w:val="18"/>
              </w:rPr>
              <w:t>Participants with greater food-cued incentive vigor will show greater reward sensitivity during probabilistic learning.</w:t>
            </w:r>
          </w:p>
        </w:tc>
        <w:tc>
          <w:tcPr>
            <w:tcW w:w="2592" w:type="dxa"/>
          </w:tcPr>
          <w:p w14:paraId="3ABEFDD8" w14:textId="77777777" w:rsidR="00707A5A" w:rsidRPr="00696311" w:rsidRDefault="00000000">
            <w:pPr>
              <w:rPr>
                <w:color w:val="000000" w:themeColor="text1"/>
              </w:rPr>
            </w:pPr>
            <w:r w:rsidRPr="00696311">
              <w:rPr>
                <w:color w:val="000000" w:themeColor="text1"/>
                <w:sz w:val="18"/>
              </w:rPr>
              <w:t>food_vigor_i -&gt; rho_i</w:t>
            </w:r>
          </w:p>
        </w:tc>
      </w:tr>
      <w:tr w:rsidR="00707A5A" w:rsidRPr="00696311" w14:paraId="0DAD7195" w14:textId="77777777">
        <w:trPr>
          <w:jc w:val="center"/>
        </w:trPr>
        <w:tc>
          <w:tcPr>
            <w:tcW w:w="2304" w:type="dxa"/>
          </w:tcPr>
          <w:p w14:paraId="13DBADA7" w14:textId="77777777" w:rsidR="00707A5A" w:rsidRPr="00696311" w:rsidRDefault="00000000">
            <w:pPr>
              <w:rPr>
                <w:color w:val="000000" w:themeColor="text1"/>
              </w:rPr>
            </w:pPr>
            <w:r w:rsidRPr="00696311">
              <w:rPr>
                <w:color w:val="000000" w:themeColor="text1"/>
                <w:sz w:val="18"/>
              </w:rPr>
              <w:t>Secondary</w:t>
            </w:r>
          </w:p>
        </w:tc>
        <w:tc>
          <w:tcPr>
            <w:tcW w:w="5832" w:type="dxa"/>
          </w:tcPr>
          <w:p w14:paraId="6DA18DE5" w14:textId="77777777" w:rsidR="00707A5A" w:rsidRPr="00696311" w:rsidRDefault="00000000">
            <w:pPr>
              <w:rPr>
                <w:color w:val="000000" w:themeColor="text1"/>
              </w:rPr>
            </w:pPr>
            <w:r w:rsidRPr="00696311">
              <w:rPr>
                <w:color w:val="000000" w:themeColor="text1"/>
                <w:sz w:val="18"/>
              </w:rPr>
              <w:t>Participants with greater food-cued incentive vigor will show stronger learning from rewarded outcomes.</w:t>
            </w:r>
          </w:p>
        </w:tc>
        <w:tc>
          <w:tcPr>
            <w:tcW w:w="2592" w:type="dxa"/>
          </w:tcPr>
          <w:p w14:paraId="69CD8D2A" w14:textId="77777777" w:rsidR="00707A5A" w:rsidRPr="00696311" w:rsidRDefault="00000000">
            <w:pPr>
              <w:rPr>
                <w:color w:val="000000" w:themeColor="text1"/>
              </w:rPr>
            </w:pPr>
            <w:r w:rsidRPr="00696311">
              <w:rPr>
                <w:color w:val="000000" w:themeColor="text1"/>
                <w:sz w:val="18"/>
              </w:rPr>
              <w:t>food_vigor_i -&gt; alpha+_i</w:t>
            </w:r>
          </w:p>
        </w:tc>
      </w:tr>
      <w:tr w:rsidR="00707A5A" w:rsidRPr="00696311" w14:paraId="6EB4EC0B" w14:textId="77777777">
        <w:trPr>
          <w:jc w:val="center"/>
        </w:trPr>
        <w:tc>
          <w:tcPr>
            <w:tcW w:w="2304" w:type="dxa"/>
          </w:tcPr>
          <w:p w14:paraId="51EB1521" w14:textId="77777777" w:rsidR="00707A5A" w:rsidRPr="00696311" w:rsidRDefault="00000000">
            <w:pPr>
              <w:rPr>
                <w:color w:val="000000" w:themeColor="text1"/>
              </w:rPr>
            </w:pPr>
            <w:r w:rsidRPr="00696311">
              <w:rPr>
                <w:color w:val="000000" w:themeColor="text1"/>
                <w:sz w:val="18"/>
              </w:rPr>
              <w:t>Secondary</w:t>
            </w:r>
          </w:p>
        </w:tc>
        <w:tc>
          <w:tcPr>
            <w:tcW w:w="5832" w:type="dxa"/>
          </w:tcPr>
          <w:p w14:paraId="42966F13" w14:textId="77777777" w:rsidR="00707A5A" w:rsidRPr="00696311" w:rsidRDefault="00000000">
            <w:pPr>
              <w:rPr>
                <w:color w:val="000000" w:themeColor="text1"/>
              </w:rPr>
            </w:pPr>
            <w:r w:rsidRPr="00696311">
              <w:rPr>
                <w:color w:val="000000" w:themeColor="text1"/>
                <w:sz w:val="18"/>
              </w:rPr>
              <w:t>Participants with greater food-cued incentive vigor will show more value-guided or exploitative choice.</w:t>
            </w:r>
          </w:p>
        </w:tc>
        <w:tc>
          <w:tcPr>
            <w:tcW w:w="2592" w:type="dxa"/>
          </w:tcPr>
          <w:p w14:paraId="20300ECF" w14:textId="77777777" w:rsidR="00707A5A" w:rsidRPr="00696311" w:rsidRDefault="00000000">
            <w:pPr>
              <w:rPr>
                <w:color w:val="000000" w:themeColor="text1"/>
              </w:rPr>
            </w:pPr>
            <w:r w:rsidRPr="00696311">
              <w:rPr>
                <w:color w:val="000000" w:themeColor="text1"/>
                <w:sz w:val="18"/>
              </w:rPr>
              <w:t>food_vigor_i -&gt; beta_i</w:t>
            </w:r>
          </w:p>
        </w:tc>
      </w:tr>
      <w:tr w:rsidR="00707A5A" w:rsidRPr="00696311" w14:paraId="4B826D95" w14:textId="77777777">
        <w:trPr>
          <w:jc w:val="center"/>
        </w:trPr>
        <w:tc>
          <w:tcPr>
            <w:tcW w:w="2304" w:type="dxa"/>
          </w:tcPr>
          <w:p w14:paraId="2DD061D3" w14:textId="77777777" w:rsidR="00707A5A" w:rsidRPr="00696311" w:rsidRDefault="00000000">
            <w:pPr>
              <w:rPr>
                <w:color w:val="000000" w:themeColor="text1"/>
              </w:rPr>
            </w:pPr>
            <w:r w:rsidRPr="00696311">
              <w:rPr>
                <w:color w:val="000000" w:themeColor="text1"/>
                <w:sz w:val="18"/>
              </w:rPr>
              <w:t>Behavioral validation</w:t>
            </w:r>
          </w:p>
        </w:tc>
        <w:tc>
          <w:tcPr>
            <w:tcW w:w="5832" w:type="dxa"/>
          </w:tcPr>
          <w:p w14:paraId="2E45B0D9" w14:textId="77777777" w:rsidR="00707A5A" w:rsidRPr="00696311" w:rsidRDefault="00000000">
            <w:pPr>
              <w:rPr>
                <w:color w:val="000000" w:themeColor="text1"/>
              </w:rPr>
            </w:pPr>
            <w:r w:rsidRPr="00696311">
              <w:rPr>
                <w:color w:val="000000" w:themeColor="text1"/>
                <w:sz w:val="18"/>
              </w:rPr>
              <w:t>Participants with greater food-cued incentive vigor will show stronger win-stay behavior.</w:t>
            </w:r>
          </w:p>
        </w:tc>
        <w:tc>
          <w:tcPr>
            <w:tcW w:w="2592" w:type="dxa"/>
          </w:tcPr>
          <w:p w14:paraId="429E3C77" w14:textId="77777777" w:rsidR="00707A5A" w:rsidRPr="00696311" w:rsidRDefault="00000000">
            <w:pPr>
              <w:rPr>
                <w:color w:val="000000" w:themeColor="text1"/>
              </w:rPr>
            </w:pPr>
            <w:r w:rsidRPr="00696311">
              <w:rPr>
                <w:color w:val="000000" w:themeColor="text1"/>
                <w:sz w:val="18"/>
              </w:rPr>
              <w:t>food_vigor_i -&gt; win-stay</w:t>
            </w:r>
          </w:p>
        </w:tc>
      </w:tr>
      <w:tr w:rsidR="00707A5A" w:rsidRPr="00696311" w14:paraId="378797FA" w14:textId="77777777">
        <w:trPr>
          <w:jc w:val="center"/>
        </w:trPr>
        <w:tc>
          <w:tcPr>
            <w:tcW w:w="2304" w:type="dxa"/>
          </w:tcPr>
          <w:p w14:paraId="65B2CA7D" w14:textId="77777777" w:rsidR="00707A5A" w:rsidRPr="00696311" w:rsidRDefault="00000000">
            <w:pPr>
              <w:rPr>
                <w:color w:val="000000" w:themeColor="text1"/>
              </w:rPr>
            </w:pPr>
            <w:r w:rsidRPr="00696311">
              <w:rPr>
                <w:color w:val="000000" w:themeColor="text1"/>
                <w:sz w:val="18"/>
              </w:rPr>
              <w:t>Exploratory</w:t>
            </w:r>
          </w:p>
        </w:tc>
        <w:tc>
          <w:tcPr>
            <w:tcW w:w="5832" w:type="dxa"/>
          </w:tcPr>
          <w:p w14:paraId="170F03B1" w14:textId="77777777" w:rsidR="00707A5A" w:rsidRPr="00696311" w:rsidRDefault="00000000">
            <w:pPr>
              <w:rPr>
                <w:color w:val="000000" w:themeColor="text1"/>
              </w:rPr>
            </w:pPr>
            <w:r w:rsidRPr="00696311">
              <w:rPr>
                <w:color w:val="000000" w:themeColor="text1"/>
                <w:sz w:val="18"/>
              </w:rPr>
              <w:t>Implicit food-cued vigor and explicit wanting will show partial convergence but may explain distinct variance.</w:t>
            </w:r>
          </w:p>
        </w:tc>
        <w:tc>
          <w:tcPr>
            <w:tcW w:w="2592" w:type="dxa"/>
          </w:tcPr>
          <w:p w14:paraId="360D4E74" w14:textId="77777777" w:rsidR="00707A5A" w:rsidRPr="00696311" w:rsidRDefault="00000000">
            <w:pPr>
              <w:rPr>
                <w:color w:val="000000" w:themeColor="text1"/>
              </w:rPr>
            </w:pPr>
            <w:r w:rsidRPr="00696311">
              <w:rPr>
                <w:color w:val="000000" w:themeColor="text1"/>
                <w:sz w:val="18"/>
              </w:rPr>
              <w:t>food_vigor_i, wanting_i, and interaction terms</w:t>
            </w:r>
          </w:p>
        </w:tc>
      </w:tr>
    </w:tbl>
    <w:p w14:paraId="67DE1182" w14:textId="77777777" w:rsidR="00707A5A" w:rsidRPr="00696311" w:rsidRDefault="00000000">
      <w:pPr>
        <w:pStyle w:val="Heading1"/>
        <w:rPr>
          <w:color w:val="000000" w:themeColor="text1"/>
        </w:rPr>
      </w:pPr>
      <w:r w:rsidRPr="00696311">
        <w:rPr>
          <w:rFonts w:ascii="Arial" w:hAnsi="Arial"/>
          <w:color w:val="000000" w:themeColor="text1"/>
        </w:rPr>
        <w:t>Recommended wording</w:t>
      </w:r>
    </w:p>
    <w:p w14:paraId="4D529133" w14:textId="77777777" w:rsidR="00707A5A" w:rsidRPr="00696311" w:rsidRDefault="00000000">
      <w:pPr>
        <w:rPr>
          <w:color w:val="000000" w:themeColor="text1"/>
        </w:rPr>
      </w:pPr>
      <w:r w:rsidRPr="00696311">
        <w:rPr>
          <w:b/>
          <w:color w:val="000000" w:themeColor="text1"/>
        </w:rPr>
        <w:t xml:space="preserve">Best construct label: </w:t>
      </w:r>
      <w:r w:rsidRPr="00696311">
        <w:rPr>
          <w:color w:val="000000" w:themeColor="text1"/>
        </w:rPr>
        <w:t>food-cued incentive vigor. This avoids overclaiming a food-specific within-subject effect when there are no control MID trials.</w:t>
      </w:r>
    </w:p>
    <w:p w14:paraId="73993DB9" w14:textId="77777777" w:rsidR="00707A5A" w:rsidRPr="00696311" w:rsidRDefault="00000000">
      <w:pPr>
        <w:rPr>
          <w:color w:val="000000" w:themeColor="text1"/>
        </w:rPr>
      </w:pPr>
      <w:r w:rsidRPr="00696311">
        <w:rPr>
          <w:b/>
          <w:color w:val="000000" w:themeColor="text1"/>
        </w:rPr>
        <w:t xml:space="preserve">Cleanest computational claim: </w:t>
      </w:r>
      <w:r w:rsidRPr="00696311">
        <w:rPr>
          <w:color w:val="000000" w:themeColor="text1"/>
        </w:rPr>
        <w:t>People who show stronger implicit behavioral vigor during food-cued incentive probes show greater reward sensitivity during probabilistic learning.</w:t>
      </w:r>
    </w:p>
    <w:sectPr w:rsidR="00707A5A" w:rsidRPr="00696311" w:rsidSect="00034616">
      <w:footerReference w:type="default" r:id="rId8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C0A0BA" w14:textId="77777777" w:rsidR="007D75E1" w:rsidRDefault="007D75E1">
      <w:pPr>
        <w:spacing w:after="0" w:line="240" w:lineRule="auto"/>
      </w:pPr>
      <w:r>
        <w:separator/>
      </w:r>
    </w:p>
  </w:endnote>
  <w:endnote w:type="continuationSeparator" w:id="0">
    <w:p w14:paraId="619E2194" w14:textId="77777777" w:rsidR="007D75E1" w:rsidRDefault="007D75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625F20" w14:textId="77777777" w:rsidR="00707A5A" w:rsidRDefault="00000000">
    <w:pPr>
      <w:pStyle w:val="Footer"/>
      <w:jc w:val="center"/>
    </w:pPr>
    <w:r>
      <w:rPr>
        <w:sz w:val="16"/>
      </w:rPr>
      <w:t>Food-MID bandit outcome framework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4222A5" w14:textId="77777777" w:rsidR="007D75E1" w:rsidRDefault="007D75E1">
      <w:pPr>
        <w:spacing w:after="0" w:line="240" w:lineRule="auto"/>
      </w:pPr>
      <w:r>
        <w:separator/>
      </w:r>
    </w:p>
  </w:footnote>
  <w:footnote w:type="continuationSeparator" w:id="0">
    <w:p w14:paraId="433E0453" w14:textId="77777777" w:rsidR="007D75E1" w:rsidRDefault="007D75E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0998532">
    <w:abstractNumId w:val="8"/>
  </w:num>
  <w:num w:numId="2" w16cid:durableId="261381077">
    <w:abstractNumId w:val="6"/>
  </w:num>
  <w:num w:numId="3" w16cid:durableId="541940762">
    <w:abstractNumId w:val="5"/>
  </w:num>
  <w:num w:numId="4" w16cid:durableId="1057363181">
    <w:abstractNumId w:val="4"/>
  </w:num>
  <w:num w:numId="5" w16cid:durableId="828668280">
    <w:abstractNumId w:val="7"/>
  </w:num>
  <w:num w:numId="6" w16cid:durableId="1752389818">
    <w:abstractNumId w:val="3"/>
  </w:num>
  <w:num w:numId="7" w16cid:durableId="555549348">
    <w:abstractNumId w:val="2"/>
  </w:num>
  <w:num w:numId="8" w16cid:durableId="802698496">
    <w:abstractNumId w:val="1"/>
  </w:num>
  <w:num w:numId="9" w16cid:durableId="9486575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19F1"/>
    <w:rsid w:val="0015074B"/>
    <w:rsid w:val="0029639D"/>
    <w:rsid w:val="00326F90"/>
    <w:rsid w:val="00696311"/>
    <w:rsid w:val="00707A5A"/>
    <w:rsid w:val="007D75E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10D868"/>
  <w14:defaultImageDpi w14:val="300"/>
  <w15:docId w15:val="{E9B54FCA-09AC-C24F-99DE-3DE12DA2C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1247</Words>
  <Characters>7108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Burger, Kyle S</cp:lastModifiedBy>
  <cp:revision>2</cp:revision>
  <dcterms:created xsi:type="dcterms:W3CDTF">2013-12-23T23:15:00Z</dcterms:created>
  <dcterms:modified xsi:type="dcterms:W3CDTF">2026-06-16T20:14:00Z</dcterms:modified>
  <cp:category/>
</cp:coreProperties>
</file>