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rPr>
        <w:t xml:space="preserve">Primary Outcome φ (phi): Meaning, Theory Fit, and Contrast with Reward Sensitivity</w:t>
      </w:r>
    </w:p>
    <w:p>
      <w:pPr>
        <w:spacing w:after="160" w:before="100"/>
      </w:pPr>
      <w:r>
        <w:rPr>
          <w:i/>
          <w:iCs/>
        </w:rPr>
        <w:t xml:space="preserve">Bandit + mini-MID paradigm, task v17.3, fitting pipeline v6 and v6.1. Working reference for interpretation and write-up. Nothing below is an empirical finding; these are design capabilities and their planned readings.</w:t>
      </w:r>
    </w:p>
    <w:p>
      <w:pPr>
        <w:spacing w:after="120"/>
      </w:pPr>
      <w:r>
        <w:rPr>
          <w:b/>
          <w:bCs/>
        </w:rPr>
        <w:t xml:space="preserve">Version 3 changes. </w:t>
      </w:r>
      <w:r>
        <w:t xml:space="preserve">Corrects the model inventory to include M5_ab (Section 8.3), which v2 described in prose but never defined. Adds the φ_neutral specificity contrast (Section 8.6) and flags that it is not implemented in any shipped fitter. Revises the permutation claim in Section 7 against a null simulation that points the other way. Documents the state-regressor construction as actually shipped, including its deviations from this document (Section 8.4). Adds Section 10, an implementation-issue register for anything that would change how a number in this document should be read. The v2 file was plain text carrying a .docx extension and could not be opened by Word.</w:t>
      </w:r>
    </w:p>
    <w:p>
      <w:pPr>
        <w:pStyle w:val="Heading1"/>
        <w:spacing w:after="140" w:before="280"/>
      </w:pPr>
      <w:r>
        <w:rPr>
          <w:b/>
          <w:bCs/>
          <w:sz w:val="28"/>
          <w:szCs w:val="28"/>
        </w:rPr>
        <w:t xml:space="preserve">1. The key model outcomes at a glance</w:t>
      </w:r>
    </w:p>
    <w:p>
      <w:pPr>
        <w:spacing w:after="120"/>
      </w:pPr>
      <w:r>
        <w:rPr>
          <w:b w:val="false"/>
          <w:bCs w:val="false"/>
          <w:i w:val="false"/>
          <w:iCs w:val="false"/>
        </w:rPr>
        <w:t xml:space="preserve">The RL fit yields several parameters. φ is the load-bearing novel one; the rest give it context and rule out cheaper explanations.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shd w:fill="EEEEEE" w:val="clear"/>
            <w:tcMar>
              <w:top w:type="dxa" w:w="60"/>
              <w:left w:type="dxa" w:w="90"/>
              <w:bottom w:type="dxa" w:w="60"/>
              <w:right w:type="dxa" w:w="90"/>
            </w:tcMar>
          </w:tcPr>
          <w:p>
            <w:r>
              <w:rPr>
                <w:b/>
                <w:bCs/>
              </w:rPr>
              <w:t xml:space="preserve">Outcome</w:t>
            </w:r>
          </w:p>
        </w:tc>
        <w:tc>
          <w:tcPr>
            <w:tcW w:type="dxa" w:w="8200"/>
            <w:shd w:fill="EEEEEE" w:val="clear"/>
            <w:tcMar>
              <w:top w:type="dxa" w:w="60"/>
              <w:left w:type="dxa" w:w="90"/>
              <w:bottom w:type="dxa" w:w="60"/>
              <w:right w:type="dxa" w:w="90"/>
            </w:tcMar>
          </w:tcPr>
          <w:p>
            <w:r>
              <w:rPr>
                <w:b/>
                <w:bCs/>
              </w:rPr>
              <w:t xml:space="preserve">What it indexes</w:t>
            </w:r>
          </w:p>
        </w:tc>
      </w:tr>
      <w:tr>
        <w:tc>
          <w:tcPr>
            <w:tcW w:type="dxa" w:w="2600"/>
            <w:tcMar>
              <w:top w:type="dxa" w:w="60"/>
              <w:left w:type="dxa" w:w="90"/>
              <w:bottom w:type="dxa" w:w="60"/>
              <w:right w:type="dxa" w:w="90"/>
            </w:tcMar>
          </w:tcPr>
          <w:p>
            <w:r>
              <w:t xml:space="preserve">α+ (pos. learning rate)</w:t>
            </w:r>
          </w:p>
        </w:tc>
        <w:tc>
          <w:tcPr>
            <w:tcW w:type="dxa" w:w="8200"/>
            <w:tcMar>
              <w:top w:type="dxa" w:w="60"/>
              <w:left w:type="dxa" w:w="90"/>
              <w:bottom w:type="dxa" w:w="60"/>
              <w:right w:type="dxa" w:w="90"/>
            </w:tcMar>
          </w:tcPr>
          <w:p>
            <w:r>
              <w:t xml:space="preserve">How strongly a positive prediction error (a food win better than expected) updates arm value. The target of the motivational effect.</w:t>
            </w:r>
          </w:p>
        </w:tc>
      </w:tr>
      <w:tr>
        <w:tc>
          <w:tcPr>
            <w:tcW w:type="dxa" w:w="2600"/>
            <w:tcMar>
              <w:top w:type="dxa" w:w="60"/>
              <w:left w:type="dxa" w:w="90"/>
              <w:bottom w:type="dxa" w:w="60"/>
              <w:right w:type="dxa" w:w="90"/>
            </w:tcMar>
          </w:tcPr>
          <w:p>
            <w:r>
              <w:t xml:space="preserve">α− (neg. learning rate)</w:t>
            </w:r>
          </w:p>
        </w:tc>
        <w:tc>
          <w:tcPr>
            <w:tcW w:type="dxa" w:w="8200"/>
            <w:tcMar>
              <w:top w:type="dxa" w:w="60"/>
              <w:left w:type="dxa" w:w="90"/>
              <w:bottom w:type="dxa" w:w="60"/>
              <w:right w:type="dxa" w:w="90"/>
            </w:tcMar>
          </w:tcPr>
          <w:p>
            <w:r>
              <w:t xml:space="preserve">Updating from worse-than-expected outcomes. Included mainly as a specificity control; an effect here would point to general arousal, not appetitive learning, since cues sit on wins.</w:t>
            </w:r>
          </w:p>
        </w:tc>
      </w:tr>
      <w:tr>
        <w:tc>
          <w:tcPr>
            <w:tcW w:type="dxa" w:w="2600"/>
            <w:tcMar>
              <w:top w:type="dxa" w:w="60"/>
              <w:left w:type="dxa" w:w="90"/>
              <w:bottom w:type="dxa" w:w="60"/>
              <w:right w:type="dxa" w:w="90"/>
            </w:tcMar>
          </w:tcPr>
          <w:p>
            <w:r>
              <w:t xml:space="preserve">β (inverse temperature)</w:t>
            </w:r>
          </w:p>
        </w:tc>
        <w:tc>
          <w:tcPr>
            <w:tcW w:type="dxa" w:w="8200"/>
            <w:tcMar>
              <w:top w:type="dxa" w:w="60"/>
              <w:left w:type="dxa" w:w="90"/>
              <w:bottom w:type="dxa" w:w="60"/>
              <w:right w:type="dxa" w:w="90"/>
            </w:tcMar>
          </w:tcPr>
          <w:p>
            <w:r>
              <w:t xml:space="preserve">How deterministically choices follow current value. This is where pure reward sensitivity lives in this design (see Section 4).</w:t>
            </w:r>
          </w:p>
        </w:tc>
      </w:tr>
      <w:tr>
        <w:tc>
          <w:tcPr>
            <w:tcW w:type="dxa" w:w="2600"/>
            <w:tcMar>
              <w:top w:type="dxa" w:w="60"/>
              <w:left w:type="dxa" w:w="90"/>
              <w:bottom w:type="dxa" w:w="60"/>
              <w:right w:type="dxa" w:w="90"/>
            </w:tcMar>
          </w:tcPr>
          <w:p>
            <w:r>
              <w:t xml:space="preserve">φ (vigor × α+ coupling)</w:t>
            </w:r>
          </w:p>
        </w:tc>
        <w:tc>
          <w:tcPr>
            <w:tcW w:type="dxa" w:w="8200"/>
            <w:tcMar>
              <w:top w:type="dxa" w:w="60"/>
              <w:left w:type="dxa" w:w="90"/>
              <w:bottom w:type="dxa" w:w="60"/>
              <w:right w:type="dxa" w:w="90"/>
            </w:tcMar>
          </w:tcPr>
          <w:p>
            <w:r>
              <w:t xml:space="preserve">Whether momentary food wanting (probe vigor) transiently raises α+ within a person, trial to trial. The primary mechanistic test.</w:t>
            </w:r>
          </w:p>
        </w:tc>
      </w:tr>
      <w:tr>
        <w:tc>
          <w:tcPr>
            <w:tcW w:type="dxa" w:w="2600"/>
            <w:tcMar>
              <w:top w:type="dxa" w:w="60"/>
              <w:left w:type="dxa" w:w="90"/>
              <w:bottom w:type="dxa" w:w="60"/>
              <w:right w:type="dxa" w:w="90"/>
            </w:tcMar>
          </w:tcPr>
          <w:p>
            <w:r>
              <w:t xml:space="preserve">φ_beta (vigor × β coupling)</w:t>
            </w:r>
          </w:p>
        </w:tc>
        <w:tc>
          <w:tcPr>
            <w:tcW w:type="dxa" w:w="8200"/>
            <w:tcMar>
              <w:top w:type="dxa" w:w="60"/>
              <w:left w:type="dxa" w:w="90"/>
              <w:bottom w:type="dxa" w:w="60"/>
              <w:right w:type="dxa" w:w="90"/>
            </w:tcMar>
          </w:tcPr>
          <w:p>
            <w:r>
              <w:t xml:space="preserve">The competitor for the same trials, estimated jointly with φ in M5_ab. The pre-registered claim is that the state loads on α+ and not on β, and this is the parameter that makes that a test rather than an assumption.</w:t>
            </w:r>
          </w:p>
        </w:tc>
      </w:tr>
      <w:tr>
        <w:tc>
          <w:tcPr>
            <w:tcW w:type="dxa" w:w="2600"/>
            <w:tcMar>
              <w:top w:type="dxa" w:w="60"/>
              <w:left w:type="dxa" w:w="90"/>
              <w:bottom w:type="dxa" w:w="60"/>
              <w:right w:type="dxa" w:w="90"/>
            </w:tcMar>
          </w:tcPr>
          <w:p>
            <w:r>
              <w:t xml:space="preserve">φ_neutral</w:t>
            </w:r>
          </w:p>
        </w:tc>
        <w:tc>
          <w:tcPr>
            <w:tcW w:type="dxa" w:w="8200"/>
            <w:tcMar>
              <w:top w:type="dxa" w:w="60"/>
              <w:left w:type="dxa" w:w="90"/>
              <w:bottom w:type="dxa" w:w="60"/>
              <w:right w:type="dxa" w:w="90"/>
            </w:tcMar>
          </w:tcPr>
          <w:p>
            <w:r>
              <w:t xml:space="preserve">The identical estimator run on neutral-probe RTs. The placebo contrast against the reading that φ indexes generic arousal. Not implemented in the current fitters (Section 8.6).</w:t>
            </w:r>
          </w:p>
        </w:tc>
      </w:tr>
      <w:tr>
        <w:tc>
          <w:tcPr>
            <w:tcW w:type="dxa" w:w="2600"/>
            <w:tcMar>
              <w:top w:type="dxa" w:w="60"/>
              <w:left w:type="dxa" w:w="90"/>
              <w:bottom w:type="dxa" w:w="60"/>
              <w:right w:type="dxa" w:w="90"/>
            </w:tcMar>
          </w:tcPr>
          <w:p>
            <w:r>
              <w:t xml:space="preserve">Vigor index</w:t>
            </w:r>
          </w:p>
        </w:tc>
        <w:tc>
          <w:tcPr>
            <w:tcW w:type="dxa" w:w="8200"/>
            <w:tcMar>
              <w:top w:type="dxa" w:w="60"/>
              <w:left w:type="dxa" w:w="90"/>
              <w:bottom w:type="dxa" w:w="60"/>
              <w:right w:type="dxa" w:w="90"/>
            </w:tcMar>
          </w:tcPr>
          <w:p>
            <w:r>
              <w:t xml:space="preserve">Person- and trial-level food-probe RT signal (sign-flipped z-scored probe RT, faster = more wanting). The state regressor that φ couples to α+.</w:t>
            </w:r>
          </w:p>
        </w:tc>
      </w:tr>
      <w:tr>
        <w:tc>
          <w:tcPr>
            <w:tcW w:type="dxa" w:w="2600"/>
            <w:tcMar>
              <w:top w:type="dxa" w:w="60"/>
              <w:left w:type="dxa" w:w="90"/>
              <w:bottom w:type="dxa" w:w="60"/>
              <w:right w:type="dxa" w:w="90"/>
            </w:tcMar>
          </w:tcPr>
          <w:p>
            <w:r>
              <w:t xml:space="preserve">Reversal / perseveration</w:t>
            </w:r>
          </w:p>
        </w:tc>
        <w:tc>
          <w:tcPr>
            <w:tcW w:type="dxa" w:w="8200"/>
            <w:tcMar>
              <w:top w:type="dxa" w:w="60"/>
              <w:left w:type="dxa" w:w="90"/>
              <w:bottom w:type="dxa" w:w="60"/>
              <w:right w:type="dxa" w:w="90"/>
            </w:tcMar>
          </w:tcPr>
          <w:p>
            <w:r>
              <w:t xml:space="preserve">Behavioral flexibility after a contingency switch. Secondary; relates to compulsive-intake accounts but is not the motivational test.</w:t>
            </w:r>
          </w:p>
        </w:tc>
      </w:tr>
    </w:tbl>
    <w:p>
      <w:pPr>
        <w:spacing w:after="120"/>
      </w:pPr>
      <w:r>
        <w:t xml:space="preserve"/>
      </w:r>
    </w:p>
    <w:p>
      <w:pPr>
        <w:pStyle w:val="Heading1"/>
        <w:spacing w:after="140" w:before="280"/>
      </w:pPr>
      <w:r>
        <w:rPr>
          <w:b/>
          <w:bCs/>
          <w:sz w:val="28"/>
          <w:szCs w:val="28"/>
        </w:rPr>
        <w:t xml:space="preserve">2. What φ is</w:t>
      </w:r>
    </w:p>
    <w:p>
      <w:pPr>
        <w:spacing w:after="120"/>
      </w:pPr>
      <w:r>
        <w:rPr>
          <w:b/>
          <w:bCs/>
        </w:rPr>
        <w:t xml:space="preserve">Plain: </w:t>
      </w:r>
      <w:r>
        <w:t xml:space="preserve">φ asks whether a person’s food-value learning speeds up in the moments their food wanting spikes, and relaxes when it subsides. It is a within-person coupling between momentary wanting and how fast reward outcomes rewrite food value.</w:t>
      </w:r>
    </w:p>
    <w:p>
      <w:pPr>
        <w:spacing w:after="120"/>
      </w:pPr>
      <w:r>
        <w:rPr>
          <w:b/>
          <w:bCs/>
        </w:rPr>
        <w:t xml:space="preserve">Technical: </w:t>
      </w:r>
      <w:r>
        <w:t xml:space="preserve">φ is the coupling coefficient in the α-bias RL model, α+_t = α+ + φ·s_t, where s_t is the momentary wanting signal indexed by food-probe vigor. It scales trial-wise modulation of the positive learning rate by that state, and is estimated hierarchically. σ_φ (between-subject SD of φ) is the quantity that drives required N and is still the dominant power unknown. The exact functional form as implemented, and the logit alternative, are given in Section 8.2.</w:t>
      </w:r>
    </w:p>
    <w:p>
      <w:pPr>
        <w:spacing w:after="120"/>
      </w:pPr>
      <w:r>
        <w:rPr>
          <w:b/>
          <w:bCs/>
        </w:rPr>
        <w:t xml:space="preserve">The distinction that matters: </w:t>
      </w:r>
      <w:r>
        <w:t xml:space="preserve">φ is not a claim that α+ is high. It is a claim that α+ moves with wanting, within a person. That makes wanting a cause that varies moment to moment (roughly a 9 second state timescale in pilot estimates), rather than a group label or a slow background setting like hunger.</w:t>
      </w:r>
    </w:p>
    <w:p>
      <w:pPr>
        <w:spacing w:after="160" w:before="100"/>
      </w:pPr>
      <w:r>
        <w:rPr>
          <w:i/>
          <w:iCs/>
        </w:rPr>
        <w:t xml:space="preserve">Flag: the ~9 s half-life and the single-probe reliability (λ ≈ 0.33) are pilot-derived and should be re-verified on fixed-window data before they carry weight in the write-up. The derivation is set out in Section 9.</w:t>
      </w:r>
    </w:p>
    <w:p>
      <w:pPr>
        <w:pStyle w:val="Heading1"/>
        <w:spacing w:after="140" w:before="280"/>
      </w:pPr>
      <w:r>
        <w:rPr>
          <w:b/>
          <w:bCs/>
          <w:sz w:val="28"/>
          <w:szCs w:val="28"/>
        </w:rPr>
        <w:t xml:space="preserve">3. Three levels of claim (and why φ is the strong one)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EEEEEE" w:val="clear"/>
            <w:tcMar>
              <w:top w:type="dxa" w:w="60"/>
              <w:left w:type="dxa" w:w="90"/>
              <w:bottom w:type="dxa" w:w="60"/>
              <w:right w:type="dxa" w:w="90"/>
            </w:tcMar>
          </w:tcPr>
          <w:p>
            <w:r>
              <w:rPr>
                <w:b/>
                <w:bCs/>
              </w:rPr>
              <w:t xml:space="preserve">Level</w:t>
            </w:r>
          </w:p>
        </w:tc>
        <w:tc>
          <w:tcPr>
            <w:tcW w:type="dxa" w:w="4400"/>
            <w:shd w:fill="EEEEEE" w:val="clear"/>
            <w:tcMar>
              <w:top w:type="dxa" w:w="60"/>
              <w:left w:type="dxa" w:w="90"/>
              <w:bottom w:type="dxa" w:w="60"/>
              <w:right w:type="dxa" w:w="90"/>
            </w:tcMar>
          </w:tcPr>
          <w:p>
            <w:r>
              <w:rPr>
                <w:b/>
                <w:bCs/>
              </w:rPr>
              <w:t xml:space="preserve">Mechanism claimed</w:t>
            </w:r>
          </w:p>
        </w:tc>
        <w:tc>
          <w:tcPr>
            <w:tcW w:type="dxa" w:w="4400"/>
            <w:shd w:fill="EEEEEE" w:val="clear"/>
            <w:tcMar>
              <w:top w:type="dxa" w:w="60"/>
              <w:left w:type="dxa" w:w="90"/>
              <w:bottom w:type="dxa" w:w="60"/>
              <w:right w:type="dxa" w:w="90"/>
            </w:tcMar>
          </w:tcPr>
          <w:p>
            <w:r>
              <w:rPr>
                <w:b/>
                <w:bCs/>
              </w:rPr>
              <w:t xml:space="preserve">Plain reading</w:t>
            </w:r>
          </w:p>
        </w:tc>
      </w:tr>
      <w:tr>
        <w:tc>
          <w:tcPr>
            <w:tcW w:type="dxa" w:w="2000"/>
            <w:tcMar>
              <w:top w:type="dxa" w:w="60"/>
              <w:left w:type="dxa" w:w="90"/>
              <w:bottom w:type="dxa" w:w="60"/>
              <w:right w:type="dxa" w:w="90"/>
            </w:tcMar>
          </w:tcPr>
          <w:p>
            <w:r>
              <w:t xml:space="preserve">β / reward sensitivity</w:t>
            </w:r>
          </w:p>
        </w:tc>
        <w:tc>
          <w:tcPr>
            <w:tcW w:type="dxa" w:w="4400"/>
            <w:tcMar>
              <w:top w:type="dxa" w:w="60"/>
              <w:left w:type="dxa" w:w="90"/>
              <w:bottom w:type="dxa" w:w="60"/>
              <w:right w:type="dxa" w:w="90"/>
            </w:tcMar>
          </w:tcPr>
          <w:p>
            <w:r>
              <w:t xml:space="preserve">Expressing learned value. Motivation makes choices track existing food values more sharply.</w:t>
            </w:r>
          </w:p>
        </w:tc>
        <w:tc>
          <w:tcPr>
            <w:tcW w:type="dxa" w:w="4400"/>
            <w:tcMar>
              <w:top w:type="dxa" w:w="60"/>
              <w:left w:type="dxa" w:w="90"/>
              <w:bottom w:type="dxa" w:w="60"/>
              <w:right w:type="dxa" w:w="90"/>
            </w:tcMar>
          </w:tcPr>
          <w:p>
            <w:r>
              <w:t xml:space="preserve">Acts on food value more decisively. The intuitive account the design tries to rule out.</w:t>
            </w:r>
          </w:p>
        </w:tc>
      </w:tr>
      <w:tr>
        <w:tc>
          <w:tcPr>
            <w:tcW w:type="dxa" w:w="2000"/>
            <w:tcMar>
              <w:top w:type="dxa" w:w="60"/>
              <w:left w:type="dxa" w:w="90"/>
              <w:bottom w:type="dxa" w:w="60"/>
              <w:right w:type="dxa" w:w="90"/>
            </w:tcMar>
          </w:tcPr>
          <w:p>
            <w:r>
              <w:t xml:space="preserve">Static α+</w:t>
            </w:r>
          </w:p>
        </w:tc>
        <w:tc>
          <w:tcPr>
            <w:tcW w:type="dxa" w:w="4400"/>
            <w:tcMar>
              <w:top w:type="dxa" w:w="60"/>
              <w:left w:type="dxa" w:w="90"/>
              <w:bottom w:type="dxa" w:w="60"/>
              <w:right w:type="dxa" w:w="90"/>
            </w:tcMar>
          </w:tcPr>
          <w:p>
            <w:r>
              <w:t xml:space="preserve">Plasticity of value as a trait or state setting. Hungry people update faster from food wins than sated people.</w:t>
            </w:r>
          </w:p>
        </w:tc>
        <w:tc>
          <w:tcPr>
            <w:tcW w:type="dxa" w:w="4400"/>
            <w:tcMar>
              <w:top w:type="dxa" w:w="60"/>
              <w:left w:type="dxa" w:w="90"/>
              <w:bottom w:type="dxa" w:w="60"/>
              <w:right w:type="dxa" w:w="90"/>
            </w:tcMar>
          </w:tcPr>
          <w:p>
            <w:r>
              <w:t xml:space="preserve">Some people, or some states, learn food value faster. Still a group or condition label.</w:t>
            </w:r>
          </w:p>
        </w:tc>
      </w:tr>
      <w:tr>
        <w:tc>
          <w:tcPr>
            <w:tcW w:type="dxa" w:w="2000"/>
            <w:tcMar>
              <w:top w:type="dxa" w:w="60"/>
              <w:left w:type="dxa" w:w="90"/>
              <w:bottom w:type="dxa" w:w="60"/>
              <w:right w:type="dxa" w:w="90"/>
            </w:tcMar>
          </w:tcPr>
          <w:p>
            <w:r>
              <w:t xml:space="preserve">φ (vigor × α+)</w:t>
            </w:r>
          </w:p>
        </w:tc>
        <w:tc>
          <w:tcPr>
            <w:tcW w:type="dxa" w:w="4400"/>
            <w:tcMar>
              <w:top w:type="dxa" w:w="60"/>
              <w:left w:type="dxa" w:w="90"/>
              <w:bottom w:type="dxa" w:w="60"/>
              <w:right w:type="dxa" w:w="90"/>
            </w:tcMar>
          </w:tcPr>
          <w:p>
            <w:r>
              <w:t xml:space="preserve">Dynamic control of plasticity. Within one person, food learning transiently speeds when wanting rises and relaxes when it falls.</w:t>
            </w:r>
          </w:p>
        </w:tc>
        <w:tc>
          <w:tcPr>
            <w:tcW w:type="dxa" w:w="4400"/>
            <w:tcMar>
              <w:top w:type="dxa" w:w="60"/>
              <w:left w:type="dxa" w:w="90"/>
              <w:bottom w:type="dxa" w:w="60"/>
              <w:right w:type="dxa" w:w="90"/>
            </w:tcMar>
          </w:tcPr>
          <w:p>
            <w:r>
              <w:t xml:space="preserve">Wanting turns the food learning rate up and down in real time, faster than any meal or assigned condition.</w:t>
            </w:r>
          </w:p>
        </w:tc>
      </w:tr>
    </w:tbl>
    <w:p>
      <w:pPr>
        <w:spacing w:after="120"/>
      </w:pPr>
      <w:r>
        <w:t xml:space="preserve"/>
      </w:r>
    </w:p>
    <w:p>
      <w:pPr>
        <w:pStyle w:val="Heading1"/>
        <w:spacing w:after="140" w:before="280"/>
      </w:pPr>
      <w:r>
        <w:rPr>
          <w:b/>
          <w:bCs/>
          <w:sz w:val="28"/>
          <w:szCs w:val="28"/>
        </w:rPr>
        <w:t xml:space="preserve">4. How φ differs from pure reward sensitivity</w:t>
      </w:r>
    </w:p>
    <w:p>
      <w:pPr>
        <w:pStyle w:val="ListParagraph"/>
        <w:numPr>
          <w:ilvl w:val="0"/>
          <w:numId w:val="1"/>
        </w:numPr>
        <w:spacing w:after="100"/>
      </w:pPr>
      <w:r>
        <w:rPr>
          <w:b/>
          <w:bCs/>
        </w:rPr>
        <w:t xml:space="preserve">Where reward sensitivity lives here: </w:t>
      </w:r>
      <w:r>
        <w:t xml:space="preserve">with a single reward magnitude, ρ and β are not separately identifiable, so ρ is fixed at 1 and reward sensitivity effectively lives in β. β is about deploying existing value in choice.</w:t>
      </w:r>
    </w:p>
    <w:p>
      <w:pPr>
        <w:pStyle w:val="ListParagraph"/>
        <w:numPr>
          <w:ilvl w:val="0"/>
          <w:numId w:val="1"/>
        </w:numPr>
        <w:spacing w:after="100"/>
      </w:pPr>
      <w:r>
        <w:rPr>
          <w:b/>
          <w:bCs/>
        </w:rPr>
        <w:t xml:space="preserve">What φ adds: </w:t>
      </w:r>
      <w:r>
        <w:t xml:space="preserve">a claim about writing new value faster (updating), rather than choosing more sharply among values already held. That is a statement about plasticity of value rather than expression of value.</w:t>
      </w:r>
    </w:p>
    <w:p>
      <w:pPr>
        <w:pStyle w:val="ListParagraph"/>
        <w:numPr>
          <w:ilvl w:val="0"/>
          <w:numId w:val="1"/>
        </w:numPr>
        <w:spacing w:after="100"/>
      </w:pPr>
      <w:r>
        <w:rPr>
          <w:b/>
          <w:bCs/>
        </w:rPr>
        <w:t xml:space="preserve">It predicts things β cannot: </w:t>
      </w:r>
      <w:r>
        <w:t xml:space="preserve">a specific win/loss asymmetry (effect on α+ but not α−, because cues sit on wins) and a distinct post-reversal relearning trajectory. Reward sensitivity predicts neither.</w:t>
      </w:r>
    </w:p>
    <w:p>
      <w:pPr>
        <w:pStyle w:val="ListParagraph"/>
        <w:numPr>
          <w:ilvl w:val="0"/>
          <w:numId w:val="1"/>
        </w:numPr>
        <w:spacing w:after="100"/>
      </w:pPr>
      <w:r>
        <w:rPr>
          <w:b/>
          <w:bCs/>
        </w:rPr>
        <w:t xml:space="preserve">Separating them is the hard part: </w:t>
      </w:r>
      <w:r>
        <w:t xml:space="preserve">α+ and β produce correlated behavior, which is why a single-knob fit leaks (~0.11 to 0.16 false-positive rate under a β-only generative truth). The joint α+/β model, M5_ab, is what pulls them apart; in simulation at 48 probes the β leak into φ falls to ~0.048. M5_ab is implemented in fit_bandit_mid_rl_v6_1.py and is absent from v6.</w:t>
      </w:r>
    </w:p>
    <w:p>
      <w:pPr>
        <w:spacing w:after="160" w:before="100"/>
      </w:pPr>
      <w:r>
        <w:rPr>
          <w:i/>
          <w:iCs/>
        </w:rPr>
        <w:t xml:space="preserve">Flag: the 0.048 leak is a simulation result, not real data. Recent sims also showed the β masquerade false-positive rate rising under easier reward schedules (0.09 to 0.22 at 0.85/0.25 arm separation), so φ-vs-β specificity is schedule-dependent and not locked. The distinction is a design capability until the real fit lands the effect on α+ and not on β.</w:t>
      </w:r>
    </w:p>
    <w:p>
      <w:pPr>
        <w:pStyle w:val="Heading1"/>
        <w:spacing w:after="140" w:before="280"/>
      </w:pPr>
      <w:r>
        <w:rPr>
          <w:b/>
          <w:bCs/>
          <w:sz w:val="28"/>
          <w:szCs w:val="28"/>
        </w:rPr>
        <w:t xml:space="preserve">5. Where φ sits in incentive-sensitization and obesity / substance-use theory</w:t>
      </w:r>
    </w:p>
    <w:p>
      <w:pPr>
        <w:pStyle w:val="ListParagraph"/>
        <w:numPr>
          <w:ilvl w:val="0"/>
          <w:numId w:val="1"/>
        </w:numPr>
        <w:spacing w:after="100"/>
      </w:pPr>
      <w:r>
        <w:rPr>
          <w:b/>
          <w:bCs/>
        </w:rPr>
        <w:t xml:space="preserve">Incentive salience (Robinson &amp; Berridge): </w:t>
      </w:r>
      <w:r>
        <w:t xml:space="preserve">wanting is cue-triggered, dopamine-dependent motivation, dissociable from liking. Consistent with the project commitment that wanting is a behavioral construct (vigor, effort, willingness to work), φ reads wanting off implicit RT rather than conscious craving reports.</w:t>
      </w:r>
    </w:p>
    <w:p>
      <w:pPr>
        <w:pStyle w:val="ListParagraph"/>
        <w:numPr>
          <w:ilvl w:val="0"/>
          <w:numId w:val="1"/>
        </w:numPr>
        <w:spacing w:after="100"/>
      </w:pPr>
      <w:r>
        <w:rPr>
          <w:b/>
          <w:bCs/>
        </w:rPr>
        <w:t xml:space="preserve">Incentive sensitization applied to obesity and substance use: </w:t>
      </w:r>
      <w:r>
        <w:t xml:space="preserve">repeated cue-reward pairing sensitizes cue-triggered wanting, which then drives consumption and relapse. φ supplies a within-person mechanistic signature for that account: it tests whether elevated momentary wanting biases what is learned from reward, going beyond how vigorously the person responds.</w:t>
      </w:r>
    </w:p>
    <w:p>
      <w:pPr>
        <w:pStyle w:val="ListParagraph"/>
        <w:numPr>
          <w:ilvl w:val="0"/>
          <w:numId w:val="1"/>
        </w:numPr>
        <w:spacing w:after="100"/>
      </w:pPr>
      <w:r>
        <w:rPr>
          <w:b/>
          <w:bCs/>
        </w:rPr>
        <w:t xml:space="preserve">Kulkarni α-bias anchor: </w:t>
      </w:r>
      <w:r>
        <w:t xml:space="preserve">α+_t = α+_static + φ·s_t. Kulkarni couples self-reported craving to α+; this design swaps explicit craving for implicit vigor, making φ an implicit analog of their parameter. That substitution is the novelty and also the exposure point.</w:t>
      </w:r>
    </w:p>
    <w:p>
      <w:pPr>
        <w:pStyle w:val="ListParagraph"/>
        <w:numPr>
          <w:ilvl w:val="0"/>
          <w:numId w:val="1"/>
        </w:numPr>
        <w:spacing w:after="100"/>
      </w:pPr>
      <w:r>
        <w:rPr>
          <w:b/>
          <w:bCs/>
        </w:rPr>
        <w:t xml:space="preserve">Dopaminergic RPE asymmetry: </w:t>
      </w:r>
      <w:r>
        <w:t xml:space="preserve">because food images appear only on wins, the theory motivates targeting α+ specifically. An effect landing on α− or β would more plausibly reflect general arousal than appetitive learning, which is why those parameters are carried as controls.</w:t>
      </w:r>
    </w:p>
    <w:p>
      <w:pPr>
        <w:spacing w:after="160" w:before="100"/>
      </w:pPr>
      <w:r>
        <w:rPr>
          <w:i/>
          <w:iCs/>
        </w:rPr>
        <w:t xml:space="preserve">Flag, revised in v3: substituting vigor for craving rating is a construct claim, not a proven equivalence. v2 stated that a few craving ratings would serve as a manipulation check. The two VAS actually administered in v17.3 ask about hunger and about general energy/engagement; neither asks about food craving or wanting. As shipped, there is no manipulation check on whether the food pictures move reported wanting, and the discussion cannot claim one. Either a craving VAS is added or that sentence comes out of the write-up.</w:t>
      </w:r>
    </w:p>
    <w:p>
      <w:pPr>
        <w:pStyle w:val="Heading1"/>
        <w:spacing w:after="140" w:before="280"/>
      </w:pPr>
      <w:r>
        <w:rPr>
          <w:b/>
          <w:bCs/>
          <w:sz w:val="28"/>
          <w:szCs w:val="28"/>
        </w:rPr>
        <w:t xml:space="preserve">6. What φ means under different study designs</w:t>
      </w:r>
    </w:p>
    <w:p>
      <w:pPr>
        <w:pStyle w:val="ListParagraph"/>
        <w:numPr>
          <w:ilvl w:val="0"/>
          <w:numId w:val="1"/>
        </w:numPr>
        <w:spacing w:after="100"/>
      </w:pPr>
      <w:r>
        <w:rPr>
          <w:b/>
          <w:bCs/>
        </w:rPr>
        <w:t xml:space="preserve">Correlational / observational (default): </w:t>
      </w:r>
      <w:r>
        <w:t xml:space="preserve">φ is estimated within person, then summarized by its group mean and σ_φ. Interpretation: momentary wanting is a cause that varies, not a group label. This is the primary mechanistic reading.</w:t>
      </w:r>
    </w:p>
    <w:p>
      <w:pPr>
        <w:pStyle w:val="ListParagraph"/>
        <w:numPr>
          <w:ilvl w:val="0"/>
          <w:numId w:val="1"/>
        </w:numPr>
        <w:spacing w:after="100"/>
      </w:pPr>
      <w:r>
        <w:rPr>
          <w:b/>
          <w:bCs/>
        </w:rPr>
        <w:t xml:space="preserve">Assigned manipulation (cue prime, fasting state): </w:t>
      </w:r>
      <w:r>
        <w:t xml:space="preserve">φ becomes a manipulation effect rather than a correlation, which is a stronger causal claim and the main thing separating this from a Kulkarni replication with electrodes.</w:t>
      </w:r>
    </w:p>
    <w:p>
      <w:pPr>
        <w:pStyle w:val="ListParagraph"/>
        <w:numPr>
          <w:ilvl w:val="0"/>
          <w:numId w:val="1"/>
        </w:numPr>
        <w:spacing w:after="100"/>
      </w:pPr>
      <w:r>
        <w:rPr>
          <w:b/>
          <w:bCs/>
        </w:rPr>
        <w:t xml:space="preserve">Between-group (binge eating vs. controls; higher vs. lower BMI): </w:t>
      </w:r>
      <w:r>
        <w:t xml:space="preserve">φ becomes a phenotype marker, and the question shifts to whether the wanting-to-learning coupling is larger in the clinical or higher-BMI group. BMI is better entered as a group-level regressor in the hierarchical model than correlated post hoc, to avoid shrinkage attenuation.</w:t>
      </w:r>
    </w:p>
    <w:p>
      <w:pPr>
        <w:pStyle w:val="ListParagraph"/>
        <w:numPr>
          <w:ilvl w:val="0"/>
          <w:numId w:val="1"/>
        </w:numPr>
        <w:spacing w:after="100"/>
      </w:pPr>
      <w:r>
        <w:rPr>
          <w:b/>
          <w:bCs/>
        </w:rPr>
        <w:t xml:space="preserve">Asymmetry to plan around: </w:t>
      </w:r>
      <w:r>
        <w:t xml:space="preserve">in a substance-style presence/absence contrast, controls can show near-zero cue craving, giving a clean zero cell; for food, lean participants still crave, so the food contrast is graded with no zero cell. This changes effect size and required N, not design validity.</w:t>
      </w:r>
    </w:p>
    <w:p>
      <w:pPr>
        <w:pStyle w:val="ListParagraph"/>
        <w:numPr>
          <w:ilvl w:val="0"/>
          <w:numId w:val="1"/>
        </w:numPr>
        <w:spacing w:after="100"/>
      </w:pPr>
      <w:r>
        <w:rPr>
          <w:b/>
          <w:bCs/>
        </w:rPr>
        <w:t xml:space="preserve">Preferred framing from prior discussion: </w:t>
      </w:r>
      <w:r>
        <w:t xml:space="preserve">use the existing sweet/savory (preference-matched vs. mismatched) contrast as a within-subject manipulation, with obesity or binge status as a moderator of the within-subject difference-of-differences, rather than a raw between-group φ comparison. Moderation of a within-subject effect is better powered and less confounded than a group main effect.</w:t>
      </w:r>
    </w:p>
    <w:p>
      <w:pPr>
        <w:spacing w:after="160" w:before="100"/>
      </w:pPr>
      <w:r>
        <w:rPr>
          <w:i/>
          <w:iCs/>
        </w:rPr>
        <w:t xml:space="preserve">Flag: the between-group and moderator framings above were design recommendations, not settled decisions. Which one is primary should be pre-registered.</w:t>
      </w:r>
    </w:p>
    <w:p>
      <w:pPr>
        <w:pStyle w:val="Heading1"/>
        <w:spacing w:after="140" w:before="280"/>
      </w:pPr>
      <w:r>
        <w:rPr>
          <w:b/>
          <w:bCs/>
          <w:sz w:val="28"/>
          <w:szCs w:val="28"/>
        </w:rPr>
        <w:t xml:space="preserve">7. Caveats to carry into interpretation</w:t>
      </w:r>
    </w:p>
    <w:p>
      <w:pPr>
        <w:pStyle w:val="ListParagraph"/>
        <w:numPr>
          <w:ilvl w:val="0"/>
          <w:numId w:val="1"/>
        </w:numPr>
        <w:spacing w:after="100"/>
      </w:pPr>
      <w:r>
        <w:t xml:space="preserve">φ point estimates are attenuated in current recovery sims (recovering roughly 0.07 to 0.10 against a true 0.15, about a 30 to 50% shrink). Group-level detection can still work, but per-person φ is noisy and should not be over-read. Per-subject likelihood-ratio tests are diagnostics, not the inference; with roughly 16 to 48 state changes per subject the hierarchical group-level estimate is the real test.</w:t>
      </w:r>
    </w:p>
    <w:p>
      <w:pPr>
        <w:pStyle w:val="ListParagraph"/>
        <w:numPr>
          <w:ilvl w:val="0"/>
          <w:numId w:val="1"/>
        </w:numPr>
        <w:spacing w:after="100"/>
      </w:pPr>
      <w:r>
        <w:t xml:space="preserve">σ_φ from real v16/v17 pilot data remains the dominant unknown for power (N ≈ 100 powered at σ_φ ≈ 0.1; N in the hundreds if σ_φ is nearer 0.4). Estimating it is the primary empirical objective.</w:t>
      </w:r>
    </w:p>
    <w:p>
      <w:pPr>
        <w:pStyle w:val="ListParagraph"/>
        <w:numPr>
          <w:ilvl w:val="0"/>
          <w:numId w:val="1"/>
        </w:numPr>
        <w:spacing w:after="100"/>
      </w:pPr>
      <w:r>
        <w:t xml:space="preserve">The bonus-vigor confound (fast RT earns a bonus that is itself a reward event) can inflate φ if unmodeled; v17 silent accrual removes the per-trial feedback at source, and a decaying bonus trace is retained as a nuisance regressor for pre-v17 data.</w:t>
      </w:r>
    </w:p>
    <w:p>
      <w:pPr>
        <w:pStyle w:val="ListParagraph"/>
        <w:numPr>
          <w:ilvl w:val="0"/>
          <w:numId w:val="1"/>
        </w:numPr>
        <w:spacing w:after="100"/>
      </w:pPr>
      <w:r>
        <w:t xml:space="preserve">Permutation inference is required for φ conclusions, because EM Wald CIs are anti-conservative for this parameter (null rejection 0.10 to 0.16 against a nominal 0.05, coverage 0.83 to 0.90 against a nominal 0.95, not shrinking with N). The correct permutation permutes probe values and rebuilds the carry-forward epochs; the shipped routine shuffles the trial-level vector instead, which does not preserve the blocky structure of the regressor.</w:t>
      </w:r>
    </w:p>
    <w:p>
      <w:pPr>
        <w:spacing w:after="160" w:before="100"/>
      </w:pPr>
      <w:r>
        <w:rPr>
          <w:i/>
          <w:iCs/>
        </w:rPr>
        <w:t xml:space="preserve">Revised in v3. v2, and the docstring in fit_bandit_mid_rl_v6_1.py, assert that trial-level shuffling is anti-conservative. A 200-dataset null simulation (φ_true = 0, two runs of 100 trials, blocky regressor on 4-trial blocks) gave |φ| q95 of 0.133 under the true blocky regressor against 0.156 under the shuffled one, a ratio of 1.17, which points mildly conservative rather than anti-conservative. Two effects oppose each other: shuffling inflates the effective sample size, which narrows the null, while also flattening the φ likelihood, which widens it. That simulation used fixed 4-trial blocks and 4 multistarts against the 24 the real fitter uses, so the direction should be treated as unsettled. The probe-level permutation remains the correct implementation on structural grounds; the case for it is correctness, not a suspicion that current p-values are inflated. Note also that N_PHI_PERM defaults to 0, so no permutation is currently run.</w:t>
      </w:r>
    </w:p>
    <w:p>
      <w:pPr>
        <w:pStyle w:val="ListParagraph"/>
        <w:numPr>
          <w:ilvl w:val="0"/>
          <w:numId w:val="1"/>
        </w:numPr>
        <w:spacing w:after="100"/>
      </w:pPr>
      <w:r>
        <w:t xml:space="preserve">The clipped additive parameterization (Section 8.2) can make the effective φ scale participant-dependent. Any σ_φ read off fits with a non-trivial clip fraction is contaminated by that, which matters because σ_φ is the quantity the pilot exists to estimate.</w:t>
      </w:r>
    </w:p>
    <w:p>
      <w:pPr>
        <w:pStyle w:val="Heading1"/>
        <w:spacing w:after="140" w:before="280"/>
      </w:pPr>
      <w:r>
        <w:rPr>
          <w:b/>
          <w:bCs/>
          <w:sz w:val="28"/>
          <w:szCs w:val="28"/>
        </w:rPr>
        <w:t xml:space="preserve">8. Equations for the reported metrics</w:t>
      </w:r>
    </w:p>
    <w:p>
      <w:pPr>
        <w:spacing w:after="120"/>
      </w:pPr>
      <w:r>
        <w:rPr>
          <w:b w:val="false"/>
          <w:bCs w:val="false"/>
          <w:i w:val="false"/>
          <w:iCs w:val="false"/>
        </w:rPr>
        <w:t xml:space="preserve">Transcribed from fit_bandit_mid_rl_v6.py, fit_bandit_mid_rl_v6_1.py, and analyze_bandit_mid_v6.py. Notation: t indexes bandit trials within a run, i indexes subjects, j and k index the three screen positions (arms), and p indexes bonus-round probes. 1[·] is the indicator function and z(·) denotes a sample z-score.</w:t>
      </w:r>
    </w:p>
    <w:p>
      <w:pPr>
        <w:pStyle w:val="Heading2"/>
        <w:spacing w:after="120" w:before="200"/>
      </w:pPr>
      <w:r>
        <w:rPr>
          <w:b/>
          <w:bCs/>
          <w:sz w:val="24"/>
          <w:szCs w:val="24"/>
        </w:rPr>
        <w:t xml:space="preserve">8.1 Trial-level reinforcement learning (M1 to M3)</w:t>
      </w:r>
    </w:p>
    <w:p>
      <w:pPr>
        <w:spacing w:after="120"/>
      </w:pPr>
      <w:r>
        <w:rPr>
          <w:b w:val="false"/>
          <w:bCs w:val="false"/>
          <w:i w:val="false"/>
          <w:iCs w:val="false"/>
        </w:rPr>
        <w:t xml:space="preserve">Values are initialized at zero and reset at each run boundary, so run 2 starts naive:</w:t>
      </w:r>
    </w:p>
    <w:p>
      <w:pPr>
        <w:spacing w:after="120"/>
        <w:ind w:left="360"/>
      </w:pPr>
      <w:r>
        <w:t xml:space="preserve">Q_j,1 = 0   for j = 1, 2, 3, at the start of every run</w:t>
      </w:r>
    </w:p>
    <w:p>
      <w:pPr>
        <w:spacing w:after="120"/>
      </w:pPr>
      <w:r>
        <w:rPr>
          <w:b w:val="false"/>
          <w:bCs w:val="false"/>
          <w:i w:val="false"/>
          <w:iCs w:val="false"/>
        </w:rPr>
        <w:t xml:space="preserve">Outcome coding and prediction error on the chosen arm c(t):</w:t>
      </w:r>
    </w:p>
    <w:p>
      <w:pPr>
        <w:spacing w:after="120"/>
        <w:ind w:left="360"/>
      </w:pPr>
      <w:r>
        <w:t xml:space="preserve">r_t = +1 if rewarded, −1 if not</w:t>
      </w:r>
    </w:p>
    <w:p>
      <w:pPr>
        <w:spacing w:after="120"/>
        <w:ind w:left="360"/>
      </w:pPr>
      <w:r>
        <w:t xml:space="preserve">δ_t = ρ·r_t − Q_c(t),t</w:t>
      </w:r>
    </w:p>
    <w:p>
      <w:pPr>
        <w:spacing w:after="120"/>
      </w:pPr>
      <w:r>
        <w:rPr>
          <w:b w:val="false"/>
          <w:bCs w:val="false"/>
          <w:i w:val="false"/>
          <w:iCs w:val="false"/>
        </w:rPr>
        <w:t xml:space="preserve">Asymmetric update, applied only to the chosen arm (counterfactual outcomes are recorded but never shown, so they never enter the update):</w:t>
      </w:r>
    </w:p>
    <w:p>
      <w:pPr>
        <w:spacing w:after="120"/>
        <w:ind w:left="360"/>
      </w:pPr>
      <w:r>
        <w:t xml:space="preserve">Q_c(t),t+1 = Q_c(t),t + α_t·δ_t,   with α_t = α+ if δ_t ≥ 0, else α−</w:t>
      </w:r>
    </w:p>
    <w:p>
      <w:pPr>
        <w:spacing w:after="120"/>
        <w:ind w:left="360"/>
      </w:pPr>
      <w:r>
        <w:t xml:space="preserve">Q_j,t+1 = Q_j,t   for all j ≠ c(t)</w:t>
      </w:r>
    </w:p>
    <w:p>
      <w:pPr>
        <w:spacing w:after="120"/>
      </w:pPr>
      <w:r>
        <w:rPr>
          <w:b w:val="false"/>
          <w:bCs w:val="false"/>
          <w:i w:val="false"/>
          <w:iCs w:val="false"/>
        </w:rPr>
        <w:t xml:space="preserve">Choice rule, a three-way softmax with an optional stickiness term κ (κ is fit only in M3; κ = 0 elsewhere):</w:t>
      </w:r>
    </w:p>
    <w:p>
      <w:pPr>
        <w:spacing w:after="120"/>
        <w:ind w:left="360"/>
      </w:pPr>
      <w:r>
        <w:t xml:space="preserve">P(a_t = j) = exp(β·Q_j,t + κ·1[j = c_t−1]) / Σ_k exp(β·Q_k,t + κ·1[k = c_t−1])</w:t>
      </w:r>
    </w:p>
    <w:p>
      <w:pPr>
        <w:spacing w:after="120"/>
      </w:pPr>
      <w:r>
        <w:rPr>
          <w:b w:val="false"/>
          <w:bCs w:val="false"/>
          <w:i w:val="false"/>
          <w:iCs w:val="false"/>
        </w:rPr>
        <w:t xml:space="preserve">ρ is reward sensitivity. With a single reward magnitude only the product ρ·β is identified from choices, so ρ is fixed at 1 (ESTIMATE_RHO = False) and reward sensitivity is absorbed into β. This ρ is a different quantity from the state-persistence ρ in Section 9; the symbol is overloaded in the project and worth disambiguating in any manuscript.</w:t>
      </w:r>
    </w:p>
    <w:p>
      <w:pPr>
        <w:spacing w:after="160" w:before="100"/>
      </w:pPr>
      <w:r>
        <w:rPr>
          <w:i/>
          <w:iCs/>
        </w:rPr>
        <w:t xml:space="preserve">Note added in v3: κ is fit in M3 only. No state-modulated model (M4, M4_joint, M4_joint3, M5_ab) includes κ. That keeps M4-vs-M2 a clean 1-df test, at the cost that state-driven perseveration has nowhere to go except φ. A κ robustness variant is not implemented.</w:t>
      </w:r>
    </w:p>
    <w:p>
      <w:pPr>
        <w:pStyle w:val="Heading2"/>
        <w:spacing w:after="120" w:before="200"/>
      </w:pPr>
      <w:r>
        <w:rPr>
          <w:b/>
          <w:bCs/>
          <w:sz w:val="24"/>
          <w:szCs w:val="24"/>
        </w:rPr>
        <w:t xml:space="preserve">8.2 φ, the primary parameter (M4 and its variants)</w:t>
      </w:r>
    </w:p>
    <w:p>
      <w:pPr>
        <w:spacing w:after="120"/>
      </w:pPr>
      <w:r>
        <w:rPr>
          <w:b w:val="false"/>
          <w:bCs w:val="false"/>
          <w:i w:val="false"/>
          <w:iCs w:val="false"/>
        </w:rPr>
        <w:t xml:space="preserve">M4 replaces the static positive learning rate with a trial-varying one:</w:t>
      </w:r>
    </w:p>
    <w:p>
      <w:pPr>
        <w:spacing w:after="120"/>
        <w:ind w:left="360"/>
      </w:pPr>
      <w:r>
        <w:t xml:space="preserve">α+_t = clip(α+ + φ·s_t,  1e−6,  1 − 1e−6)</w:t>
      </w:r>
    </w:p>
    <w:p>
      <w:pPr>
        <w:spacing w:after="120"/>
        <w:ind w:left="360"/>
      </w:pPr>
      <w:r>
        <w:t xml:space="preserve">α_t = α+_t if δ_t ≥ 0, else α−</w:t>
      </w:r>
    </w:p>
    <w:p>
      <w:pPr>
        <w:spacing w:after="120"/>
      </w:pPr>
      <w:r>
        <w:rPr>
          <w:b w:val="false"/>
          <w:bCs w:val="false"/>
          <w:i w:val="false"/>
          <w:iCs w:val="false"/>
        </w:rPr>
        <w:t xml:space="preserve">Joint two-modulator model (M4_joint), which separates vigor from recent reward history:</w:t>
      </w:r>
    </w:p>
    <w:p>
      <w:pPr>
        <w:spacing w:after="120"/>
        <w:ind w:left="360"/>
      </w:pPr>
      <w:r>
        <w:t xml:space="preserve">α+_t = clip(α+ + φ_mid·s_t + φ_rew·h_t)</w:t>
      </w:r>
    </w:p>
    <w:p>
      <w:pPr>
        <w:spacing w:after="120"/>
      </w:pPr>
      <w:r>
        <w:rPr>
          <w:b w:val="false"/>
          <w:bCs w:val="false"/>
          <w:i w:val="false"/>
          <w:iCs w:val="false"/>
        </w:rPr>
        <w:t xml:space="preserve">Three-modulator model (M4_joint3), adding the RT-contingent bonus trace as a nuisance regressor:</w:t>
      </w:r>
    </w:p>
    <w:p>
      <w:pPr>
        <w:spacing w:after="120"/>
        <w:ind w:left="360"/>
      </w:pPr>
      <w:r>
        <w:t xml:space="preserve">α+_t = clip(α+ + φ_mid·s_t + φ_rew·h_t + φ_bon·b_t)</w:t>
      </w:r>
    </w:p>
    <w:p>
      <w:pPr>
        <w:spacing w:after="120"/>
      </w:pPr>
      <w:r>
        <w:rPr>
          <w:b w:val="false"/>
          <w:bCs w:val="false"/>
          <w:i w:val="false"/>
          <w:iCs w:val="false"/>
        </w:rPr>
        <w:t xml:space="preserve">General form actually implemented:</w:t>
      </w:r>
    </w:p>
    <w:p>
      <w:pPr>
        <w:spacing w:after="120"/>
        <w:ind w:left="360"/>
      </w:pPr>
      <w:r>
        <w:t xml:space="preserve">α+_t = clip(α+ + Σ_m φ_m·C_t,m)</w:t>
      </w:r>
    </w:p>
    <w:p>
      <w:pPr>
        <w:spacing w:after="120"/>
      </w:pPr>
      <w:r>
        <w:rPr>
          <w:b/>
          <w:bCs/>
        </w:rPr>
        <w:t xml:space="preserve">Discrepancy to resolve before pre-registration. </w:t>
      </w:r>
      <w:r>
        <w:t xml:space="preserve">Section 2 and earlier drafts state the logit form α+_t = logistic(η + φ·s_t). The shipped fitter uses the additive-plus-clip form above. The two are not the same parameterization: φ is on the probability scale in the code and on the log-odds scale in the logit version, so the numbers are not interchangeable, and the additive form can hit the clip boundary while the logit form cannot. The logit alternative, if adopted, would be:</w:t>
      </w:r>
    </w:p>
    <w:p>
      <w:pPr>
        <w:spacing w:after="120"/>
        <w:ind w:left="360"/>
      </w:pPr>
      <w:r>
        <w:t xml:space="preserve">α+_t = 1 / (1 + exp(−(η + φ·s_t))),   with α+_static = 1 / (1 + exp(−η))</w:t>
      </w:r>
    </w:p>
    <w:p>
      <w:pPr>
        <w:spacing w:after="160" w:before="100"/>
      </w:pPr>
      <w:r>
        <w:rPr>
          <w:i/>
          <w:iCs/>
        </w:rPr>
        <w:t xml:space="preserve">Not verified against a re-derivation of the Kulkarni supplement; which form Kulkarni et al. used should be checked directly rather than taken from this document.</w:t>
      </w:r>
    </w:p>
    <w:p>
      <w:pPr>
        <w:spacing w:after="120"/>
      </w:pPr>
      <w:r>
        <w:rPr>
          <w:b/>
          <w:bCs/>
        </w:rPr>
        <w:t xml:space="preserve">Clipping, quantified. </w:t>
      </w:r>
      <w:r>
        <w:t xml:space="preserve">φ is bounded at (−2, +2) against a z-scored regressor, so the additive term can swing α+ by ±4 on a parameter confined to (0, 1). The clip therefore binds in ordinary cases, not only pathological ones. The clipped fraction is logged per fit as alpha_pos_clip_frac, but only for M4 in v6 and for M5_ab in v6.1; it is not logged for M4_joint or M4_joint3. A non-trivial fraction is the signal that the additive form is straining and the logit form should be preferred.</w:t>
      </w:r>
    </w:p>
    <w:p>
      <w:pPr>
        <w:pStyle w:val="Heading2"/>
        <w:spacing w:after="120" w:before="200"/>
      </w:pPr>
      <w:r>
        <w:rPr>
          <w:b/>
          <w:bCs/>
          <w:sz w:val="24"/>
          <w:szCs w:val="24"/>
        </w:rPr>
        <w:t xml:space="preserve">8.3 M5_ab, the joint α+ / β state-modulation model (new in v3)</w:t>
      </w:r>
    </w:p>
    <w:p>
      <w:pPr>
        <w:spacing w:after="120"/>
      </w:pPr>
      <w:r>
        <w:rPr>
          <w:b w:val="false"/>
          <w:bCs w:val="false"/>
          <w:i w:val="false"/>
          <w:iCs w:val="false"/>
        </w:rPr>
        <w:t xml:space="preserve">This is the model the pre-registered specificity claim actually rests on, and v2 omitted its equations. The state loads on the learning rate and on choice determinism simultaneously, so the two compete for the same trials:</w:t>
      </w:r>
    </w:p>
    <w:p>
      <w:pPr>
        <w:spacing w:after="120"/>
        <w:ind w:left="360"/>
      </w:pPr>
      <w:r>
        <w:t xml:space="preserve">α+_t = clip(α+ + φ_alpha·s_t,  1e−6,  1 − 1e−6)</w:t>
      </w:r>
    </w:p>
    <w:p>
      <w:pPr>
        <w:spacing w:after="120"/>
        <w:ind w:left="360"/>
      </w:pPr>
      <w:r>
        <w:t xml:space="preserve">β_t = max(β + φ_beta·s_t,  β_floor)          [additive form, the default]</w:t>
      </w:r>
    </w:p>
    <w:p>
      <w:pPr>
        <w:spacing w:after="120"/>
        <w:ind w:left="360"/>
      </w:pPr>
      <w:r>
        <w:t xml:space="preserve">β_t = β · exp(φ_beta·s_t)                    [multiplicative alternative, BETA_MOD_FORM]</w:t>
      </w:r>
    </w:p>
    <w:p>
      <w:pPr>
        <w:spacing w:after="120"/>
      </w:pPr>
      <w:r>
        <w:rPr>
          <w:b w:val="false"/>
          <w:bCs w:val="false"/>
          <w:i w:val="false"/>
          <w:iCs w:val="false"/>
        </w:rPr>
        <w:t xml:space="preserve">Three nested fits are run, with the pinned slopes held at zero by a degenerate (0,0) bound so that the likelihood ratios are exactly comparable:</w:t>
      </w:r>
    </w:p>
    <w:p>
      <w:pPr>
        <w:spacing w:after="120"/>
        <w:ind w:left="360"/>
      </w:pPr>
      <w:r>
        <w:t xml:space="preserve">free = (alpha, beta)   full model, k = 5</w:t>
      </w:r>
    </w:p>
    <w:p>
      <w:pPr>
        <w:spacing w:after="120"/>
        <w:ind w:left="360"/>
      </w:pPr>
      <w:r>
        <w:t xml:space="preserve">free = (beta,)         state acts on choice determinism only, k = 4</w:t>
      </w:r>
    </w:p>
    <w:p>
      <w:pPr>
        <w:spacing w:after="120"/>
        <w:ind w:left="360"/>
      </w:pPr>
      <w:r>
        <w:t xml:space="preserve">free = (alpha,)        state acts on learning only, k = 4 (equivalent to M4)</w:t>
      </w:r>
    </w:p>
    <w:p>
      <w:pPr>
        <w:spacing w:after="120"/>
      </w:pPr>
      <w:r>
        <w:rPr>
          <w:b w:val="false"/>
          <w:bCs w:val="false"/>
          <w:i w:val="false"/>
          <w:iCs w:val="false"/>
        </w:rPr>
        <w:t xml:space="preserve">The two decisive 1-df tests are then:</w:t>
      </w:r>
    </w:p>
    <w:p>
      <w:pPr>
        <w:spacing w:after="120"/>
        <w:ind w:left="360"/>
      </w:pPr>
      <w:r>
        <w:t xml:space="preserve">Λ_alpha = 2·(NLL_beta-only − NLL_full)   evidence for φ_alpha given φ_beta</w:t>
      </w:r>
    </w:p>
    <w:p>
      <w:pPr>
        <w:spacing w:after="120"/>
        <w:ind w:left="360"/>
      </w:pPr>
      <w:r>
        <w:t xml:space="preserve">Λ_beta  = 2·(NLL_alpha-only − NLL_full)  evidence for φ_beta given φ_alpha</w:t>
      </w:r>
    </w:p>
    <w:p>
      <w:pPr>
        <w:spacing w:after="120"/>
      </w:pPr>
      <w:r>
        <w:rPr>
          <w:b/>
          <w:bCs/>
        </w:rPr>
        <w:t xml:space="preserve">Naming warning. </w:t>
      </w:r>
      <w:r>
        <w:t xml:space="preserve">The pre-existing joint family (M4_joint, M4_joint3) is not this model. Those place two or three modulators on α+ only; they separate vigor from reward history and from the bonus event, never from β. The α/β contrast lives exclusively in the ab_* summary columns. joint_phi_mid_lrt_p must not be read as a β control.</w:t>
      </w:r>
    </w:p>
    <w:p>
      <w:pPr>
        <w:pStyle w:val="Heading2"/>
        <w:spacing w:after="120" w:before="200"/>
      </w:pPr>
      <w:r>
        <w:rPr>
          <w:b/>
          <w:bCs/>
          <w:sz w:val="24"/>
          <w:szCs w:val="24"/>
        </w:rPr>
        <w:t xml:space="preserve">8.4 The state regressor s_t (embedded-MID vigor, primary modulator)</w:t>
      </w:r>
    </w:p>
    <w:p>
      <w:pPr>
        <w:spacing w:after="120"/>
      </w:pPr>
      <w:r>
        <w:rPr>
          <w:b w:val="false"/>
          <w:bCs w:val="false"/>
          <w:i w:val="false"/>
          <w:iCs w:val="false"/>
        </w:rPr>
        <w:t xml:space="preserve">Each food probe p contributes a sign-flipped z-scored reaction time, so faster equals more wanting:</w:t>
      </w:r>
    </w:p>
    <w:p>
      <w:pPr>
        <w:spacing w:after="120"/>
        <w:ind w:left="360"/>
      </w:pPr>
      <w:r>
        <w:t xml:space="preserve">v_p = −(RT_p − mean(RT)) / SD(RT)</w:t>
      </w:r>
    </w:p>
    <w:p>
      <w:pPr>
        <w:spacing w:after="120"/>
      </w:pPr>
      <w:r>
        <w:rPr>
          <w:b w:val="false"/>
          <w:bCs w:val="false"/>
          <w:i w:val="false"/>
          <w:iCs w:val="false"/>
        </w:rPr>
        <w:t xml:space="preserve">The value is carried forward causally to every subsequent bandit trial in the same run, with no look-ahead:</w:t>
      </w:r>
    </w:p>
    <w:p>
      <w:pPr>
        <w:spacing w:after="120"/>
        <w:ind w:left="360"/>
      </w:pPr>
      <w:r>
        <w:t xml:space="preserve">p*(t) = max { p : run_p = run_t and pos_p &lt; t }</w:t>
      </w:r>
    </w:p>
    <w:p>
      <w:pPr>
        <w:spacing w:after="120"/>
        <w:ind w:left="360"/>
      </w:pPr>
      <w:r>
        <w:t xml:space="preserve">s̃_t = v_p*(t),  and s̃_t = 0 if no such probe exists</w:t>
      </w:r>
    </w:p>
    <w:p>
      <w:pPr>
        <w:spacing w:after="120"/>
      </w:pPr>
      <w:r>
        <w:rPr>
          <w:b w:val="false"/>
          <w:bCs w:val="false"/>
          <w:i w:val="false"/>
          <w:iCs w:val="false"/>
        </w:rPr>
        <w:t xml:space="preserve">The carried series is then z-scored again, so φ is on a per-SD-of-state scale:</w:t>
      </w:r>
    </w:p>
    <w:p>
      <w:pPr>
        <w:spacing w:after="120"/>
        <w:ind w:left="360"/>
      </w:pPr>
      <w:r>
        <w:t xml:space="preserve">s_t = (s̃_t − mean(s̃)) / SD(s̃)</w:t>
      </w:r>
    </w:p>
    <w:p>
      <w:pPr>
        <w:spacing w:after="120"/>
      </w:pPr>
      <w:r>
        <w:rPr>
          <w:b w:val="false"/>
          <w:bCs w:val="false"/>
          <w:i w:val="false"/>
          <w:iCs w:val="false"/>
        </w:rPr>
        <w:t xml:space="preserve">Returns all zeros if fewer than two usable food probes are present, or if probe RT has zero variance. The double standardization is deliberate but it ties φ’s units to probe spacing and carry duration, so φ is not comparable across designs with different probe density, and any recovery simulation must reproduce the identical two-stage scaling or recovered φ will be biased relative to fitted φ.</w:t>
      </w:r>
    </w:p>
    <w:p>
      <w:pPr>
        <w:spacing w:after="120"/>
      </w:pPr>
      <w:r>
        <w:rPr>
          <w:b/>
          <w:bCs/>
        </w:rPr>
        <w:t xml:space="preserve">Deviations between this description and the shipped code, added in v3. </w:t>
      </w:r>
      <w:r>
        <w:t xml:space="preserve">Three, all of which affect how s_t should be read:</w:t>
      </w:r>
    </w:p>
    <w:p>
      <w:pPr>
        <w:pStyle w:val="ListParagraph"/>
        <w:numPr>
          <w:ilvl w:val="0"/>
          <w:numId w:val="1"/>
        </w:numPr>
        <w:spacing w:after="100"/>
      </w:pPr>
      <w:r>
        <w:t xml:space="preserve">Both z-scoring stages pool the two runs. Carry-forward is correctly within-run, but the standardization is not, so any run-level fatigue or practice shift in probe RT enters s_t as a sustained between-run offset rather than being removed. Within-run standardization is the intended behavior.</w:t>
      </w:r>
    </w:p>
    <w:p>
      <w:pPr>
        <w:pStyle w:val="ListParagraph"/>
        <w:numPr>
          <w:ilvl w:val="0"/>
          <w:numId w:val="1"/>
        </w:numPr>
        <w:spacing w:after="100"/>
      </w:pPr>
      <w:r>
        <w:t xml:space="preserve">The RT sample feeding v_p is censored on both tails, asymmetrically. Premature presses write an empty target_rt_ms and are dropped, removing the fastest responses. Grace-window responses are right-truncated at 550 + 500 = 1050 ms. No-response probes drop the slow tail entirely. This is censoring on precisely the variable φ depends on, and it is not neutral with respect to vigor.</w:t>
      </w:r>
    </w:p>
    <w:p>
      <w:pPr>
        <w:pStyle w:val="ListParagraph"/>
        <w:numPr>
          <w:ilvl w:val="0"/>
          <w:numId w:val="1"/>
        </w:numPr>
        <w:spacing w:after="100"/>
      </w:pPr>
      <w:r>
        <w:t xml:space="preserve">Trials before the first probe of a run are set to 0, which is the probe-level mean prior to the second standardization. That is a defensible imputation, but it should be named as one and swept in a sensitivity analysis rather than passed over.</w:t>
      </w:r>
    </w:p>
    <w:p>
      <w:pPr>
        <w:pStyle w:val="Heading2"/>
        <w:spacing w:after="120" w:before="200"/>
      </w:pPr>
      <w:r>
        <w:rPr>
          <w:b/>
          <w:bCs/>
          <w:sz w:val="24"/>
          <w:szCs w:val="24"/>
        </w:rPr>
        <w:t xml:space="preserve">8.5 Competing and nuisance modulators</w:t>
      </w:r>
    </w:p>
    <w:p>
      <w:pPr>
        <w:spacing w:after="120"/>
      </w:pPr>
      <w:r>
        <w:rPr>
          <w:b w:val="false"/>
          <w:bCs w:val="false"/>
          <w:i w:val="false"/>
          <w:iCs w:val="false"/>
        </w:rPr>
        <w:t xml:space="preserve">Reward-history trace h_t, a causal leaky accumulator of past outcomes with per-trial leak d = 0.6, reset at run boundaries:</w:t>
      </w:r>
    </w:p>
    <w:p>
      <w:pPr>
        <w:spacing w:after="120"/>
        <w:ind w:left="360"/>
      </w:pPr>
      <w:r>
        <w:t xml:space="preserve">h̃_1 = 0;   h̃_t = d·h̃_t−1 + r_t−1;   h_t = z(h̃_t)</w:t>
      </w:r>
    </w:p>
    <w:p>
      <w:pPr>
        <w:spacing w:after="120"/>
      </w:pPr>
      <w:r>
        <w:rPr>
          <w:b w:val="false"/>
          <w:bCs w:val="false"/>
          <w:i w:val="false"/>
          <w:iCs w:val="false"/>
        </w:rPr>
        <w:t xml:space="preserve">Bonus-hit trace b_t, the same recursion run over probe-hit events (hit_p ∈ {0,1}) folded in at the first bandit trial following each probe:</w:t>
      </w:r>
    </w:p>
    <w:p>
      <w:pPr>
        <w:spacing w:after="120"/>
        <w:ind w:left="360"/>
      </w:pPr>
      <w:r>
        <w:t xml:space="preserve">b̃ ← d·b̃ + hit_p   for every probe p with pos_p in [t_prev, t);   b_t = z(b̃_t)</w:t>
      </w:r>
    </w:p>
    <w:p>
      <w:pPr>
        <w:spacing w:after="120"/>
      </w:pPr>
      <w:r>
        <w:rPr>
          <w:b w:val="false"/>
          <w:bCs w:val="false"/>
          <w:i w:val="false"/>
          <w:iCs w:val="false"/>
        </w:rPr>
        <w:t xml:space="preserve">Under v17 silent accrual the bonus is no longer a per-trial reward event, so b_t is retained mainly for pre-v17 data and as a reviewer-facing control.</w:t>
      </w:r>
    </w:p>
    <w:p>
      <w:pPr>
        <w:spacing w:after="160" w:before="100"/>
      </w:pPr>
      <w:r>
        <w:rPr>
          <w:i/>
          <w:iCs/>
        </w:rPr>
        <w:t xml:space="preserve">Note added in v3: the accumulators reset at run boundaries but the z-scores in both traces pool runs, the same deviation described in 8.4. The v6 docstring for the reward trace states within-run standardization; the code does not do that.</w:t>
      </w:r>
    </w:p>
    <w:p>
      <w:pPr>
        <w:pStyle w:val="Heading2"/>
        <w:spacing w:after="120" w:before="200"/>
      </w:pPr>
      <w:r>
        <w:rPr>
          <w:b/>
          <w:bCs/>
          <w:sz w:val="24"/>
          <w:szCs w:val="24"/>
        </w:rPr>
        <w:t xml:space="preserve">8.6 φ_neutral, the specificity contrast (not implemented)</w:t>
      </w:r>
    </w:p>
    <w:p>
      <w:pPr>
        <w:spacing w:after="120"/>
      </w:pPr>
      <w:r>
        <w:rPr>
          <w:b w:val="false"/>
          <w:bCs w:val="false"/>
          <w:i w:val="false"/>
          <w:iCs w:val="false"/>
        </w:rPr>
        <w:t xml:space="preserve">The 22 neutral probes exist to answer the reviewer challenge that φ indexes generic arousal rather than food-cue wanting. The contrast is the identical estimator applied to neutral-probe RTs:</w:t>
      </w:r>
    </w:p>
    <w:p>
      <w:pPr>
        <w:spacing w:after="120"/>
        <w:ind w:left="360"/>
      </w:pPr>
      <w:r>
        <w:t xml:space="preserve">v_p(neutral) = −(RT_p − mean(RT_neutral)) / SD(RT_neutral),  carried forward as in 8.4</w:t>
      </w:r>
    </w:p>
    <w:p>
      <w:pPr>
        <w:spacing w:after="120"/>
        <w:ind w:left="360"/>
      </w:pPr>
      <w:r>
        <w:t xml:space="preserve">α+_t = clip(α+ + φ_neutral·s_t(neutral))</w:t>
      </w:r>
    </w:p>
    <w:p>
      <w:pPr>
        <w:spacing w:after="120"/>
      </w:pPr>
      <w:r>
        <w:rPr>
          <w:b w:val="false"/>
          <w:bCs w:val="false"/>
          <w:i w:val="false"/>
          <w:iCs w:val="false"/>
        </w:rPr>
        <w:t xml:space="preserve">The pre-registered prediction is φ_food &gt; φ_neutral, tested as a paired within-subject contrast at the group level. Simulation put power at about 0.85 on that contrast at 22 neutral probes, with no gain from increasing to 30.</w:t>
      </w:r>
    </w:p>
    <w:p>
      <w:pPr>
        <w:spacing w:after="120"/>
      </w:pPr>
      <w:r>
        <w:rPr>
          <w:b/>
          <w:bCs/>
        </w:rPr>
        <w:t xml:space="preserve">Implementation status. </w:t>
      </w:r>
      <w:r>
        <w:t xml:space="preserve">Neither fit_bandit_mid_rl_v6.py nor fit_bandit_mid_rl_v6_1.py contains any neutral-probe code path; the string "neutral" does not appear in either file. The contrast is currently a design intention with no estimator behind it. A related gap sits in the group-level residualized vigor index (Section 8.9), which controls general speed but not cue-nonspecific probe arousal.</w:t>
      </w:r>
    </w:p>
    <w:p>
      <w:pPr>
        <w:spacing w:after="160" w:before="100"/>
      </w:pPr>
      <w:r>
        <w:rPr>
          <w:i/>
          <w:iCs/>
        </w:rPr>
        <w:t xml:space="preserve">The empirical correlation r between food-probe and neutral-probe vigor is also unestimated, and it drives the power of the paired contrast. Estimating it from v17 pilot data is on the near-term list alongside σ_φ.</w:t>
      </w:r>
    </w:p>
    <w:p>
      <w:pPr>
        <w:pStyle w:val="Heading2"/>
        <w:spacing w:after="120" w:before="200"/>
      </w:pPr>
      <w:r>
        <w:rPr>
          <w:b/>
          <w:bCs/>
          <w:sz w:val="24"/>
          <w:szCs w:val="24"/>
        </w:rPr>
        <w:t xml:space="preserve">8.7 Fit statistics and inference</w:t>
      </w:r>
    </w:p>
    <w:p>
      <w:pPr>
        <w:spacing w:after="120"/>
        <w:ind w:left="360"/>
      </w:pPr>
      <w:r>
        <w:t xml:space="preserve">NLL = −Σ_t log P(a_t = c_t)</w:t>
      </w:r>
    </w:p>
    <w:p>
      <w:pPr>
        <w:spacing w:after="120"/>
        <w:ind w:left="360"/>
      </w:pPr>
      <w:r>
        <w:t xml:space="preserve">AIC = 2k + 2·NLL</w:t>
      </w:r>
    </w:p>
    <w:p>
      <w:pPr>
        <w:spacing w:after="120"/>
        <w:ind w:left="360"/>
      </w:pPr>
      <w:r>
        <w:t xml:space="preserve">BIC = k·ln(n) + 2·NLL</w:t>
      </w:r>
    </w:p>
    <w:p>
      <w:pPr>
        <w:spacing w:after="120"/>
        <w:ind w:left="360"/>
      </w:pPr>
      <w:r>
        <w:t xml:space="preserve">McFadden pseudo-R² = 1 − NLL / (n·ln 3)</w:t>
      </w:r>
    </w:p>
    <w:p>
      <w:pPr>
        <w:spacing w:after="120"/>
      </w:pPr>
      <w:r>
        <w:rPr>
          <w:b w:val="false"/>
          <w:bCs w:val="false"/>
          <w:i w:val="false"/>
          <w:iCs w:val="false"/>
        </w:rPr>
        <w:t xml:space="preserve">Nested model comparison (M4 vs M2 is 1 df, since φ = 0 recovers M2 exactly):</w:t>
      </w:r>
    </w:p>
    <w:p>
      <w:pPr>
        <w:spacing w:after="120"/>
        <w:ind w:left="360"/>
      </w:pPr>
      <w:r>
        <w:t xml:space="preserve">Λ = 2·(NLL_reduced − NLL_full) ~ χ²_1</w:t>
      </w:r>
    </w:p>
    <w:p>
      <w:pPr>
        <w:spacing w:after="120"/>
        <w:ind w:left="360"/>
      </w:pPr>
      <w:r>
        <w:t xml:space="preserve">p = erfc( √(Λ / 2) )</w:t>
      </w:r>
    </w:p>
    <w:p>
      <w:pPr>
        <w:spacing w:after="120"/>
      </w:pPr>
      <w:r>
        <w:rPr>
          <w:b w:val="false"/>
          <w:bCs w:val="false"/>
          <w:i w:val="false"/>
          <w:iCs w:val="false"/>
        </w:rPr>
        <w:t xml:space="preserve">Permutation test for φ, which is what any α+ conclusion should rest on:</w:t>
      </w:r>
    </w:p>
    <w:p>
      <w:pPr>
        <w:spacing w:after="120"/>
        <w:ind w:left="360"/>
      </w:pPr>
      <w:r>
        <w:t xml:space="preserve">p_perm = ( 1 + #{ b : |φ̂(b)| ≥ |φ̂_obs| } ) / (B + 1)</w:t>
      </w:r>
    </w:p>
    <w:p>
      <w:pPr>
        <w:spacing w:after="120"/>
      </w:pPr>
      <w:r>
        <w:rPr>
          <w:b w:val="false"/>
          <w:bCs w:val="false"/>
          <w:i w:val="false"/>
          <w:iCs w:val="false"/>
        </w:rPr>
        <w:t xml:space="preserve">n is the number of modelable bandit trials and k the number of free parameters. Corrected and extended parameter counts: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6400"/>
      </w:tblGrid>
      <w:tr>
        <w:trPr>
          <w:tblHeader/>
        </w:trPr>
        <w:tc>
          <w:tcPr>
            <w:tcW w:type="dxa" w:w="3000"/>
            <w:shd w:fill="EEEEEE" w:val="clear"/>
            <w:tcMar>
              <w:top w:type="dxa" w:w="60"/>
              <w:left w:type="dxa" w:w="90"/>
              <w:bottom w:type="dxa" w:w="60"/>
              <w:right w:type="dxa" w:w="90"/>
            </w:tcMar>
          </w:tcPr>
          <w:p>
            <w:r>
              <w:rPr>
                <w:b/>
                <w:bCs/>
              </w:rPr>
              <w:t xml:space="preserve">Model</w:t>
            </w:r>
          </w:p>
        </w:tc>
        <w:tc>
          <w:tcPr>
            <w:tcW w:type="dxa" w:w="1400"/>
            <w:shd w:fill="EEEEEE" w:val="clear"/>
            <w:tcMar>
              <w:top w:type="dxa" w:w="60"/>
              <w:left w:type="dxa" w:w="90"/>
              <w:bottom w:type="dxa" w:w="60"/>
              <w:right w:type="dxa" w:w="90"/>
            </w:tcMar>
          </w:tcPr>
          <w:p>
            <w:r>
              <w:rPr>
                <w:b/>
                <w:bCs/>
              </w:rPr>
              <w:t xml:space="preserve">k</w:t>
            </w:r>
          </w:p>
        </w:tc>
        <w:tc>
          <w:tcPr>
            <w:tcW w:type="dxa" w:w="6400"/>
            <w:shd w:fill="EEEEEE" w:val="clear"/>
            <w:tcMar>
              <w:top w:type="dxa" w:w="60"/>
              <w:left w:type="dxa" w:w="90"/>
              <w:bottom w:type="dxa" w:w="60"/>
              <w:right w:type="dxa" w:w="90"/>
            </w:tcMar>
          </w:tcPr>
          <w:p>
            <w:r>
              <w:rPr>
                <w:b/>
                <w:bCs/>
              </w:rPr>
              <w:t xml:space="preserve">What it adds</w:t>
            </w:r>
          </w:p>
        </w:tc>
      </w:tr>
      <w:tr>
        <w:tc>
          <w:tcPr>
            <w:tcW w:type="dxa" w:w="3000"/>
            <w:tcMar>
              <w:top w:type="dxa" w:w="60"/>
              <w:left w:type="dxa" w:w="90"/>
              <w:bottom w:type="dxa" w:w="60"/>
              <w:right w:type="dxa" w:w="90"/>
            </w:tcMar>
          </w:tcPr>
          <w:p>
            <w:r>
              <w:t xml:space="preserve">M1</w:t>
            </w:r>
          </w:p>
        </w:tc>
        <w:tc>
          <w:tcPr>
            <w:tcW w:type="dxa" w:w="1400"/>
            <w:tcMar>
              <w:top w:type="dxa" w:w="60"/>
              <w:left w:type="dxa" w:w="90"/>
              <w:bottom w:type="dxa" w:w="60"/>
              <w:right w:type="dxa" w:w="90"/>
            </w:tcMar>
          </w:tcPr>
          <w:p>
            <w:r>
              <w:t xml:space="preserve">2</w:t>
            </w:r>
          </w:p>
        </w:tc>
        <w:tc>
          <w:tcPr>
            <w:tcW w:type="dxa" w:w="6400"/>
            <w:tcMar>
              <w:top w:type="dxa" w:w="60"/>
              <w:left w:type="dxa" w:w="90"/>
              <w:bottom w:type="dxa" w:w="60"/>
              <w:right w:type="dxa" w:w="90"/>
            </w:tcMar>
          </w:tcPr>
          <w:p>
            <w:r>
              <w:t xml:space="preserve">single α, β</w:t>
            </w:r>
          </w:p>
        </w:tc>
      </w:tr>
      <w:tr>
        <w:tc>
          <w:tcPr>
            <w:tcW w:type="dxa" w:w="3000"/>
            <w:tcMar>
              <w:top w:type="dxa" w:w="60"/>
              <w:left w:type="dxa" w:w="90"/>
              <w:bottom w:type="dxa" w:w="60"/>
              <w:right w:type="dxa" w:w="90"/>
            </w:tcMar>
          </w:tcPr>
          <w:p>
            <w:r>
              <w:t xml:space="preserve">M2</w:t>
            </w:r>
          </w:p>
        </w:tc>
        <w:tc>
          <w:tcPr>
            <w:tcW w:type="dxa" w:w="1400"/>
            <w:tcMar>
              <w:top w:type="dxa" w:w="60"/>
              <w:left w:type="dxa" w:w="90"/>
              <w:bottom w:type="dxa" w:w="60"/>
              <w:right w:type="dxa" w:w="90"/>
            </w:tcMar>
          </w:tcPr>
          <w:p>
            <w:r>
              <w:t xml:space="preserve">3</w:t>
            </w:r>
          </w:p>
        </w:tc>
        <w:tc>
          <w:tcPr>
            <w:tcW w:type="dxa" w:w="6400"/>
            <w:tcMar>
              <w:top w:type="dxa" w:w="60"/>
              <w:left w:type="dxa" w:w="90"/>
              <w:bottom w:type="dxa" w:w="60"/>
              <w:right w:type="dxa" w:w="90"/>
            </w:tcMar>
          </w:tcPr>
          <w:p>
            <w:r>
              <w:t xml:space="preserve">α+, α−, β (primary static model)</w:t>
            </w:r>
          </w:p>
        </w:tc>
      </w:tr>
      <w:tr>
        <w:tc>
          <w:tcPr>
            <w:tcW w:type="dxa" w:w="3000"/>
            <w:tcMar>
              <w:top w:type="dxa" w:w="60"/>
              <w:left w:type="dxa" w:w="90"/>
              <w:bottom w:type="dxa" w:w="60"/>
              <w:right w:type="dxa" w:w="90"/>
            </w:tcMar>
          </w:tcPr>
          <w:p>
            <w:r>
              <w:t xml:space="preserve">M3</w:t>
            </w:r>
          </w:p>
        </w:tc>
        <w:tc>
          <w:tcPr>
            <w:tcW w:type="dxa" w:w="1400"/>
            <w:tcMar>
              <w:top w:type="dxa" w:w="60"/>
              <w:left w:type="dxa" w:w="90"/>
              <w:bottom w:type="dxa" w:w="60"/>
              <w:right w:type="dxa" w:w="90"/>
            </w:tcMar>
          </w:tcPr>
          <w:p>
            <w:r>
              <w:t xml:space="preserve">4</w:t>
            </w:r>
          </w:p>
        </w:tc>
        <w:tc>
          <w:tcPr>
            <w:tcW w:type="dxa" w:w="6400"/>
            <w:tcMar>
              <w:top w:type="dxa" w:w="60"/>
              <w:left w:type="dxa" w:w="90"/>
              <w:bottom w:type="dxa" w:w="60"/>
              <w:right w:type="dxa" w:w="90"/>
            </w:tcMar>
          </w:tcPr>
          <w:p>
            <w:r>
              <w:t xml:space="preserve">M2 + κ stickiness</w:t>
            </w:r>
          </w:p>
        </w:tc>
      </w:tr>
      <w:tr>
        <w:tc>
          <w:tcPr>
            <w:tcW w:type="dxa" w:w="3000"/>
            <w:tcMar>
              <w:top w:type="dxa" w:w="60"/>
              <w:left w:type="dxa" w:w="90"/>
              <w:bottom w:type="dxa" w:w="60"/>
              <w:right w:type="dxa" w:w="90"/>
            </w:tcMar>
          </w:tcPr>
          <w:p>
            <w:r>
              <w:t xml:space="preserve">M4</w:t>
            </w:r>
          </w:p>
        </w:tc>
        <w:tc>
          <w:tcPr>
            <w:tcW w:type="dxa" w:w="1400"/>
            <w:tcMar>
              <w:top w:type="dxa" w:w="60"/>
              <w:left w:type="dxa" w:w="90"/>
              <w:bottom w:type="dxa" w:w="60"/>
              <w:right w:type="dxa" w:w="90"/>
            </w:tcMar>
          </w:tcPr>
          <w:p>
            <w:r>
              <w:t xml:space="preserve">4</w:t>
            </w:r>
          </w:p>
        </w:tc>
        <w:tc>
          <w:tcPr>
            <w:tcW w:type="dxa" w:w="6400"/>
            <w:tcMar>
              <w:top w:type="dxa" w:w="60"/>
              <w:left w:type="dxa" w:w="90"/>
              <w:bottom w:type="dxa" w:w="60"/>
              <w:right w:type="dxa" w:w="90"/>
            </w:tcMar>
          </w:tcPr>
          <w:p>
            <w:r>
              <w:t xml:space="preserve">M2 + φ on α+ (one modulator)</w:t>
            </w:r>
          </w:p>
        </w:tc>
      </w:tr>
      <w:tr>
        <w:tc>
          <w:tcPr>
            <w:tcW w:type="dxa" w:w="3000"/>
            <w:tcMar>
              <w:top w:type="dxa" w:w="60"/>
              <w:left w:type="dxa" w:w="90"/>
              <w:bottom w:type="dxa" w:w="60"/>
              <w:right w:type="dxa" w:w="90"/>
            </w:tcMar>
          </w:tcPr>
          <w:p>
            <w:r>
              <w:t xml:space="preserve">M4_joint</w:t>
            </w:r>
          </w:p>
        </w:tc>
        <w:tc>
          <w:tcPr>
            <w:tcW w:type="dxa" w:w="1400"/>
            <w:tcMar>
              <w:top w:type="dxa" w:w="60"/>
              <w:left w:type="dxa" w:w="90"/>
              <w:bottom w:type="dxa" w:w="60"/>
              <w:right w:type="dxa" w:w="90"/>
            </w:tcMar>
          </w:tcPr>
          <w:p>
            <w:r>
              <w:t xml:space="preserve">5</w:t>
            </w:r>
          </w:p>
        </w:tc>
        <w:tc>
          <w:tcPr>
            <w:tcW w:type="dxa" w:w="6400"/>
            <w:tcMar>
              <w:top w:type="dxa" w:w="60"/>
              <w:left w:type="dxa" w:w="90"/>
              <w:bottom w:type="dxa" w:w="60"/>
              <w:right w:type="dxa" w:w="90"/>
            </w:tcMar>
          </w:tcPr>
          <w:p>
            <w:r>
              <w:t xml:space="preserve">M2 + φ_mid and φ_rew on α+</w:t>
            </w:r>
          </w:p>
        </w:tc>
      </w:tr>
      <w:tr>
        <w:tc>
          <w:tcPr>
            <w:tcW w:type="dxa" w:w="3000"/>
            <w:tcMar>
              <w:top w:type="dxa" w:w="60"/>
              <w:left w:type="dxa" w:w="90"/>
              <w:bottom w:type="dxa" w:w="60"/>
              <w:right w:type="dxa" w:w="90"/>
            </w:tcMar>
          </w:tcPr>
          <w:p>
            <w:r>
              <w:t xml:space="preserve">M4_joint3</w:t>
            </w:r>
          </w:p>
        </w:tc>
        <w:tc>
          <w:tcPr>
            <w:tcW w:type="dxa" w:w="1400"/>
            <w:tcMar>
              <w:top w:type="dxa" w:w="60"/>
              <w:left w:type="dxa" w:w="90"/>
              <w:bottom w:type="dxa" w:w="60"/>
              <w:right w:type="dxa" w:w="90"/>
            </w:tcMar>
          </w:tcPr>
          <w:p>
            <w:r>
              <w:t xml:space="preserve">6</w:t>
            </w:r>
          </w:p>
        </w:tc>
        <w:tc>
          <w:tcPr>
            <w:tcW w:type="dxa" w:w="6400"/>
            <w:tcMar>
              <w:top w:type="dxa" w:w="60"/>
              <w:left w:type="dxa" w:w="90"/>
              <w:bottom w:type="dxa" w:w="60"/>
              <w:right w:type="dxa" w:w="90"/>
            </w:tcMar>
          </w:tcPr>
          <w:p>
            <w:r>
              <w:t xml:space="preserve">M2 + φ_mid, φ_rew, φ_bon on α+</w:t>
            </w:r>
          </w:p>
        </w:tc>
      </w:tr>
      <w:tr>
        <w:tc>
          <w:tcPr>
            <w:tcW w:type="dxa" w:w="3000"/>
            <w:tcMar>
              <w:top w:type="dxa" w:w="60"/>
              <w:left w:type="dxa" w:w="90"/>
              <w:bottom w:type="dxa" w:w="60"/>
              <w:right w:type="dxa" w:w="90"/>
            </w:tcMar>
          </w:tcPr>
          <w:p>
            <w:r>
              <w:t xml:space="preserve">M5_ab (alpha only)</w:t>
            </w:r>
          </w:p>
        </w:tc>
        <w:tc>
          <w:tcPr>
            <w:tcW w:type="dxa" w:w="1400"/>
            <w:tcMar>
              <w:top w:type="dxa" w:w="60"/>
              <w:left w:type="dxa" w:w="90"/>
              <w:bottom w:type="dxa" w:w="60"/>
              <w:right w:type="dxa" w:w="90"/>
            </w:tcMar>
          </w:tcPr>
          <w:p>
            <w:r>
              <w:t xml:space="preserve">4</w:t>
            </w:r>
          </w:p>
        </w:tc>
        <w:tc>
          <w:tcPr>
            <w:tcW w:type="dxa" w:w="6400"/>
            <w:tcMar>
              <w:top w:type="dxa" w:w="60"/>
              <w:left w:type="dxa" w:w="90"/>
              <w:bottom w:type="dxa" w:w="60"/>
              <w:right w:type="dxa" w:w="90"/>
            </w:tcMar>
          </w:tcPr>
          <w:p>
            <w:r>
              <w:t xml:space="preserve">equivalent to M4; the reduced fit for Λ_beta</w:t>
            </w:r>
          </w:p>
        </w:tc>
      </w:tr>
      <w:tr>
        <w:tc>
          <w:tcPr>
            <w:tcW w:type="dxa" w:w="3000"/>
            <w:tcMar>
              <w:top w:type="dxa" w:w="60"/>
              <w:left w:type="dxa" w:w="90"/>
              <w:bottom w:type="dxa" w:w="60"/>
              <w:right w:type="dxa" w:w="90"/>
            </w:tcMar>
          </w:tcPr>
          <w:p>
            <w:r>
              <w:t xml:space="preserve">M5_ab (beta only)</w:t>
            </w:r>
          </w:p>
        </w:tc>
        <w:tc>
          <w:tcPr>
            <w:tcW w:type="dxa" w:w="1400"/>
            <w:tcMar>
              <w:top w:type="dxa" w:w="60"/>
              <w:left w:type="dxa" w:w="90"/>
              <w:bottom w:type="dxa" w:w="60"/>
              <w:right w:type="dxa" w:w="90"/>
            </w:tcMar>
          </w:tcPr>
          <w:p>
            <w:r>
              <w:t xml:space="preserve">4</w:t>
            </w:r>
          </w:p>
        </w:tc>
        <w:tc>
          <w:tcPr>
            <w:tcW w:type="dxa" w:w="6400"/>
            <w:tcMar>
              <w:top w:type="dxa" w:w="60"/>
              <w:left w:type="dxa" w:w="90"/>
              <w:bottom w:type="dxa" w:w="60"/>
              <w:right w:type="dxa" w:w="90"/>
            </w:tcMar>
          </w:tcPr>
          <w:p>
            <w:r>
              <w:t xml:space="preserve">state on β alone; the reduced fit for Λ_alpha</w:t>
            </w:r>
          </w:p>
        </w:tc>
      </w:tr>
      <w:tr>
        <w:tc>
          <w:tcPr>
            <w:tcW w:type="dxa" w:w="3000"/>
            <w:tcMar>
              <w:top w:type="dxa" w:w="60"/>
              <w:left w:type="dxa" w:w="90"/>
              <w:bottom w:type="dxa" w:w="60"/>
              <w:right w:type="dxa" w:w="90"/>
            </w:tcMar>
          </w:tcPr>
          <w:p>
            <w:r>
              <w:t xml:space="preserve">M5_ab (full)</w:t>
            </w:r>
          </w:p>
        </w:tc>
        <w:tc>
          <w:tcPr>
            <w:tcW w:type="dxa" w:w="1400"/>
            <w:tcMar>
              <w:top w:type="dxa" w:w="60"/>
              <w:left w:type="dxa" w:w="90"/>
              <w:bottom w:type="dxa" w:w="60"/>
              <w:right w:type="dxa" w:w="90"/>
            </w:tcMar>
          </w:tcPr>
          <w:p>
            <w:r>
              <w:t xml:space="preserve">5</w:t>
            </w:r>
          </w:p>
        </w:tc>
        <w:tc>
          <w:tcPr>
            <w:tcW w:type="dxa" w:w="6400"/>
            <w:tcMar>
              <w:top w:type="dxa" w:w="60"/>
              <w:left w:type="dxa" w:w="90"/>
              <w:bottom w:type="dxa" w:w="60"/>
              <w:right w:type="dxa" w:w="90"/>
            </w:tcMar>
          </w:tcPr>
          <w:p>
            <w:r>
              <w:t xml:space="preserve">state on α+ and β simultaneously</w:t>
            </w:r>
          </w:p>
        </w:tc>
      </w:tr>
    </w:tbl>
    <w:p>
      <w:pPr>
        <w:spacing w:after="120"/>
      </w:pPr>
      <w:r>
        <w:t xml:space="preserve"/>
      </w:r>
    </w:p>
    <w:p>
      <w:pPr>
        <w:spacing w:after="160" w:before="100"/>
      </w:pPr>
      <w:r>
        <w:rPr>
          <w:i/>
          <w:iCs/>
        </w:rPr>
        <w:t xml:space="preserve">Model-selection caveat added in v3: in the shipped code, best_model_by_aic and best_model_by_bic are minimized over a dictionary holding M1, M2, M3 and every M4 variant together, so models answering different scientific questions are ranked against one another. The data dictionary still describes these columns as covering M1/M2/M3. Family-restricted comparison is what should be reported. Separately, non-converged optimizer solutions are retained and enter these comparisons unfiltered, and multistart initialization for M1 to M3 depends on Python’s randomized string hash, so those three fits are not bit-reproducible across processes.</w:t>
      </w:r>
    </w:p>
    <w:p>
      <w:pPr>
        <w:pStyle w:val="Heading2"/>
        <w:spacing w:after="120" w:before="200"/>
      </w:pPr>
      <w:r>
        <w:rPr>
          <w:b/>
          <w:bCs/>
          <w:sz w:val="24"/>
          <w:szCs w:val="24"/>
        </w:rPr>
        <w:t xml:space="preserve">8.8 Behavioral metrics from the analyzer</w:t>
      </w:r>
    </w:p>
    <w:p>
      <w:pPr>
        <w:spacing w:after="120"/>
        <w:ind w:left="360"/>
      </w:pPr>
      <w:r>
        <w:t xml:space="preserve">optimal choice rate = (1/n) Σ_t 1[a_t = optimal position_t]</w:t>
      </w:r>
    </w:p>
    <w:p>
      <w:pPr>
        <w:spacing w:after="120"/>
        <w:ind w:left="360"/>
      </w:pPr>
      <w:r>
        <w:t xml:space="preserve">learning gate: p = Σ_{i=k..n} C(n,i)·(1/3)^i·(2/3)^{n−i},  one-sided binomial against chance = 1/3</w:t>
      </w:r>
    </w:p>
    <w:p>
      <w:pPr>
        <w:spacing w:after="120"/>
        <w:ind w:left="360"/>
      </w:pPr>
      <w:r>
        <w:t xml:space="preserve">switch rate = (1/(n−1)) Σ_{t=2..n} 1[a_t ≠ a_t−1],  computed within run</w:t>
      </w:r>
    </w:p>
    <w:p>
      <w:pPr>
        <w:spacing w:after="120"/>
        <w:ind w:left="360"/>
      </w:pPr>
      <w:r>
        <w:t xml:space="preserve">choice entropy = −Σ_j π_j·ln π_j / ln 3,  with π_j the share of choices on position j</w:t>
      </w:r>
    </w:p>
    <w:p>
      <w:pPr>
        <w:spacing w:after="120"/>
        <w:ind w:left="360"/>
      </w:pPr>
      <w:r>
        <w:t xml:space="preserve">win-stay = #(rewarded and repeated) / #(rewarded transitions)</w:t>
      </w:r>
    </w:p>
    <w:p>
      <w:pPr>
        <w:spacing w:after="120"/>
        <w:ind w:left="360"/>
      </w:pPr>
      <w:r>
        <w:t xml:space="preserve">lose-shift = #(unrewarded and switched) / #(unrewarded transitions)</w:t>
      </w:r>
    </w:p>
    <w:p>
      <w:pPr>
        <w:spacing w:after="120"/>
        <w:ind w:left="360"/>
      </w:pPr>
      <w:r>
        <w:t xml:space="preserve">regret_t = optimal points_t − points_t   (realized counterfactual; can be negative)</w:t>
      </w:r>
    </w:p>
    <w:p>
      <w:pPr>
        <w:spacing w:after="120"/>
        <w:ind w:left="360"/>
      </w:pPr>
      <w:r>
        <w:t xml:space="preserve">perseveration = share of post-reversal choices on the pre-reversal optimal position</w:t>
      </w:r>
    </w:p>
    <w:p>
      <w:pPr>
        <w:spacing w:after="120"/>
        <w:ind w:left="360"/>
      </w:pPr>
      <w:r>
        <w:t xml:space="preserve">reversal cost = mean pre-reversal optimal rate − mean post-reversal optimal rate</w:t>
      </w:r>
    </w:p>
    <w:p>
      <w:pPr>
        <w:spacing w:after="120"/>
      </w:pPr>
      <w:r>
        <w:rPr>
          <w:b w:val="false"/>
          <w:bCs w:val="false"/>
          <w:i w:val="false"/>
          <w:iCs w:val="false"/>
        </w:rPr>
        <w:t xml:space="preserve">Reversal windows are taken within run, so the run 1 post-reversal window cannot bleed into run 2. The regret variable is realized counterfactual regret, not expected regret, and is named mean_realized_counterfactual_regret in the v6 output for that reason. The learning gate is descriptive only in v6 and no longer drives exclusion; per-run reversal QC uses min_run_swap_count and n_runs_present so that every run must reach its reversal.</w:t>
      </w:r>
    </w:p>
    <w:p>
      <w:pPr>
        <w:pStyle w:val="Heading2"/>
        <w:spacing w:after="120" w:before="200"/>
      </w:pPr>
      <w:r>
        <w:rPr>
          <w:b/>
          <w:bCs/>
          <w:sz w:val="24"/>
          <w:szCs w:val="24"/>
        </w:rPr>
        <w:t xml:space="preserve">8.9 Group-level vigor indices</w:t>
      </w:r>
    </w:p>
    <w:p>
      <w:pPr>
        <w:spacing w:after="120"/>
      </w:pPr>
      <w:r>
        <w:rPr>
          <w:b w:val="false"/>
          <w:bCs w:val="false"/>
          <w:i w:val="false"/>
          <w:iCs w:val="false"/>
        </w:rPr>
        <w:t xml:space="preserve">Simple index, sign-flipped so higher means faster and therefore more vigor:</w:t>
      </w:r>
    </w:p>
    <w:p>
      <w:pPr>
        <w:spacing w:after="120"/>
        <w:ind w:left="360"/>
      </w:pPr>
      <w:r>
        <w:t xml:space="preserve">V_i = −z( mean food-probe RT_i )</w:t>
      </w:r>
    </w:p>
    <w:p>
      <w:pPr>
        <w:spacing w:after="120"/>
      </w:pPr>
      <w:r>
        <w:rPr>
          <w:b w:val="false"/>
          <w:bCs w:val="false"/>
          <w:i w:val="false"/>
          <w:iCs w:val="false"/>
        </w:rPr>
        <w:t xml:space="preserve">Residualized index (the primary hybrid measure), which removes general speed and probe engagement before reading vigor:</w:t>
      </w:r>
    </w:p>
    <w:p>
      <w:pPr>
        <w:spacing w:after="120"/>
        <w:ind w:left="360"/>
      </w:pPr>
      <w:r>
        <w:t xml:space="preserve">RT_food,i = b0 + b1·medRT_bandit,i + b2·miss_i + b3·premature_i + e_i</w:t>
      </w:r>
    </w:p>
    <w:p>
      <w:pPr>
        <w:spacing w:after="120"/>
        <w:ind w:left="360"/>
      </w:pPr>
      <w:r>
        <w:t xml:space="preserve">V_resid,i = z( −e_i )</w:t>
      </w:r>
    </w:p>
    <w:p>
      <w:pPr>
        <w:spacing w:after="120"/>
      </w:pPr>
      <w:r>
        <w:rPr>
          <w:b w:val="false"/>
          <w:bCs w:val="false"/>
          <w:i w:val="false"/>
          <w:iCs w:val="false"/>
        </w:rPr>
        <w:t xml:space="preserve">Between-subject link (γ, the secondary route), one learning parameter θ at a time:</w:t>
      </w:r>
    </w:p>
    <w:p>
      <w:pPr>
        <w:spacing w:after="120"/>
        <w:ind w:left="360"/>
      </w:pPr>
      <w:r>
        <w:t xml:space="preserve">θ_i = γ0 + γ·V_i + u_i,   θ ∈ { α+, α−, β }</w:t>
      </w:r>
    </w:p>
    <w:p>
      <w:pPr>
        <w:spacing w:after="120"/>
      </w:pPr>
      <w:r>
        <w:rPr>
          <w:b w:val="false"/>
          <w:bCs w:val="false"/>
          <w:i w:val="false"/>
          <w:iCs w:val="false"/>
        </w:rPr>
        <w:t xml:space="preserve">γ should be estimated inside the hierarchical model rather than by correlating per-subject point estimates, which is shrinkage-attenuated.</w:t>
      </w:r>
    </w:p>
    <w:p>
      <w:pPr>
        <w:spacing w:after="160" w:before="100"/>
      </w:pPr>
      <w:r>
        <w:rPr>
          <w:i/>
          <w:iCs/>
        </w:rPr>
        <w:t xml:space="preserve">Note added in v3: the residualization covariates are bandit median choice RT, MID no-response rate, and MID premature rate. Neutral-probe RT is not among them, so general motor speed and probe engagement are controlled while cue-nonspecific probe arousal is not. Adding neutral RT as a fourth covariate is the natural companion to the φ_neutral contrast in 8.6, and is likewise not implemented. Difference scores (food minus neutral RT) are not a substitute: at these probe counts the two are correlated enough that differencing cancels most of the true variance.</w:t>
      </w:r>
    </w:p>
    <w:p>
      <w:pPr>
        <w:pStyle w:val="Heading2"/>
        <w:spacing w:after="120" w:before="200"/>
      </w:pPr>
      <w:r>
        <w:rPr>
          <w:b/>
          <w:bCs/>
          <w:sz w:val="24"/>
          <w:szCs w:val="24"/>
        </w:rPr>
        <w:t xml:space="preserve">8.10 Reliability, persistence, and attenuation</w:t>
      </w:r>
    </w:p>
    <w:p>
      <w:pPr>
        <w:spacing w:after="120"/>
      </w:pPr>
      <w:r>
        <w:rPr>
          <w:b w:val="false"/>
          <w:bCs w:val="false"/>
          <w:i w:val="false"/>
          <w:iCs w:val="false"/>
        </w:rPr>
        <w:t xml:space="preserve">Single-probe reliability, the share of one reading that is state rather than noise:</w:t>
      </w:r>
    </w:p>
    <w:p>
      <w:pPr>
        <w:spacing w:after="120"/>
        <w:ind w:left="360"/>
      </w:pPr>
      <w:r>
        <w:t xml:space="preserve">λ = σ²_state / (σ²_state + σ²_noise)</w:t>
      </w:r>
    </w:p>
    <w:p>
      <w:pPr>
        <w:spacing w:after="120"/>
      </w:pPr>
      <w:r>
        <w:rPr>
          <w:b w:val="false"/>
          <w:bCs w:val="false"/>
          <w:i w:val="false"/>
          <w:iCs w:val="false"/>
        </w:rPr>
        <w:t xml:space="preserve">Spearman-Brown for an m-rep burst average:</w:t>
      </w:r>
    </w:p>
    <w:p>
      <w:pPr>
        <w:spacing w:after="120"/>
        <w:ind w:left="360"/>
      </w:pPr>
      <w:r>
        <w:t xml:space="preserve">λ_m = m·λ / (1 + (m − 1)·λ)</w:t>
      </w:r>
    </w:p>
    <w:p>
      <w:pPr>
        <w:spacing w:after="120"/>
      </w:pPr>
      <w:r>
        <w:rPr>
          <w:b w:val="false"/>
          <w:bCs w:val="false"/>
          <w:i w:val="false"/>
          <w:iCs w:val="false"/>
        </w:rPr>
        <w:t xml:space="preserve">State persistence from the fitted time constant τ:</w:t>
      </w:r>
    </w:p>
    <w:p>
      <w:pPr>
        <w:spacing w:after="120"/>
        <w:ind w:left="360"/>
      </w:pPr>
      <w:r>
        <w:t xml:space="preserve">ρ(Δt) = exp(−Δt / τ),   T½ = τ·ln 2</w:t>
      </w:r>
    </w:p>
    <w:p>
      <w:pPr>
        <w:spacing w:after="120"/>
      </w:pPr>
      <w:r>
        <w:rPr>
          <w:b w:val="false"/>
          <w:bCs w:val="false"/>
          <w:i w:val="false"/>
          <w:iCs w:val="false"/>
        </w:rPr>
        <w:t xml:space="preserve">Usable signal in the carried-forward modulator, and the resulting attenuation of φ:</w:t>
      </w:r>
    </w:p>
    <w:p>
      <w:pPr>
        <w:spacing w:after="120"/>
        <w:ind w:left="360"/>
      </w:pPr>
      <w:r>
        <w:t xml:space="preserve">R ≈ λ · ρ(gap),   φ̂ ≈ φ_true · √R</w:t>
      </w:r>
    </w:p>
    <w:p>
      <w:pPr>
        <w:spacing w:after="160" w:before="100"/>
      </w:pPr>
      <w:r>
        <w:rPr>
          <w:i/>
          <w:iCs/>
        </w:rPr>
        <w:t xml:space="preserve">The √R attenuation is the standard classical-measurement-error result and is used here as a planning approximation. It has not been re-derived for this specific estimator, where the modulator enters a nonlinear learning-rate term rather than a linear regression, so treat it as an order-of-magnitude guide. Note also that the λ ≈ 0.33 figure was estimated on probes without the current censoring pattern described in 8.4; censoring reduces observed RT variance, which biases λ in an unquantified direction.</w:t>
      </w:r>
    </w:p>
    <w:p>
      <w:pPr>
        <w:pStyle w:val="Heading1"/>
        <w:spacing w:after="140" w:before="280"/>
      </w:pPr>
      <w:r>
        <w:rPr>
          <w:b/>
          <w:bCs/>
          <w:sz w:val="28"/>
          <w:szCs w:val="28"/>
        </w:rPr>
        <w:t xml:space="preserve">9. How the ~9 s state half-life was derived</w:t>
      </w:r>
    </w:p>
    <w:p>
      <w:pPr>
        <w:spacing w:after="120"/>
      </w:pPr>
      <w:r>
        <w:rPr>
          <w:b w:val="false"/>
          <w:bCs w:val="false"/>
          <w:i w:val="false"/>
          <w:iCs w:val="false"/>
        </w:rPr>
        <w:t xml:space="preserve">Source: the fixed-deadline calibration train, four lab subjects, July 2026. The design repeated the full probe sequence (cue, jitter, target) three times back to back within a burst, with log-uniform inter-burst intervals, so that agreement between two readings could be plotted against the time separating them.</w:t>
      </w:r>
    </w:p>
    <w:p>
      <w:pPr>
        <w:pStyle w:val="Heading2"/>
        <w:spacing w:after="120" w:before="200"/>
      </w:pPr>
      <w:r>
        <w:rPr>
          <w:b/>
          <w:bCs/>
          <w:sz w:val="24"/>
          <w:szCs w:val="24"/>
        </w:rPr>
        <w:t xml:space="preserve">9.1 The two anchor points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3200"/>
      </w:tblGrid>
      <w:tr>
        <w:trPr>
          <w:tblHeader/>
        </w:trPr>
        <w:tc>
          <w:tcPr>
            <w:tcW w:type="dxa" w:w="4400"/>
            <w:shd w:fill="EEEEEE" w:val="clear"/>
            <w:tcMar>
              <w:top w:type="dxa" w:w="60"/>
              <w:left w:type="dxa" w:w="90"/>
              <w:bottom w:type="dxa" w:w="60"/>
              <w:right w:type="dxa" w:w="90"/>
            </w:tcMar>
          </w:tcPr>
          <w:p>
            <w:r>
              <w:rPr>
                <w:b/>
                <w:bCs/>
              </w:rPr>
              <w:t xml:space="preserve">Comparison</w:t>
            </w:r>
          </w:p>
        </w:tc>
        <w:tc>
          <w:tcPr>
            <w:tcW w:type="dxa" w:w="3200"/>
            <w:shd w:fill="EEEEEE" w:val="clear"/>
            <w:tcMar>
              <w:top w:type="dxa" w:w="60"/>
              <w:left w:type="dxa" w:w="90"/>
              <w:bottom w:type="dxa" w:w="60"/>
              <w:right w:type="dxa" w:w="90"/>
            </w:tcMar>
          </w:tcPr>
          <w:p>
            <w:r>
              <w:rPr>
                <w:b/>
                <w:bCs/>
              </w:rPr>
              <w:t xml:space="preserve">Mean separation</w:t>
            </w:r>
          </w:p>
        </w:tc>
        <w:tc>
          <w:tcPr>
            <w:tcW w:type="dxa" w:w="3200"/>
            <w:shd w:fill="EEEEEE" w:val="clear"/>
            <w:tcMar>
              <w:top w:type="dxa" w:w="60"/>
              <w:left w:type="dxa" w:w="90"/>
              <w:bottom w:type="dxa" w:w="60"/>
              <w:right w:type="dxa" w:w="90"/>
            </w:tcMar>
          </w:tcPr>
          <w:p>
            <w:r>
              <w:rPr>
                <w:b/>
                <w:bCs/>
              </w:rPr>
              <w:t xml:space="preserve">Observed agreement</w:t>
            </w:r>
          </w:p>
        </w:tc>
      </w:tr>
      <w:tr>
        <w:tc>
          <w:tcPr>
            <w:tcW w:type="dxa" w:w="4400"/>
            <w:tcMar>
              <w:top w:type="dxa" w:w="60"/>
              <w:left w:type="dxa" w:w="90"/>
              <w:bottom w:type="dxa" w:w="60"/>
              <w:right w:type="dxa" w:w="90"/>
            </w:tcMar>
          </w:tcPr>
          <w:p>
            <w:r>
              <w:t xml:space="preserve">Within burst, across the three reps</w:t>
            </w:r>
          </w:p>
        </w:tc>
        <w:tc>
          <w:tcPr>
            <w:tcW w:type="dxa" w:w="3200"/>
            <w:tcMar>
              <w:top w:type="dxa" w:w="60"/>
              <w:left w:type="dxa" w:w="90"/>
              <w:bottom w:type="dxa" w:w="60"/>
              <w:right w:type="dxa" w:w="90"/>
            </w:tcMar>
          </w:tcPr>
          <w:p>
            <w:r>
              <w:t xml:space="preserve">4.6 s</w:t>
            </w:r>
          </w:p>
        </w:tc>
        <w:tc>
          <w:tcPr>
            <w:tcW w:type="dxa" w:w="3200"/>
            <w:tcMar>
              <w:top w:type="dxa" w:w="60"/>
              <w:left w:type="dxa" w:w="90"/>
              <w:bottom w:type="dxa" w:w="60"/>
              <w:right w:type="dxa" w:w="90"/>
            </w:tcMar>
          </w:tcPr>
          <w:p>
            <w:r>
              <w:t xml:space="preserve">r ≈ 0.14</w:t>
            </w:r>
          </w:p>
        </w:tc>
      </w:tr>
      <w:tr>
        <w:tc>
          <w:tcPr>
            <w:tcW w:type="dxa" w:w="4400"/>
            <w:tcMar>
              <w:top w:type="dxa" w:w="60"/>
              <w:left w:type="dxa" w:w="90"/>
              <w:bottom w:type="dxa" w:w="60"/>
              <w:right w:type="dxa" w:w="90"/>
            </w:tcMar>
          </w:tcPr>
          <w:p>
            <w:r>
              <w:t xml:space="preserve">Between bursts, short-gap bin</w:t>
            </w:r>
          </w:p>
        </w:tc>
        <w:tc>
          <w:tcPr>
            <w:tcW w:type="dxa" w:w="3200"/>
            <w:tcMar>
              <w:top w:type="dxa" w:w="60"/>
              <w:left w:type="dxa" w:w="90"/>
              <w:bottom w:type="dxa" w:w="60"/>
              <w:right w:type="dxa" w:w="90"/>
            </w:tcMar>
          </w:tcPr>
          <w:p>
            <w:r>
              <w:t xml:space="preserve">≈18 s (0 to 30 s bin midpoint)</w:t>
            </w:r>
          </w:p>
        </w:tc>
        <w:tc>
          <w:tcPr>
            <w:tcW w:type="dxa" w:w="3200"/>
            <w:tcMar>
              <w:top w:type="dxa" w:w="60"/>
              <w:left w:type="dxa" w:w="90"/>
              <w:bottom w:type="dxa" w:w="60"/>
              <w:right w:type="dxa" w:w="90"/>
            </w:tcMar>
          </w:tcPr>
          <w:p>
            <w:r>
              <w:t xml:space="preserve">r ≈ 0.05</w:t>
            </w:r>
          </w:p>
        </w:tc>
      </w:tr>
    </w:tbl>
    <w:p>
      <w:pPr>
        <w:spacing w:after="120"/>
      </w:pPr>
      <w:r>
        <w:t xml:space="preserve"/>
      </w:r>
    </w:p>
    <w:p>
      <w:pPr>
        <w:spacing w:after="120"/>
      </w:pPr>
      <w:r>
        <w:rPr>
          <w:b w:val="false"/>
          <w:bCs w:val="false"/>
          <w:i w:val="false"/>
          <w:iCs w:val="false"/>
        </w:rPr>
        <w:t xml:space="preserve">Reaction times were log-transformed, familiarization rows and misses and prematures dropped, and rep position modeled as a fixed effect before averaging, because reps 2 and 3 are anticipated and systematically faster.</w:t>
      </w:r>
    </w:p>
    <w:p>
      <w:pPr>
        <w:pStyle w:val="Heading2"/>
        <w:spacing w:after="120" w:before="200"/>
      </w:pPr>
      <w:r>
        <w:rPr>
          <w:b/>
          <w:bCs/>
          <w:sz w:val="24"/>
          <w:szCs w:val="24"/>
        </w:rPr>
        <w:t xml:space="preserve">9.2 The fit</w:t>
      </w:r>
    </w:p>
    <w:p>
      <w:pPr>
        <w:spacing w:after="120"/>
      </w:pPr>
      <w:r>
        <w:rPr>
          <w:b w:val="false"/>
          <w:bCs w:val="false"/>
          <w:i w:val="false"/>
          <w:iCs w:val="false"/>
        </w:rPr>
        <w:t xml:space="preserve">An exponential autocorrelation function was fitted through the two points:</w:t>
      </w:r>
    </w:p>
    <w:p>
      <w:pPr>
        <w:spacing w:after="120"/>
        <w:ind w:left="360"/>
      </w:pPr>
      <w:r>
        <w:t xml:space="preserve">a(g) = A·exp(−g / τ)</w:t>
      </w:r>
    </w:p>
    <w:p>
      <w:pPr>
        <w:spacing w:after="120"/>
      </w:pPr>
      <w:r>
        <w:rPr>
          <w:b w:val="false"/>
          <w:bCs w:val="false"/>
          <w:i w:val="false"/>
          <w:iCs w:val="false"/>
        </w:rPr>
        <w:t xml:space="preserve">With two points the amplitude A drops out of the ratio, so τ is solved in closed form:</w:t>
      </w:r>
    </w:p>
    <w:p>
      <w:pPr>
        <w:spacing w:after="120"/>
        <w:ind w:left="360"/>
      </w:pPr>
      <w:r>
        <w:t xml:space="preserve">τ = (g2 − g1) / ln( a1 / a2 ) = (18 − 4.6) / ln(0.14 / 0.05) = 13.0 s</w:t>
      </w:r>
    </w:p>
    <w:p>
      <w:pPr>
        <w:spacing w:after="120"/>
        <w:ind w:left="360"/>
      </w:pPr>
      <w:r>
        <w:t xml:space="preserve">T½ = τ·ln 2 = 13.0 × 0.693 = 9.0 s</w:t>
      </w:r>
    </w:p>
    <w:p>
      <w:pPr>
        <w:pStyle w:val="Heading2"/>
        <w:spacing w:after="120" w:before="200"/>
      </w:pPr>
      <w:r>
        <w:rPr>
          <w:b/>
          <w:bCs/>
          <w:sz w:val="24"/>
          <w:szCs w:val="24"/>
        </w:rPr>
        <w:t xml:space="preserve">9.3 Conversion to a per-trial persistence</w:t>
      </w:r>
    </w:p>
    <w:p>
      <w:pPr>
        <w:spacing w:after="120"/>
      </w:pPr>
      <w:r>
        <w:rPr>
          <w:b w:val="false"/>
          <w:bCs w:val="false"/>
          <w:i w:val="false"/>
          <w:iCs w:val="false"/>
        </w:rPr>
        <w:t xml:space="preserve">The bandit carries value across trials, so the seconds-domain constant has to be re-expressed per trial. A v15-era bandit trial ran about 2.2 s (median choice RT ≈ 0.47 s plus roughly 1.75 s of anticipation, feedback, and ITI).</w:t>
      </w:r>
    </w:p>
    <w:p>
      <w:pPr>
        <w:spacing w:after="120"/>
        <w:ind w:left="360"/>
      </w:pPr>
      <w:r>
        <w:t xml:space="preserve">ρ_per second = exp(−1 / 13.0) = 0.926</w:t>
      </w:r>
    </w:p>
    <w:p>
      <w:pPr>
        <w:spacing w:after="120"/>
        <w:ind w:left="360"/>
      </w:pPr>
      <w:r>
        <w:t xml:space="preserve">ρ_per trial = exp(−2.2 / 13.0) = 0.844</w:t>
      </w:r>
    </w:p>
    <w:p>
      <w:pPr>
        <w:spacing w:after="120"/>
        <w:ind w:left="360"/>
      </w:pPr>
      <w:r>
        <w:t xml:space="preserve">correlation between probes 3 trials apart (≈10.5 s) = exp(−10.5 / 13.0) = 0.45</w:t>
      </w:r>
    </w:p>
    <w:p>
      <w:pPr>
        <w:spacing w:after="120"/>
      </w:pPr>
      <w:r>
        <w:rPr>
          <w:b w:val="false"/>
          <w:bCs w:val="false"/>
          <w:i w:val="false"/>
          <w:iCs w:val="false"/>
        </w:rPr>
        <w:t xml:space="preserve">The per-trial figure is the ρ used in the power simulations. It is not the ρ in Section 8.1; that one is reward sensitivity and is fixed at 1.</w:t>
      </w:r>
    </w:p>
    <w:p>
      <w:pPr>
        <w:pStyle w:val="Heading2"/>
        <w:spacing w:after="120" w:before="200"/>
      </w:pPr>
      <w:r>
        <w:rPr>
          <w:b/>
          <w:bCs/>
          <w:sz w:val="24"/>
          <w:szCs w:val="24"/>
        </w:rPr>
        <w:t xml:space="preserve">9.4 What this estimate can and cannot bear</w:t>
      </w:r>
    </w:p>
    <w:p>
      <w:pPr>
        <w:pStyle w:val="ListParagraph"/>
        <w:numPr>
          <w:ilvl w:val="0"/>
          <w:numId w:val="1"/>
        </w:numPr>
        <w:spacing w:after="100"/>
      </w:pPr>
      <w:r>
        <w:rPr>
          <w:b/>
          <w:bCs/>
        </w:rPr>
        <w:t xml:space="preserve">It rests on two points, not a curve. </w:t>
      </w:r>
      <w:r>
        <w:t xml:space="preserve">A two-point exponential has zero residual degrees of freedom, so there is no goodness-of-fit and no confidence interval. Any τ between roughly 8 and 25 s is compatible with n = 4 and this level of noise, which is why the earlier sensitivity check swept half-life from 5 to 40 s rather than committing to 9.</w:t>
      </w:r>
    </w:p>
    <w:p>
      <w:pPr>
        <w:pStyle w:val="ListParagraph"/>
        <w:numPr>
          <w:ilvl w:val="0"/>
          <w:numId w:val="1"/>
        </w:numPr>
        <w:spacing w:after="100"/>
      </w:pPr>
      <w:r>
        <w:rPr>
          <w:b/>
          <w:bCs/>
        </w:rPr>
        <w:t xml:space="preserve">The between-burst curve was flat. </w:t>
      </w:r>
      <w:r>
        <w:t xml:space="preserve">The pre-specified decision rule required a significant monotonic rise in the variogram. What was observed was closer to flat with a small positive short-gap value, which is consistent either with a fast-decaying state or with a weak state and a noisy instrument. The 9 s figure is the fast-decay reading of an ambiguous result.</w:t>
      </w:r>
    </w:p>
    <w:p>
      <w:pPr>
        <w:pStyle w:val="ListParagraph"/>
        <w:numPr>
          <w:ilvl w:val="0"/>
          <w:numId w:val="1"/>
        </w:numPr>
        <w:spacing w:after="100"/>
      </w:pPr>
      <w:r>
        <w:rPr>
          <w:b/>
          <w:bCs/>
        </w:rPr>
        <w:t xml:space="preserve">The agreement values are small in absolute terms. </w:t>
      </w:r>
      <w:r>
        <w:t xml:space="preserve">0.14 and 0.05 are both close to zero; the ratio between them is what sets τ, and ratios of small noisy numbers are unstable. A shift of 0.02 in either anchor moves the half-life by several seconds.</w:t>
      </w:r>
    </w:p>
    <w:p>
      <w:pPr>
        <w:pStyle w:val="ListParagraph"/>
        <w:numPr>
          <w:ilvl w:val="0"/>
          <w:numId w:val="1"/>
        </w:numPr>
        <w:spacing w:after="100"/>
      </w:pPr>
      <w:r>
        <w:rPr>
          <w:b/>
          <w:bCs/>
        </w:rPr>
        <w:t xml:space="preserve">It predates the current design. </w:t>
      </w:r>
      <w:r>
        <w:t xml:space="preserve">The seconds-per-trial conversion used v15 pilot timing. v17.3 changed the probe schedule (24 food + 11 neutral per run, cue-to-target jitter narrowed to 1200-2000 ms, 600 ms silent gap replacing feedback), so the per-trial ρ should be recomputed from actual v17.3 event timestamps rather than reused.</w:t>
      </w:r>
    </w:p>
    <w:p>
      <w:pPr>
        <w:spacing w:after="160" w:before="100"/>
      </w:pPr>
      <w:r>
        <w:rPr>
          <w:i/>
          <w:iCs/>
        </w:rPr>
        <w:t xml:space="preserve">Bottom line: treat ~9 s as an order-of-magnitude planning value, not a measurement. The v17 pilot should re-estimate it with more subjects and more long-gap pairs, and the write-up should either report a confidence interval or report the sensitivity band instead of a point value.</w:t>
      </w:r>
    </w:p>
    <w:p>
      <w:pPr>
        <w:pStyle w:val="Heading1"/>
        <w:spacing w:after="140" w:before="280"/>
      </w:pPr>
      <w:r>
        <w:rPr>
          <w:b/>
          <w:bCs/>
          <w:sz w:val="28"/>
          <w:szCs w:val="28"/>
        </w:rPr>
        <w:t xml:space="preserve">10. Implementation issues that change how these numbers read (new in v3)</w:t>
      </w:r>
    </w:p>
    <w:p>
      <w:pPr>
        <w:spacing w:after="120"/>
      </w:pPr>
      <w:r>
        <w:rPr>
          <w:b w:val="false"/>
          <w:bCs w:val="false"/>
          <w:i w:val="false"/>
          <w:iCs w:val="false"/>
        </w:rPr>
        <w:t xml:space="preserve">None of the following has been corrected in the shipped code. Each one is listed here because it affects the interpretation of a quantity defined above, not merely the tidiness of the pipeline.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3400"/>
      </w:tblGrid>
      <w:tr>
        <w:trPr>
          <w:tblHeader/>
        </w:trPr>
        <w:tc>
          <w:tcPr>
            <w:tcW w:type="dxa" w:w="3400"/>
            <w:shd w:fill="EEEEEE" w:val="clear"/>
            <w:tcMar>
              <w:top w:type="dxa" w:w="60"/>
              <w:left w:type="dxa" w:w="90"/>
              <w:bottom w:type="dxa" w:w="60"/>
              <w:right w:type="dxa" w:w="90"/>
            </w:tcMar>
          </w:tcPr>
          <w:p>
            <w:r>
              <w:rPr>
                <w:b/>
                <w:bCs/>
              </w:rPr>
              <w:t xml:space="preserve">Issue</w:t>
            </w:r>
          </w:p>
        </w:tc>
        <w:tc>
          <w:tcPr>
            <w:tcW w:type="dxa" w:w="4000"/>
            <w:shd w:fill="EEEEEE" w:val="clear"/>
            <w:tcMar>
              <w:top w:type="dxa" w:w="60"/>
              <w:left w:type="dxa" w:w="90"/>
              <w:bottom w:type="dxa" w:w="60"/>
              <w:right w:type="dxa" w:w="90"/>
            </w:tcMar>
          </w:tcPr>
          <w:p>
            <w:r>
              <w:rPr>
                <w:b/>
                <w:bCs/>
              </w:rPr>
              <w:t xml:space="preserve">What it affects</w:t>
            </w:r>
          </w:p>
        </w:tc>
        <w:tc>
          <w:tcPr>
            <w:tcW w:type="dxa" w:w="3400"/>
            <w:shd w:fill="EEEEEE" w:val="clear"/>
            <w:tcMar>
              <w:top w:type="dxa" w:w="60"/>
              <w:left w:type="dxa" w:w="90"/>
              <w:bottom w:type="dxa" w:w="60"/>
              <w:right w:type="dxa" w:w="90"/>
            </w:tcMar>
          </w:tcPr>
          <w:p>
            <w:r>
              <w:rPr>
                <w:b/>
                <w:bCs/>
              </w:rPr>
              <w:t xml:space="preserve">Status</w:t>
            </w:r>
          </w:p>
        </w:tc>
      </w:tr>
      <w:tr>
        <w:tc>
          <w:tcPr>
            <w:tcW w:type="dxa" w:w="3400"/>
            <w:tcMar>
              <w:top w:type="dxa" w:w="60"/>
              <w:left w:type="dxa" w:w="90"/>
              <w:bottom w:type="dxa" w:w="60"/>
              <w:right w:type="dxa" w:w="90"/>
            </w:tcMar>
          </w:tcPr>
          <w:p>
            <w:r>
              <w:t xml:space="preserve">_vas.csv files are read as task files by both the analyzer and the fitters</w:t>
            </w:r>
          </w:p>
        </w:tc>
        <w:tc>
          <w:tcPr>
            <w:tcW w:type="dxa" w:w="4000"/>
            <w:tcMar>
              <w:top w:type="dxa" w:w="60"/>
              <w:left w:type="dxa" w:w="90"/>
              <w:bottom w:type="dxa" w:w="60"/>
              <w:right w:type="dxa" w:w="90"/>
            </w:tcMar>
          </w:tcPr>
          <w:p>
            <w:r>
              <w:t xml:space="preserve">Silently adds a junk row per participant carrying the real participant ID. Inflates N in every group-level quantity in 8.9.</w:t>
            </w:r>
          </w:p>
        </w:tc>
        <w:tc>
          <w:tcPr>
            <w:tcW w:type="dxa" w:w="3400"/>
            <w:tcMar>
              <w:top w:type="dxa" w:w="60"/>
              <w:left w:type="dxa" w:w="90"/>
              <w:bottom w:type="dxa" w:w="60"/>
              <w:right w:type="dxa" w:w="90"/>
            </w:tcMar>
          </w:tcPr>
          <w:p>
            <w:r>
              <w:t xml:space="preserve">Confirmed by test; unfixed. Highest priority.</w:t>
            </w:r>
          </w:p>
        </w:tc>
      </w:tr>
      <w:tr>
        <w:tc>
          <w:tcPr>
            <w:tcW w:type="dxa" w:w="3400"/>
            <w:tcMar>
              <w:top w:type="dxa" w:w="60"/>
              <w:left w:type="dxa" w:w="90"/>
              <w:bottom w:type="dxa" w:w="60"/>
              <w:right w:type="dxa" w:w="90"/>
            </w:tcMar>
          </w:tcPr>
          <w:p>
            <w:r>
              <w:t xml:space="preserve">v6 and v6.1 are divergent forks, not a version chain</w:t>
            </w:r>
          </w:p>
        </w:tc>
        <w:tc>
          <w:tcPr>
            <w:tcW w:type="dxa" w:w="4000"/>
            <w:tcMar>
              <w:top w:type="dxa" w:w="60"/>
              <w:left w:type="dxa" w:w="90"/>
              <w:bottom w:type="dxa" w:w="60"/>
              <w:right w:type="dxa" w:w="90"/>
            </w:tcMar>
          </w:tcPr>
          <w:p>
            <w:r>
              <w:t xml:space="preserve">v6.1 predates the craving-to-vigor rename and lacks the run column in its trialwise export. M5_ab (8.3) exists only in v6.1; the v6 fixes exist only in v6.</w:t>
            </w:r>
          </w:p>
        </w:tc>
        <w:tc>
          <w:tcPr>
            <w:tcW w:type="dxa" w:w="3400"/>
            <w:tcMar>
              <w:top w:type="dxa" w:w="60"/>
              <w:left w:type="dxa" w:w="90"/>
              <w:bottom w:type="dxa" w:w="60"/>
              <w:right w:type="dxa" w:w="90"/>
            </w:tcMar>
          </w:tcPr>
          <w:p>
            <w:r>
              <w:t xml:space="preserve">Unresolved. Blocks every other fix.</w:t>
            </w:r>
          </w:p>
        </w:tc>
      </w:tr>
      <w:tr>
        <w:tc>
          <w:tcPr>
            <w:tcW w:type="dxa" w:w="3400"/>
            <w:tcMar>
              <w:top w:type="dxa" w:w="60"/>
              <w:left w:type="dxa" w:w="90"/>
              <w:bottom w:type="dxa" w:w="60"/>
              <w:right w:type="dxa" w:w="90"/>
            </w:tcMar>
          </w:tcPr>
          <w:p>
            <w:r>
              <w:t xml:space="preserve">φ_neutral has no estimator</w:t>
            </w:r>
          </w:p>
        </w:tc>
        <w:tc>
          <w:tcPr>
            <w:tcW w:type="dxa" w:w="4000"/>
            <w:tcMar>
              <w:top w:type="dxa" w:w="60"/>
              <w:left w:type="dxa" w:w="90"/>
              <w:bottom w:type="dxa" w:w="60"/>
              <w:right w:type="dxa" w:w="90"/>
            </w:tcMar>
          </w:tcPr>
          <w:p>
            <w:r>
              <w:t xml:space="preserve">The specificity contrast in 8.6 cannot be run.</w:t>
            </w:r>
          </w:p>
        </w:tc>
        <w:tc>
          <w:tcPr>
            <w:tcW w:type="dxa" w:w="3400"/>
            <w:tcMar>
              <w:top w:type="dxa" w:w="60"/>
              <w:left w:type="dxa" w:w="90"/>
              <w:bottom w:type="dxa" w:w="60"/>
              <w:right w:type="dxa" w:w="90"/>
            </w:tcMar>
          </w:tcPr>
          <w:p>
            <w:r>
              <w:t xml:space="preserve">Not implemented.</w:t>
            </w:r>
          </w:p>
        </w:tc>
      </w:tr>
      <w:tr>
        <w:tc>
          <w:tcPr>
            <w:tcW w:type="dxa" w:w="3400"/>
            <w:tcMar>
              <w:top w:type="dxa" w:w="60"/>
              <w:left w:type="dxa" w:w="90"/>
              <w:bottom w:type="dxa" w:w="60"/>
              <w:right w:type="dxa" w:w="90"/>
            </w:tcMar>
          </w:tcPr>
          <w:p>
            <w:r>
              <w:t xml:space="preserve">Vigor and reward-trace z-scores pool runs</w:t>
            </w:r>
          </w:p>
        </w:tc>
        <w:tc>
          <w:tcPr>
            <w:tcW w:type="dxa" w:w="4000"/>
            <w:tcMar>
              <w:top w:type="dxa" w:w="60"/>
              <w:left w:type="dxa" w:w="90"/>
              <w:bottom w:type="dxa" w:w="60"/>
              <w:right w:type="dxa" w:w="90"/>
            </w:tcMar>
          </w:tcPr>
          <w:p>
            <w:r>
              <w:t xml:space="preserve">Run-level drift enters s_t and h_t as a sustained offset (8.4, 8.5).</w:t>
            </w:r>
          </w:p>
        </w:tc>
        <w:tc>
          <w:tcPr>
            <w:tcW w:type="dxa" w:w="3400"/>
            <w:tcMar>
              <w:top w:type="dxa" w:w="60"/>
              <w:left w:type="dxa" w:w="90"/>
              <w:bottom w:type="dxa" w:w="60"/>
              <w:right w:type="dxa" w:w="90"/>
            </w:tcMar>
          </w:tcPr>
          <w:p>
            <w:r>
              <w:t xml:space="preserve">Unfixed.</w:t>
            </w:r>
          </w:p>
        </w:tc>
      </w:tr>
      <w:tr>
        <w:tc>
          <w:tcPr>
            <w:tcW w:type="dxa" w:w="3400"/>
            <w:tcMar>
              <w:top w:type="dxa" w:w="60"/>
              <w:left w:type="dxa" w:w="90"/>
              <w:bottom w:type="dxa" w:w="60"/>
              <w:right w:type="dxa" w:w="90"/>
            </w:tcMar>
          </w:tcPr>
          <w:p>
            <w:r>
              <w:t xml:space="preserve">Probe-RT censoring on both tails</w:t>
            </w:r>
          </w:p>
        </w:tc>
        <w:tc>
          <w:tcPr>
            <w:tcW w:type="dxa" w:w="4000"/>
            <w:tcMar>
              <w:top w:type="dxa" w:w="60"/>
              <w:left w:type="dxa" w:w="90"/>
              <w:bottom w:type="dxa" w:w="60"/>
              <w:right w:type="dxa" w:w="90"/>
            </w:tcMar>
          </w:tcPr>
          <w:p>
            <w:r>
              <w:t xml:space="preserve">Biases λ (8.10) and the variance of v_p (8.4) in an unquantified direction.</w:t>
            </w:r>
          </w:p>
        </w:tc>
        <w:tc>
          <w:tcPr>
            <w:tcW w:type="dxa" w:w="3400"/>
            <w:tcMar>
              <w:top w:type="dxa" w:w="60"/>
              <w:left w:type="dxa" w:w="90"/>
              <w:bottom w:type="dxa" w:w="60"/>
              <w:right w:type="dxa" w:w="90"/>
            </w:tcMar>
          </w:tcPr>
          <w:p>
            <w:r>
              <w:t xml:space="preserve">Undocumented in code; unquantified.</w:t>
            </w:r>
          </w:p>
        </w:tc>
      </w:tr>
      <w:tr>
        <w:tc>
          <w:tcPr>
            <w:tcW w:type="dxa" w:w="3400"/>
            <w:tcMar>
              <w:top w:type="dxa" w:w="60"/>
              <w:left w:type="dxa" w:w="90"/>
              <w:bottom w:type="dxa" w:w="60"/>
              <w:right w:type="dxa" w:w="90"/>
            </w:tcMar>
          </w:tcPr>
          <w:p>
            <w:r>
              <w:t xml:space="preserve">Clip fraction logged for M4 and M5_ab only</w:t>
            </w:r>
          </w:p>
        </w:tc>
        <w:tc>
          <w:tcPr>
            <w:tcW w:type="dxa" w:w="4000"/>
            <w:tcMar>
              <w:top w:type="dxa" w:w="60"/>
              <w:left w:type="dxa" w:w="90"/>
              <w:bottom w:type="dxa" w:w="60"/>
              <w:right w:type="dxa" w:w="90"/>
            </w:tcMar>
          </w:tcPr>
          <w:p>
            <w:r>
              <w:t xml:space="preserve">σ_φ contamination (8.2) cannot be checked for M4_joint or M4_joint3.</w:t>
            </w:r>
          </w:p>
        </w:tc>
        <w:tc>
          <w:tcPr>
            <w:tcW w:type="dxa" w:w="3400"/>
            <w:tcMar>
              <w:top w:type="dxa" w:w="60"/>
              <w:left w:type="dxa" w:w="90"/>
              <w:bottom w:type="dxa" w:w="60"/>
              <w:right w:type="dxa" w:w="90"/>
            </w:tcMar>
          </w:tcPr>
          <w:p>
            <w:r>
              <w:t xml:space="preserve">Partial.</w:t>
            </w:r>
          </w:p>
        </w:tc>
      </w:tr>
      <w:tr>
        <w:tc>
          <w:tcPr>
            <w:tcW w:type="dxa" w:w="3400"/>
            <w:tcMar>
              <w:top w:type="dxa" w:w="60"/>
              <w:left w:type="dxa" w:w="90"/>
              <w:bottom w:type="dxa" w:w="60"/>
              <w:right w:type="dxa" w:w="90"/>
            </w:tcMar>
          </w:tcPr>
          <w:p>
            <w:r>
              <w:t xml:space="preserve">Permutation shuffles the trial-level vector</w:t>
            </w:r>
          </w:p>
        </w:tc>
        <w:tc>
          <w:tcPr>
            <w:tcW w:type="dxa" w:w="4000"/>
            <w:tcMar>
              <w:top w:type="dxa" w:w="60"/>
              <w:left w:type="dxa" w:w="90"/>
              <w:bottom w:type="dxa" w:w="60"/>
              <w:right w:type="dxa" w:w="90"/>
            </w:tcMar>
          </w:tcPr>
          <w:p>
            <w:r>
              <w:t xml:space="preserve">p_perm in 8.7 does not preserve the blocky regressor structure. Direction of the miscalibration is unsettled (Section 7).</w:t>
            </w:r>
          </w:p>
        </w:tc>
        <w:tc>
          <w:tcPr>
            <w:tcW w:type="dxa" w:w="3400"/>
            <w:tcMar>
              <w:top w:type="dxa" w:w="60"/>
              <w:left w:type="dxa" w:w="90"/>
              <w:bottom w:type="dxa" w:w="60"/>
              <w:right w:type="dxa" w:w="90"/>
            </w:tcMar>
          </w:tcPr>
          <w:p>
            <w:r>
              <w:t xml:space="preserve">Unfixed; also disabled by default.</w:t>
            </w:r>
          </w:p>
        </w:tc>
      </w:tr>
      <w:tr>
        <w:tc>
          <w:tcPr>
            <w:tcW w:type="dxa" w:w="3400"/>
            <w:tcMar>
              <w:top w:type="dxa" w:w="60"/>
              <w:left w:type="dxa" w:w="90"/>
              <w:bottom w:type="dxa" w:w="60"/>
              <w:right w:type="dxa" w:w="90"/>
            </w:tcMar>
          </w:tcPr>
          <w:p>
            <w:r>
              <w:t xml:space="preserve">best_model_by_aic spans mixed model families</w:t>
            </w:r>
          </w:p>
        </w:tc>
        <w:tc>
          <w:tcPr>
            <w:tcW w:type="dxa" w:w="4000"/>
            <w:tcMar>
              <w:top w:type="dxa" w:w="60"/>
              <w:left w:type="dxa" w:w="90"/>
              <w:bottom w:type="dxa" w:w="60"/>
              <w:right w:type="dxa" w:w="90"/>
            </w:tcMar>
          </w:tcPr>
          <w:p>
            <w:r>
              <w:t xml:space="preserve">The model-comparison table in 8.7 is not family-restricted as reported.</w:t>
            </w:r>
          </w:p>
        </w:tc>
        <w:tc>
          <w:tcPr>
            <w:tcW w:type="dxa" w:w="3400"/>
            <w:tcMar>
              <w:top w:type="dxa" w:w="60"/>
              <w:left w:type="dxa" w:w="90"/>
              <w:bottom w:type="dxa" w:w="60"/>
              <w:right w:type="dxa" w:w="90"/>
            </w:tcMar>
          </w:tcPr>
          <w:p>
            <w:r>
              <w:t xml:space="preserve">Unfixed; data dictionary text is also stale.</w:t>
            </w:r>
          </w:p>
        </w:tc>
      </w:tr>
      <w:tr>
        <w:tc>
          <w:tcPr>
            <w:tcW w:type="dxa" w:w="3400"/>
            <w:tcMar>
              <w:top w:type="dxa" w:w="60"/>
              <w:left w:type="dxa" w:w="90"/>
              <w:bottom w:type="dxa" w:w="60"/>
              <w:right w:type="dxa" w:w="90"/>
            </w:tcMar>
          </w:tcPr>
          <w:p>
            <w:r>
              <w:t xml:space="preserve">Non-converged fits retained; M1-M3 starts depend on hash randomization</w:t>
            </w:r>
          </w:p>
        </w:tc>
        <w:tc>
          <w:tcPr>
            <w:tcW w:type="dxa" w:w="4000"/>
            <w:tcMar>
              <w:top w:type="dxa" w:w="60"/>
              <w:left w:type="dxa" w:w="90"/>
              <w:bottom w:type="dxa" w:w="60"/>
              <w:right w:type="dxa" w:w="90"/>
            </w:tcMar>
          </w:tcPr>
          <w:p>
            <w:r>
              <w:t xml:space="preserve">Reproducibility of every static parameter in 8.1.</w:t>
            </w:r>
          </w:p>
        </w:tc>
        <w:tc>
          <w:tcPr>
            <w:tcW w:type="dxa" w:w="3400"/>
            <w:tcMar>
              <w:top w:type="dxa" w:w="60"/>
              <w:left w:type="dxa" w:w="90"/>
              <w:bottom w:type="dxa" w:w="60"/>
              <w:right w:type="dxa" w:w="90"/>
            </w:tcMar>
          </w:tcPr>
          <w:p>
            <w:r>
              <w:t xml:space="preserve">Unfixed.</w:t>
            </w:r>
          </w:p>
        </w:tc>
      </w:tr>
      <w:tr>
        <w:tc>
          <w:tcPr>
            <w:tcW w:type="dxa" w:w="3400"/>
            <w:tcMar>
              <w:top w:type="dxa" w:w="60"/>
              <w:left w:type="dxa" w:w="90"/>
              <w:bottom w:type="dxa" w:w="60"/>
              <w:right w:type="dxa" w:w="90"/>
            </w:tcMar>
          </w:tcPr>
          <w:p>
            <w:r>
              <w:t xml:space="preserve">No craving VAS administered</w:t>
            </w:r>
          </w:p>
        </w:tc>
        <w:tc>
          <w:tcPr>
            <w:tcW w:type="dxa" w:w="4000"/>
            <w:tcMar>
              <w:top w:type="dxa" w:w="60"/>
              <w:left w:type="dxa" w:w="90"/>
              <w:bottom w:type="dxa" w:w="60"/>
              <w:right w:type="dxa" w:w="90"/>
            </w:tcMar>
          </w:tcPr>
          <w:p>
            <w:r>
              <w:t xml:space="preserve">The manipulation check referenced in Section 5 does not exist as shipped.</w:t>
            </w:r>
          </w:p>
        </w:tc>
        <w:tc>
          <w:tcPr>
            <w:tcW w:type="dxa" w:w="3400"/>
            <w:tcMar>
              <w:top w:type="dxa" w:w="60"/>
              <w:left w:type="dxa" w:w="90"/>
              <w:bottom w:type="dxa" w:w="60"/>
              <w:right w:type="dxa" w:w="90"/>
            </w:tcMar>
          </w:tcPr>
          <w:p>
            <w:r>
              <w:t xml:space="preserve">Design gap.</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2026-08-04T19:49:52.076Z</dcterms:created>
  <dcterms:modified xsi:type="dcterms:W3CDTF">2026-08-04T19:49:52.088Z</dcterms:modified>
</cp:coreProperties>
</file>

<file path=docProps/custom.xml><?xml version="1.0" encoding="utf-8"?>
<Properties xmlns="http://schemas.openxmlformats.org/officeDocument/2006/custom-properties" xmlns:vt="http://schemas.openxmlformats.org/officeDocument/2006/docPropsVTypes"/>
</file>