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20"/>
          <w:szCs w:val="20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一、选择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25*1’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2002.4(2道)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3. 在一个有效编码集中，任意两个码字的海明距离的 (A ) 称为该编码集的海明距离。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最小值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最大值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算术平均值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几何平均值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1. (  D ) 不属于局域网的特点。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较小的地域范围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 高传输速率和低误码率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一般为一个单位所建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一般侧重共享位置准确无误及传输的安全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2004.4(3道)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2．下面哪一个IP地址是B类地址(  A  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129.20.3.1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30.30.2.3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198.100.12.1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224.0.1.1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6．差错控制的核心是差错控制(  C  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管理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编程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编码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实施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15．下列不属于HDLC帧类型的是(  B  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信息帧                             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控制帧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管理帧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无编号帧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2005.4(2道)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7．HDLC定义了三种类型的站，下列不属于其定义的站的类型是(B)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A. 主站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B. 次站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C. 从站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D. 复合站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8．一般的网卡都有三种的接口类型，下列不属于网卡接口类型的是(B)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A. BNC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B. RJ－11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C. AUI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D. RJ－45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2006.4(1道)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3．数据链路层的主要功能中不包括(   C  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差错控制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流量控制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路由选择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MAC地址的定义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2007.4(3道)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4．局域网的体系结构一般不包括(  A  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网络层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物理层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逻辑链路控制层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介质访问控制层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5. 如果有两个网络需要实现网络层的互连，则需要的设备为(  C  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中继器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网桥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路由器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网关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9．下列的IP地址中属于A类网络的是( D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128.36.199.3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192.12.69.248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200.1.1.1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21.190.200.200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出去没找到(1道)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10. DNS域名的总长度不超过( C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A. 64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B. 128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C. 254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D. 256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二、填空15*1’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2002.4(2道)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18. PPP帧的起始和结束标志都是0x7e，若在信息字段中出现与此相同的字符，必须进行填充。在同步数据链路中，采用___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u w:val="single"/>
          <w:bdr w:val="none" w:color="auto" w:sz="0" w:space="0"/>
          <w:shd w:val="clear" w:fill="FFFFFF"/>
        </w:rPr>
        <w:t>比特填充法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__方法进行填充；在异步数据链路中，采用____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u w:val="single"/>
          <w:bdr w:val="none" w:color="auto" w:sz="0" w:space="0"/>
          <w:shd w:val="clear" w:fill="FFFFFF"/>
        </w:rPr>
        <w:t>字符填充法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___方法进行填充。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25. 在数据链路层上，常用的流量控制策略有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___停一等协议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____和___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滑动窗口协议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____两种。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2007.4(4道)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19. 差错编码理论中，如果要检测出d个错误，则编码集的海明距离至少应为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u w:val="single"/>
          <w:bdr w:val="none" w:color="auto" w:sz="0" w:space="0"/>
          <w:shd w:val="clear" w:fill="FFFFFF"/>
        </w:rPr>
        <w:t>___d+1____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，而如果要能纠正d个错误，则编码集的海明距离至少应为___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u w:val="single"/>
          <w:bdr w:val="none" w:color="auto" w:sz="0" w:space="0"/>
          <w:shd w:val="clear" w:fill="FFFFFF"/>
        </w:rPr>
        <w:t>2d+1____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20．连续ARQ协议中，如果采用n比特表示帧的序号，则发送窗口的尺寸不能超过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u w:val="single"/>
          <w:bdr w:val="none" w:color="auto" w:sz="0" w:space="0"/>
          <w:shd w:val="clear" w:fill="FFFFFF"/>
        </w:rPr>
        <w:t>___2^n-1____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，接收窗口的尺寸为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u w:val="single"/>
          <w:bdr w:val="none" w:color="auto" w:sz="0" w:space="0"/>
          <w:shd w:val="clear" w:fill="FFFFFF"/>
        </w:rPr>
        <w:t>___1____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23．以太网10Base-T，表示其传输速率为10Mbps，传输介质为__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u w:val="single"/>
          <w:bdr w:val="none" w:color="auto" w:sz="0" w:space="0"/>
          <w:shd w:val="clear" w:fill="FFFFFF"/>
        </w:rPr>
        <w:t>基带同轴电缆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，其物理拓扑结构为___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u w:val="single"/>
          <w:bdr w:val="none" w:color="auto" w:sz="0" w:space="0"/>
          <w:shd w:val="clear" w:fill="FFFFFF"/>
        </w:rPr>
        <w:t>_星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___型结构。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25．ISDN的基速接口提供两个B通道和一个D通道，B通道的传输速率为_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__64Kbps____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，D通道的传输速率为_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__16Kbps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出处没找到(1道)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通信中常见的噪声分为随机热噪声和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u w:val="single"/>
          <w:bdr w:val="none" w:color="auto" w:sz="0" w:space="0"/>
          <w:shd w:val="clear" w:fill="FFFFFF"/>
        </w:rPr>
        <w:t>___冲击噪声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三、简答6*5’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2005.4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31．何谓检错码和纠错码？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检错码：码字只具有检错功能，既接收方只能判断数据块是否有错，不能判断出错的位置，从而也不能纠正错误。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纠错码：码字具有一定的纠错功能，既接受方不仅知道数据块是否有错，还知道错误出在什么地方，只要将出错的码字取反即可获得正确的数据。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2007.4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27．简述HDLC信息帧控制字段中的N(S)和N(R)的含义。要保证HDLC数据的透明传输，需要采用哪种方法？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N(S)表示该帧的编号，N(R)表示捎带的肯定应答信号。HDLC采用自动位填充技术来实现数据的透明传输，即发送方在发送的数据比特序列中一旦发现5个连续的1，则在其后插入一个0.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31．简述ISO网络管理体系结构中定义的管理功能。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在ISO网络管理体系结构中，定义了以下5个管理功能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1）配置管理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2）故障管理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1）性能管理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2）记账管理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3）安全管理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2008．4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简述移动主机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登录到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外地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代理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的过程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(1)外地代理定期广播一个分组，宣布自己的存在及其地址。一个新来的移动主机可以等待这类消息；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(2) 移动主机登录到外地代理，并给出其原来所在地的地址，当前数据链路层地址，以及一些安全性信息；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(3) 外地代理与移动主机的主代理联系，核实移动主机是否真的在那；   (4)主代理检查安全性信息，如果核实通过，则通知外地代理继续；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(5) 当外地代理从主代理处得到确认后，在它的表中加入一个表项，并通知移动主机，登录成功。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2017年4月题库考相同题目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计算机网络安全的含义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答：答案没找到，百度的答案较零散，大家根据自己的理解拼凑一下吧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自考题里没找到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简述IPv6与IPv4相比，IPv6的主要变化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(1)IPv6 把IP 地址长度增加到128 比特，使地址空间增大了296倍。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(2)灵活的IP 报文头部格式。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(3)简化协议，加快报文转发。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(4)提高安全性。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(5)支持更多的服务类型。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(6)允许协议继续演变，增加新的功能，使之适应未来技术的发展。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四、应用及计算3*10’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2002.4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32. (5分)两个站采用停一等协议，通过1Mbps的卫星链路通信，卫星的作用仅仅是转发数据，交换时间可忽略不计，在同步轨道上的卫星到地面之间有270ms的传播时延，假定使用长度为1024bit的HDLC帧，那么最大的数据吞吐率是多少?(不计开销)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：发送一帧所需时间为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T=2*(2*270*10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  <w:vertAlign w:val="superscript"/>
        </w:rPr>
        <w:t>-3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) +1024÷(1*10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  <w:vertAlign w:val="superscript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)=1.081024(s)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所以最大吞吐率为1÷T=0.925(帧)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2004.4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32．采用换位密码法对已知明文进行加密，明文：foodis needed for growing and for helping parts of the body to replace themselves.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密钥：MASTER(10分)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采用换位密码法，设密钥MASTER  315624，对明文按照下表顺序(315624)横向列出，密文按照12345的纵向读出。</w:t>
      </w:r>
    </w:p>
    <w:tbl>
      <w:tblPr>
        <w:tblW w:w="81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4"/>
        <w:gridCol w:w="1354"/>
        <w:gridCol w:w="1354"/>
        <w:gridCol w:w="1354"/>
        <w:gridCol w:w="1354"/>
        <w:gridCol w:w="13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3</w:t>
            </w:r>
          </w:p>
        </w:tc>
        <w:tc>
          <w:tcPr>
            <w:tcW w:w="11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1</w:t>
            </w:r>
          </w:p>
        </w:tc>
        <w:tc>
          <w:tcPr>
            <w:tcW w:w="11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5</w:t>
            </w:r>
          </w:p>
        </w:tc>
        <w:tc>
          <w:tcPr>
            <w:tcW w:w="11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6</w:t>
            </w:r>
          </w:p>
        </w:tc>
        <w:tc>
          <w:tcPr>
            <w:tcW w:w="11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2</w:t>
            </w:r>
          </w:p>
        </w:tc>
        <w:tc>
          <w:tcPr>
            <w:tcW w:w="11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F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O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O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I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N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F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O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R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G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R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W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I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N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G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F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O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R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H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L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P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I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N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G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R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T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S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O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F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T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H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O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Y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T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O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R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L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T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M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S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L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E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1" w:afterAutospacing="0" w:line="240" w:lineRule="auto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7"/>
                <w:sz w:val="16"/>
                <w:szCs w:val="16"/>
                <w:bdr w:val="none" w:color="auto" w:sz="0" w:space="0"/>
              </w:rPr>
              <w:t>S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left w:w="84" w:type="dxa"/>
              <w:right w:w="84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7"/>
                <w:sz w:val="20"/>
                <w:szCs w:val="20"/>
              </w:rPr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即，密文为OEOIFPRHTAMSIERAHGOOETLFNFWDLATYLEESDONEPFDPHVOERNOITEOCSDDGGRNSBREE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2007.4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32．如果在一条3KHz的信道上发送二进制信号，该信道的信噪比为20dB，则最大可达到的数据传输率为多少？(单位Kb/s，结果保留对数形式)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由题知，信噪比为20dB，既20=10lg(S/N)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算出S/N=100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由香农公式知 C=Hlog2(S/N+1)，其中C为极限数据传输率，H为带宽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将H=3KHz及S/N=100带入，得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C=3log2(100+1)=3log2(101)Kb/s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4B42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2022-09-19T13:40:33Z</dcterms:created>
  <dc:creator>jasne</dc:creator>
  <cp:lastModifiedBy>Albert Yang</cp:lastModifiedBy>
  <dcterms:modified xsi:type="dcterms:W3CDTF">2022-09-19T13:40:36Z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5DC6F9BF23724B89BD78C44E22621271</vt:lpwstr>
  </property>
</Properties>
</file>