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自然辩证法概论思考题解答思路（2026春季）</w:t>
      </w:r>
    </w:p>
    <w:p>
      <w:pPr>
        <w:pStyle w:val="2"/>
        <w:spacing w:before="320" w:after="120" w:line="288" w:lineRule="auto"/>
        <w:ind w:left="0"/>
        <w:jc w:val="left"/>
        <w:outlineLvl w:val="1"/>
      </w:pPr>
      <w:bookmarkStart w:name="heading_0" w:id="0"/>
      <w:r>
        <w:rPr>
          <w:rFonts w:eastAsia="等线" w:ascii="Arial" w:cs="Arial" w:hAnsi="Arial"/>
          <w:b w:val="true"/>
          <w:sz w:val="32"/>
        </w:rPr>
        <w:t>问题1：自然辩证法与19世纪科学的发展有何联系？</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直接答案</w:t>
      </w:r>
      <w:bookmarkEnd w:id="1"/>
    </w:p>
    <w:p>
      <w:pPr>
        <w:spacing w:before="120" w:after="120" w:line="288" w:lineRule="auto"/>
        <w:ind w:left="0"/>
        <w:jc w:val="left"/>
      </w:pPr>
      <w:r>
        <w:rPr>
          <w:rFonts w:eastAsia="等线" w:ascii="Arial" w:cs="Arial" w:hAnsi="Arial"/>
          <w:sz w:val="22"/>
        </w:rPr>
        <w:t>自然辩证法的创立以19世纪自然科学的全面发展为</w:t>
      </w:r>
      <w:r>
        <w:rPr>
          <w:rFonts w:eastAsia="等线" w:ascii="Arial" w:cs="Arial" w:hAnsi="Arial"/>
          <w:b w:val="true"/>
          <w:sz w:val="22"/>
        </w:rPr>
        <w:t>科学基础</w:t>
      </w:r>
      <w:r>
        <w:rPr>
          <w:rFonts w:eastAsia="等线" w:ascii="Arial" w:cs="Arial" w:hAnsi="Arial"/>
          <w:sz w:val="22"/>
        </w:rPr>
        <w:t>，而自然辩证法的诞生又为19世纪及后续科学发展提供了</w:t>
      </w:r>
      <w:r>
        <w:rPr>
          <w:rFonts w:eastAsia="等线" w:ascii="Arial" w:cs="Arial" w:hAnsi="Arial"/>
          <w:b w:val="true"/>
          <w:sz w:val="22"/>
        </w:rPr>
        <w:t>哲学方法论指导</w:t>
      </w:r>
      <w:r>
        <w:rPr>
          <w:rFonts w:eastAsia="等线" w:ascii="Arial" w:cs="Arial" w:hAnsi="Arial"/>
          <w:sz w:val="22"/>
        </w:rPr>
        <w:t>，二者是相互支撑、辩证统一的关系。</w:t>
      </w:r>
    </w:p>
    <w:p>
      <w:pPr>
        <w:spacing w:before="120" w:after="120" w:line="288" w:lineRule="auto"/>
        <w:ind w:left="0"/>
        <w:jc w:val="left"/>
      </w:pPr>
      <w:r>
        <w:rPr>
          <w:rFonts w:eastAsia="等线" w:ascii="Arial" w:cs="Arial" w:hAnsi="Arial"/>
          <w:sz w:val="22"/>
        </w:rPr>
        <w:t>19世纪自然科学的三大发现（细胞学说、能量守恒与转化定律、生物进化论）突破了近代形而上学自然观的局限，揭示了自然界的普遍联系和辩证发展规律，为恩格斯创立自然辩证法奠定了坚实的科学事实基础；同时，自然辩证法总结了19世纪科学发展的哲学成果，阐明了自然科学发展的辩证规律，引导科学家以联系、发展、矛盾的视角研究自然，推动科学从分门别类的研究走向整体化、系统化探索。</w:t>
      </w:r>
    </w:p>
    <w:p>
      <w:pPr>
        <w:pStyle w:val="3"/>
        <w:spacing w:before="300" w:after="120" w:line="288" w:lineRule="auto"/>
        <w:ind w:left="0"/>
        <w:jc w:val="left"/>
        <w:outlineLvl w:val="2"/>
      </w:pPr>
      <w:bookmarkStart w:name="heading_2" w:id="2"/>
      <w:r>
        <w:rPr>
          <w:rFonts w:eastAsia="等线" w:ascii="Arial" w:cs="Arial" w:hAnsi="Arial"/>
          <w:b w:val="true"/>
          <w:sz w:val="30"/>
        </w:rPr>
        <w:t>背后哲学原理</w:t>
      </w:r>
      <w:bookmarkEnd w:id="2"/>
    </w:p>
    <w:p>
      <w:pPr>
        <w:spacing w:before="120" w:after="120" w:line="288" w:lineRule="auto"/>
        <w:ind w:left="0"/>
        <w:jc w:val="left"/>
      </w:pPr>
      <w:r>
        <w:rPr>
          <w:rFonts w:eastAsia="等线" w:ascii="Arial" w:cs="Arial" w:hAnsi="Arial"/>
          <w:b w:val="true"/>
          <w:sz w:val="22"/>
        </w:rPr>
        <w:t>辩证唯物主义的物质观与发展观</w:t>
      </w:r>
      <w:r>
        <w:rPr>
          <w:rFonts w:eastAsia="等线" w:ascii="Arial" w:cs="Arial" w:hAnsi="Arial"/>
          <w:sz w:val="22"/>
        </w:rPr>
        <w:t>，强调自然界是一个普遍联系、永恒发展的物质体系，科学研究必须遵循自然界的辩证本性；</w:t>
      </w:r>
      <w:r>
        <w:rPr>
          <w:rFonts w:eastAsia="等线" w:ascii="Arial" w:cs="Arial" w:hAnsi="Arial"/>
          <w:b w:val="true"/>
          <w:sz w:val="22"/>
        </w:rPr>
        <w:t>哲学与具体科学的辩证关系</w:t>
      </w:r>
      <w:r>
        <w:rPr>
          <w:rFonts w:eastAsia="等线" w:ascii="Arial" w:cs="Arial" w:hAnsi="Arial"/>
          <w:sz w:val="22"/>
        </w:rPr>
        <w:t>，具体科学是哲学的基础，哲学为具体科学提供世界观和方法论指导。</w:t>
      </w:r>
    </w:p>
    <w:p>
      <w:pPr>
        <w:pStyle w:val="2"/>
        <w:spacing w:before="320" w:after="120" w:line="288" w:lineRule="auto"/>
        <w:ind w:left="0"/>
        <w:jc w:val="left"/>
        <w:outlineLvl w:val="1"/>
      </w:pPr>
      <w:bookmarkStart w:name="heading_3" w:id="3"/>
      <w:r>
        <w:rPr>
          <w:rFonts w:eastAsia="等线" w:ascii="Arial" w:cs="Arial" w:hAnsi="Arial"/>
          <w:b w:val="true"/>
          <w:sz w:val="32"/>
        </w:rPr>
        <w:t>问题2：请简述16、17世纪兴起的近代科学与古希腊时期的科学有怎样的区别与联系？</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分析思考过程</w:t>
      </w:r>
      <w:bookmarkEnd w:id="4"/>
    </w:p>
    <w:p>
      <w:pPr>
        <w:numPr>
          <w:numId w:val="1"/>
        </w:numPr>
        <w:spacing w:before="120" w:after="120" w:line="288" w:lineRule="auto"/>
        <w:ind w:left="0"/>
        <w:jc w:val="left"/>
      </w:pPr>
      <w:r>
        <w:rPr>
          <w:rFonts w:eastAsia="等线" w:ascii="Arial" w:cs="Arial" w:hAnsi="Arial"/>
          <w:b w:val="true"/>
          <w:sz w:val="22"/>
        </w:rPr>
        <w:t>联系梳理</w:t>
      </w:r>
      <w:r>
        <w:rPr>
          <w:rFonts w:eastAsia="等线" w:ascii="Arial" w:cs="Arial" w:hAnsi="Arial"/>
          <w:sz w:val="22"/>
        </w:rPr>
        <w:t>：二者均以探索自然界的本质和规律为核心目标，古希腊科学为近代科学提供了思想源头和理论雏形，比如古希腊的逻辑推理方法、原子论思想、天体运动的思辨探索，成为近代科学研究的重要理论借鉴；二者都注重对自然现象的观察与理性思考，拒绝纯粹的神秘主义解释。</w:t>
      </w:r>
    </w:p>
    <w:p>
      <w:pPr>
        <w:numPr>
          <w:numId w:val="2"/>
        </w:numPr>
        <w:spacing w:before="120" w:after="120" w:line="288" w:lineRule="auto"/>
        <w:ind w:left="0"/>
        <w:jc w:val="left"/>
      </w:pPr>
      <w:r>
        <w:rPr>
          <w:rFonts w:eastAsia="等线" w:ascii="Arial" w:cs="Arial" w:hAnsi="Arial"/>
          <w:b w:val="true"/>
          <w:sz w:val="22"/>
        </w:rPr>
        <w:t>区别分析</w:t>
      </w:r>
      <w:r>
        <w:rPr>
          <w:rFonts w:eastAsia="等线" w:ascii="Arial" w:cs="Arial" w:hAnsi="Arial"/>
          <w:sz w:val="22"/>
        </w:rPr>
        <w:t>：需从</w:t>
      </w:r>
      <w:r>
        <w:rPr>
          <w:rFonts w:eastAsia="等线" w:ascii="Arial" w:cs="Arial" w:hAnsi="Arial"/>
          <w:b w:val="true"/>
          <w:sz w:val="22"/>
        </w:rPr>
        <w:t>研究方法、科学观、研究对象、社会基础</w:t>
      </w:r>
      <w:r>
        <w:rPr>
          <w:rFonts w:eastAsia="等线" w:ascii="Arial" w:cs="Arial" w:hAnsi="Arial"/>
          <w:sz w:val="22"/>
        </w:rPr>
        <w:t>四个核心维度切入，近代科学与古希腊科学的核心差异在于是否形成</w:t>
      </w:r>
      <w:r>
        <w:rPr>
          <w:rFonts w:eastAsia="等线" w:ascii="Arial" w:cs="Arial" w:hAnsi="Arial"/>
          <w:b w:val="true"/>
          <w:sz w:val="22"/>
        </w:rPr>
        <w:t>实验科学体系</w:t>
      </w:r>
      <w:r>
        <w:rPr>
          <w:rFonts w:eastAsia="等线" w:ascii="Arial" w:cs="Arial" w:hAnsi="Arial"/>
          <w:sz w:val="22"/>
        </w:rPr>
        <w:t>，古希腊科学以思辨和逻辑推理为主，近代科学则实现了“实验+数学”的结合，这是最本质的区别。</w:t>
      </w:r>
    </w:p>
    <w:p>
      <w:pPr>
        <w:numPr>
          <w:numId w:val="3"/>
        </w:numPr>
        <w:spacing w:before="120" w:after="120" w:line="288" w:lineRule="auto"/>
        <w:ind w:left="0"/>
        <w:jc w:val="left"/>
      </w:pPr>
      <w:r>
        <w:rPr>
          <w:rFonts w:eastAsia="等线" w:ascii="Arial" w:cs="Arial" w:hAnsi="Arial"/>
          <w:b w:val="true"/>
          <w:sz w:val="22"/>
        </w:rPr>
        <w:t>结论推导</w:t>
      </w:r>
      <w:r>
        <w:rPr>
          <w:rFonts w:eastAsia="等线" w:ascii="Arial" w:cs="Arial" w:hAnsi="Arial"/>
          <w:sz w:val="22"/>
        </w:rPr>
        <w:t>：联系是思想与目标的传承，区别是研究范式与科学形态的根本变革，近代科学是在对古希腊科学的批判继承中，结合资本主义生产方式的需求形成的全新科学形态。</w:t>
      </w:r>
    </w:p>
    <w:p>
      <w:pPr>
        <w:pStyle w:val="3"/>
        <w:spacing w:before="300" w:after="120" w:line="288" w:lineRule="auto"/>
        <w:ind w:left="0"/>
        <w:jc w:val="left"/>
        <w:outlineLvl w:val="2"/>
      </w:pPr>
      <w:bookmarkStart w:name="heading_5" w:id="5"/>
      <w:r>
        <w:rPr>
          <w:rFonts w:eastAsia="等线" w:ascii="Arial" w:cs="Arial" w:hAnsi="Arial"/>
          <w:b w:val="true"/>
          <w:sz w:val="30"/>
        </w:rPr>
        <w:t>最终答案</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联系</w:t>
      </w:r>
      <w:bookmarkEnd w:id="6"/>
    </w:p>
    <w:p>
      <w:pPr>
        <w:numPr>
          <w:numId w:val="4"/>
        </w:numPr>
        <w:spacing w:before="120" w:after="120" w:line="288" w:lineRule="auto"/>
        <w:ind w:left="0"/>
        <w:jc w:val="left"/>
      </w:pPr>
      <w:r>
        <w:rPr>
          <w:rFonts w:eastAsia="等线" w:ascii="Arial" w:cs="Arial" w:hAnsi="Arial"/>
          <w:sz w:val="22"/>
        </w:rPr>
        <w:t>研究目标一脉相承：均以揭示自然界的客观规律、解释自然现象为核心，摒弃超自然的神秘主义解释，坚持自然的问题自然解。</w:t>
      </w:r>
    </w:p>
    <w:p>
      <w:pPr>
        <w:numPr>
          <w:numId w:val="5"/>
        </w:numPr>
        <w:spacing w:before="120" w:after="120" w:line="288" w:lineRule="auto"/>
        <w:ind w:left="0"/>
        <w:jc w:val="left"/>
      </w:pPr>
      <w:r>
        <w:rPr>
          <w:rFonts w:eastAsia="等线" w:ascii="Arial" w:cs="Arial" w:hAnsi="Arial"/>
          <w:sz w:val="22"/>
        </w:rPr>
        <w:t>理论与方法的传承：古希腊的形式逻辑（亚里士多德）、数学化研究传统（毕达哥拉斯）、原子论（德谟克利特）、天体运动思辨（托勒密）等，为近代科学提供了重要的思想素材和方法论雏形；近代科学的理性精神直接源于古希腊的理性主义传统。</w:t>
      </w:r>
    </w:p>
    <w:p>
      <w:pPr>
        <w:numPr>
          <w:numId w:val="6"/>
        </w:numPr>
        <w:spacing w:before="120" w:after="120" w:line="288" w:lineRule="auto"/>
        <w:ind w:left="0"/>
        <w:jc w:val="left"/>
      </w:pPr>
      <w:r>
        <w:rPr>
          <w:rFonts w:eastAsia="等线" w:ascii="Arial" w:cs="Arial" w:hAnsi="Arial"/>
          <w:sz w:val="22"/>
        </w:rPr>
        <w:t>研究对象的延续：均以宏观自然现象（天体、物质、生命等）为主要研究对象，关注自然界的整体性和本原问题。</w:t>
      </w:r>
    </w:p>
    <w:p>
      <w:pPr>
        <w:pStyle w:val="4"/>
        <w:spacing w:before="260" w:after="120" w:line="288" w:lineRule="auto"/>
        <w:ind w:left="0"/>
        <w:jc w:val="left"/>
        <w:outlineLvl w:val="3"/>
      </w:pPr>
      <w:bookmarkStart w:name="heading_7" w:id="7"/>
      <w:r>
        <w:rPr>
          <w:rFonts w:eastAsia="等线" w:ascii="Arial" w:cs="Arial" w:hAnsi="Arial"/>
          <w:b w:val="true"/>
          <w:sz w:val="28"/>
        </w:rPr>
        <w:t>区别</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古希腊时期的科学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16、17世纪近代科学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研究方法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w:t>
            </w:r>
            <w:r>
              <w:rPr>
                <w:rFonts w:eastAsia="等线" w:ascii="Arial" w:cs="Arial" w:hAnsi="Arial"/>
                <w:b w:val="true"/>
                <w:sz w:val="22"/>
              </w:rPr>
              <w:t>思辨推理、逻辑演绎</w:t>
            </w:r>
            <w:r>
              <w:rPr>
                <w:rFonts w:eastAsia="等线" w:ascii="Arial" w:cs="Arial" w:hAnsi="Arial"/>
                <w:sz w:val="22"/>
              </w:rPr>
              <w:t>为主，缺乏系统实验验证，注重理论思辨的自洽性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确立</w:t>
            </w:r>
            <w:r>
              <w:rPr>
                <w:rFonts w:eastAsia="等线" w:ascii="Arial" w:cs="Arial" w:hAnsi="Arial"/>
                <w:b w:val="true"/>
                <w:sz w:val="22"/>
              </w:rPr>
              <w:t>实验与数学相结合</w:t>
            </w:r>
            <w:r>
              <w:rPr>
                <w:rFonts w:eastAsia="等线" w:ascii="Arial" w:cs="Arial" w:hAnsi="Arial"/>
                <w:sz w:val="22"/>
              </w:rPr>
              <w:t>的研究范式，以系统实验为基础，通过数学建模揭示规律，强调实证性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科学观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融合于哲学之中，无独立的科学体系，科学与哲学、自然哲学不分家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实现科学与哲学的初步分离，形成独立的科学学科体系，具有明确的科学研究范畴和目标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研究视角</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注重对自然界的</w:t>
            </w:r>
            <w:r>
              <w:rPr>
                <w:rFonts w:eastAsia="等线" w:ascii="Arial" w:cs="Arial" w:hAnsi="Arial"/>
                <w:b w:val="true"/>
                <w:sz w:val="22"/>
              </w:rPr>
              <w:t>整体性、思辨性把握</w:t>
            </w:r>
            <w:r>
              <w:rPr>
                <w:rFonts w:eastAsia="等线" w:ascii="Arial" w:cs="Arial" w:hAnsi="Arial"/>
                <w:sz w:val="22"/>
              </w:rPr>
              <w:t>，对细节分析不足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强调</w:t>
            </w:r>
            <w:r>
              <w:rPr>
                <w:rFonts w:eastAsia="等线" w:ascii="Arial" w:cs="Arial" w:hAnsi="Arial"/>
                <w:b w:val="true"/>
                <w:sz w:val="22"/>
              </w:rPr>
              <w:t>分门别类的分析研究</w:t>
            </w:r>
            <w:r>
              <w:rPr>
                <w:rFonts w:eastAsia="等线" w:ascii="Arial" w:cs="Arial" w:hAnsi="Arial"/>
                <w:sz w:val="22"/>
              </w:rPr>
              <w:t>（形而上学自然观），通过分解自然现象揭示局部规律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社会基础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基于奴隶社会的闲暇文化，服务于纯粹的智力探索，与生产实践联系较弱</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基于资本主义生产方式的发展需求，与生产实践紧密结合，科学研究具有明确的实用导向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成果形态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多为思辨性理论和假说，缺乏可重复的实验验证，成果具有模糊性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形成可验证、可重复、可证伪的科学理论和定律（如牛顿三大定律），成果具有确定性和客观性</w:t>
            </w:r>
          </w:p>
        </w:tc>
      </w:tr>
    </w:tbl>
    <w:p>
      <w:pPr>
        <w:pStyle w:val="2"/>
        <w:spacing w:before="320" w:after="120" w:line="288" w:lineRule="auto"/>
        <w:ind w:left="0"/>
        <w:jc w:val="left"/>
        <w:outlineLvl w:val="1"/>
      </w:pPr>
      <w:bookmarkStart w:name="heading_8" w:id="8"/>
      <w:r>
        <w:rPr>
          <w:rFonts w:eastAsia="等线" w:ascii="Arial" w:cs="Arial" w:hAnsi="Arial"/>
          <w:b w:val="true"/>
          <w:sz w:val="32"/>
        </w:rPr>
        <w:t>问题3：请简述亚里士多德在科学方法论上的贡献</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直接答案</w:t>
      </w:r>
      <w:bookmarkEnd w:id="9"/>
    </w:p>
    <w:p>
      <w:pPr>
        <w:spacing w:before="120" w:after="120" w:line="288" w:lineRule="auto"/>
        <w:ind w:left="0"/>
        <w:jc w:val="left"/>
      </w:pPr>
      <w:r>
        <w:rPr>
          <w:rFonts w:eastAsia="等线" w:ascii="Arial" w:cs="Arial" w:hAnsi="Arial"/>
          <w:sz w:val="22"/>
        </w:rPr>
        <w:t>亚里士多德是西方科学方法论的奠基人之一，其贡献集中在</w:t>
      </w:r>
      <w:r>
        <w:rPr>
          <w:rFonts w:eastAsia="等线" w:ascii="Arial" w:cs="Arial" w:hAnsi="Arial"/>
          <w:b w:val="true"/>
          <w:sz w:val="22"/>
        </w:rPr>
        <w:t>逻辑方法论、研究方法体系、自然研究的基本原则</w:t>
      </w:r>
      <w:r>
        <w:rPr>
          <w:rFonts w:eastAsia="等线" w:ascii="Arial" w:cs="Arial" w:hAnsi="Arial"/>
          <w:sz w:val="22"/>
        </w:rPr>
        <w:t>三个方面，为西方科学的理性传统奠定了基础：</w:t>
      </w:r>
    </w:p>
    <w:p>
      <w:pPr>
        <w:numPr>
          <w:numId w:val="7"/>
        </w:numPr>
        <w:spacing w:before="120" w:after="120" w:line="288" w:lineRule="auto"/>
        <w:ind w:left="0"/>
        <w:jc w:val="left"/>
      </w:pPr>
      <w:r>
        <w:rPr>
          <w:rFonts w:eastAsia="等线" w:ascii="Arial" w:cs="Arial" w:hAnsi="Arial"/>
          <w:sz w:val="22"/>
        </w:rPr>
        <w:t>创立</w:t>
      </w:r>
      <w:r>
        <w:rPr>
          <w:rFonts w:eastAsia="等线" w:ascii="Arial" w:cs="Arial" w:hAnsi="Arial"/>
          <w:b w:val="true"/>
          <w:sz w:val="22"/>
        </w:rPr>
        <w:t>形式逻辑体系</w:t>
      </w:r>
      <w:r>
        <w:rPr>
          <w:rFonts w:eastAsia="等线" w:ascii="Arial" w:cs="Arial" w:hAnsi="Arial"/>
          <w:sz w:val="22"/>
        </w:rPr>
        <w:t>，提出三段论推理规则，确立了演绎推理的基本范式，使逻辑推理成为科学研究的重要工具，实现了思维的规范化和系统化，这是其最核心的贡献。</w:t>
      </w:r>
    </w:p>
    <w:p>
      <w:pPr>
        <w:numPr>
          <w:numId w:val="8"/>
        </w:numPr>
        <w:spacing w:before="120" w:after="120" w:line="288" w:lineRule="auto"/>
        <w:ind w:left="0"/>
        <w:jc w:val="left"/>
      </w:pPr>
      <w:r>
        <w:rPr>
          <w:rFonts w:eastAsia="等线" w:ascii="Arial" w:cs="Arial" w:hAnsi="Arial"/>
          <w:sz w:val="22"/>
        </w:rPr>
        <w:t>构建了**“观察-归纳-演绎”**的初步研究方法体系，主张科学研究从对自然现象的直接观察出发，通过归纳法得出普遍原理，再以演绎法推导出具体结论，强调科学研究的经验基础与理性推理的结合。</w:t>
      </w:r>
    </w:p>
    <w:p>
      <w:pPr>
        <w:numPr>
          <w:numId w:val="9"/>
        </w:numPr>
        <w:spacing w:before="120" w:after="120" w:line="288" w:lineRule="auto"/>
        <w:ind w:left="0"/>
        <w:jc w:val="left"/>
      </w:pPr>
      <w:r>
        <w:rPr>
          <w:rFonts w:eastAsia="等线" w:ascii="Arial" w:cs="Arial" w:hAnsi="Arial"/>
          <w:sz w:val="22"/>
        </w:rPr>
        <w:t>提出自然研究的</w:t>
      </w:r>
      <w:r>
        <w:rPr>
          <w:rFonts w:eastAsia="等线" w:ascii="Arial" w:cs="Arial" w:hAnsi="Arial"/>
          <w:b w:val="true"/>
          <w:sz w:val="22"/>
        </w:rPr>
        <w:t>整体性和目的性原则</w:t>
      </w:r>
      <w:r>
        <w:rPr>
          <w:rFonts w:eastAsia="等线" w:ascii="Arial" w:cs="Arial" w:hAnsi="Arial"/>
          <w:sz w:val="22"/>
        </w:rPr>
        <w:t>，主张从整体上把握自然现象，认为自然界的事物具有“目的因”，推动了对自然现象的本质和内在联系的探索，虽带有思辨性，但为后续科学研究确立了“把握事物本质”的基本目标。</w:t>
      </w:r>
    </w:p>
    <w:p>
      <w:pPr>
        <w:numPr>
          <w:numId w:val="10"/>
        </w:numPr>
        <w:spacing w:before="120" w:after="120" w:line="288" w:lineRule="auto"/>
        <w:ind w:left="0"/>
        <w:jc w:val="left"/>
      </w:pPr>
      <w:r>
        <w:rPr>
          <w:rFonts w:eastAsia="等线" w:ascii="Arial" w:cs="Arial" w:hAnsi="Arial"/>
          <w:sz w:val="22"/>
        </w:rPr>
        <w:t>开创了</w:t>
      </w:r>
      <w:r>
        <w:rPr>
          <w:rFonts w:eastAsia="等线" w:ascii="Arial" w:cs="Arial" w:hAnsi="Arial"/>
          <w:b w:val="true"/>
          <w:sz w:val="22"/>
        </w:rPr>
        <w:t>分门别类的研究传统</w:t>
      </w:r>
      <w:r>
        <w:rPr>
          <w:rFonts w:eastAsia="等线" w:ascii="Arial" w:cs="Arial" w:hAnsi="Arial"/>
          <w:sz w:val="22"/>
        </w:rPr>
        <w:t>，将自然现象划分为不同领域（如物理学、生物学、伦理学等），为后续科学学科的分化奠定了分类基础。</w:t>
      </w:r>
    </w:p>
    <w:p>
      <w:pPr>
        <w:pStyle w:val="3"/>
        <w:spacing w:before="300" w:after="120" w:line="288" w:lineRule="auto"/>
        <w:ind w:left="0"/>
        <w:jc w:val="left"/>
        <w:outlineLvl w:val="2"/>
      </w:pPr>
      <w:bookmarkStart w:name="heading_10" w:id="10"/>
      <w:r>
        <w:rPr>
          <w:rFonts w:eastAsia="等线" w:ascii="Arial" w:cs="Arial" w:hAnsi="Arial"/>
          <w:b w:val="true"/>
          <w:sz w:val="30"/>
        </w:rPr>
        <w:t>背后哲学原理</w:t>
      </w:r>
      <w:bookmarkEnd w:id="10"/>
    </w:p>
    <w:p>
      <w:pPr>
        <w:spacing w:before="120" w:after="120" w:line="288" w:lineRule="auto"/>
        <w:ind w:left="0"/>
        <w:jc w:val="left"/>
      </w:pPr>
      <w:r>
        <w:rPr>
          <w:rFonts w:eastAsia="等线" w:ascii="Arial" w:cs="Arial" w:hAnsi="Arial"/>
          <w:b w:val="true"/>
          <w:sz w:val="22"/>
        </w:rPr>
        <w:t>理性主义认识论</w:t>
      </w:r>
      <w:r>
        <w:rPr>
          <w:rFonts w:eastAsia="等线" w:ascii="Arial" w:cs="Arial" w:hAnsi="Arial"/>
          <w:sz w:val="22"/>
        </w:rPr>
        <w:t>，强调理性思维在认识自然中的核心作用；</w:t>
      </w:r>
      <w:r>
        <w:rPr>
          <w:rFonts w:eastAsia="等线" w:ascii="Arial" w:cs="Arial" w:hAnsi="Arial"/>
          <w:b w:val="true"/>
          <w:sz w:val="22"/>
        </w:rPr>
        <w:t>朴素的辩证唯物主义自然观</w:t>
      </w:r>
      <w:r>
        <w:rPr>
          <w:rFonts w:eastAsia="等线" w:ascii="Arial" w:cs="Arial" w:hAnsi="Arial"/>
          <w:sz w:val="22"/>
        </w:rPr>
        <w:t>，主张从自然本身出发认识自然，注重观察与经验的基础作用；</w:t>
      </w:r>
      <w:r>
        <w:rPr>
          <w:rFonts w:eastAsia="等线" w:ascii="Arial" w:cs="Arial" w:hAnsi="Arial"/>
          <w:b w:val="true"/>
          <w:sz w:val="22"/>
        </w:rPr>
        <w:t>形式逻辑的同一性、矛盾律、排中律</w:t>
      </w:r>
      <w:r>
        <w:rPr>
          <w:rFonts w:eastAsia="等线" w:ascii="Arial" w:cs="Arial" w:hAnsi="Arial"/>
          <w:sz w:val="22"/>
        </w:rPr>
        <w:t>，确立了思维的基本规律。</w:t>
      </w:r>
    </w:p>
    <w:p>
      <w:pPr>
        <w:pStyle w:val="2"/>
        <w:spacing w:before="320" w:after="120" w:line="288" w:lineRule="auto"/>
        <w:ind w:left="0"/>
        <w:jc w:val="left"/>
        <w:outlineLvl w:val="1"/>
      </w:pPr>
      <w:bookmarkStart w:name="heading_11" w:id="11"/>
      <w:r>
        <w:rPr>
          <w:rFonts w:eastAsia="等线" w:ascii="Arial" w:cs="Arial" w:hAnsi="Arial"/>
          <w:b w:val="true"/>
          <w:sz w:val="32"/>
        </w:rPr>
        <w:t>问题4：培根在科学方法论上是如何超越亚里士多德的？</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分析思考过程</w:t>
      </w:r>
      <w:bookmarkEnd w:id="12"/>
    </w:p>
    <w:p>
      <w:pPr>
        <w:numPr>
          <w:numId w:val="11"/>
        </w:numPr>
        <w:spacing w:before="120" w:after="120" w:line="288" w:lineRule="auto"/>
        <w:ind w:left="0"/>
        <w:jc w:val="left"/>
      </w:pPr>
      <w:r>
        <w:rPr>
          <w:rFonts w:eastAsia="等线" w:ascii="Arial" w:cs="Arial" w:hAnsi="Arial"/>
          <w:b w:val="true"/>
          <w:sz w:val="22"/>
        </w:rPr>
        <w:t>核心差异定位</w:t>
      </w:r>
      <w:r>
        <w:rPr>
          <w:rFonts w:eastAsia="等线" w:ascii="Arial" w:cs="Arial" w:hAnsi="Arial"/>
          <w:sz w:val="22"/>
        </w:rPr>
        <w:t>：亚里士多德的方法论以</w:t>
      </w:r>
      <w:r>
        <w:rPr>
          <w:rFonts w:eastAsia="等线" w:ascii="Arial" w:cs="Arial" w:hAnsi="Arial"/>
          <w:b w:val="true"/>
          <w:sz w:val="22"/>
        </w:rPr>
        <w:t>演绎推理</w:t>
      </w:r>
      <w:r>
        <w:rPr>
          <w:rFonts w:eastAsia="等线" w:ascii="Arial" w:cs="Arial" w:hAnsi="Arial"/>
          <w:sz w:val="22"/>
        </w:rPr>
        <w:t>为核心，培根则以</w:t>
      </w:r>
      <w:r>
        <w:rPr>
          <w:rFonts w:eastAsia="等线" w:ascii="Arial" w:cs="Arial" w:hAnsi="Arial"/>
          <w:b w:val="true"/>
          <w:sz w:val="22"/>
        </w:rPr>
        <w:t>归纳推理</w:t>
      </w:r>
      <w:r>
        <w:rPr>
          <w:rFonts w:eastAsia="等线" w:ascii="Arial" w:cs="Arial" w:hAnsi="Arial"/>
          <w:sz w:val="22"/>
        </w:rPr>
        <w:t>为核心，二者的超越本质是对“科学研究的起点和核心方法”的重构。</w:t>
      </w:r>
    </w:p>
    <w:p>
      <w:pPr>
        <w:numPr>
          <w:numId w:val="12"/>
        </w:numPr>
        <w:spacing w:before="120" w:after="120" w:line="288" w:lineRule="auto"/>
        <w:ind w:left="0"/>
        <w:jc w:val="left"/>
      </w:pPr>
      <w:r>
        <w:rPr>
          <w:rFonts w:eastAsia="等线" w:ascii="Arial" w:cs="Arial" w:hAnsi="Arial"/>
          <w:b w:val="true"/>
          <w:sz w:val="22"/>
        </w:rPr>
        <w:t>亚里士多德方法论的局限</w:t>
      </w:r>
      <w:r>
        <w:rPr>
          <w:rFonts w:eastAsia="等线" w:ascii="Arial" w:cs="Arial" w:hAnsi="Arial"/>
          <w:sz w:val="22"/>
        </w:rPr>
        <w:t>：其演绎推理的大前提多源于思辨或直观归纳，缺乏系统的实验验证，容易导致理论与实际脱节；三段论更多是思维的规范化，而非探索新规律的工具。</w:t>
      </w:r>
    </w:p>
    <w:p>
      <w:pPr>
        <w:numPr>
          <w:numId w:val="13"/>
        </w:numPr>
        <w:spacing w:before="120" w:after="120" w:line="288" w:lineRule="auto"/>
        <w:ind w:left="0"/>
        <w:jc w:val="left"/>
      </w:pPr>
      <w:r>
        <w:rPr>
          <w:rFonts w:eastAsia="等线" w:ascii="Arial" w:cs="Arial" w:hAnsi="Arial"/>
          <w:b w:val="true"/>
          <w:sz w:val="22"/>
        </w:rPr>
        <w:t>培根的突破维度</w:t>
      </w:r>
      <w:r>
        <w:rPr>
          <w:rFonts w:eastAsia="等线" w:ascii="Arial" w:cs="Arial" w:hAnsi="Arial"/>
          <w:sz w:val="22"/>
        </w:rPr>
        <w:t>：需从</w:t>
      </w:r>
      <w:r>
        <w:rPr>
          <w:rFonts w:eastAsia="等线" w:ascii="Arial" w:cs="Arial" w:hAnsi="Arial"/>
          <w:b w:val="true"/>
          <w:sz w:val="22"/>
        </w:rPr>
        <w:t>方法核心、研究起点、实验地位、归纳方法的系统化</w:t>
      </w:r>
      <w:r>
        <w:rPr>
          <w:rFonts w:eastAsia="等线" w:ascii="Arial" w:cs="Arial" w:hAnsi="Arial"/>
          <w:sz w:val="22"/>
        </w:rPr>
        <w:t>四个方面分析，培根的“新工具”直接针对亚里士多德的《工具论》，旨在构建适合探索自然新规律的方法论。</w:t>
      </w:r>
    </w:p>
    <w:p>
      <w:pPr>
        <w:numPr>
          <w:numId w:val="14"/>
        </w:numPr>
        <w:spacing w:before="120" w:after="120" w:line="288" w:lineRule="auto"/>
        <w:ind w:left="0"/>
        <w:jc w:val="left"/>
      </w:pPr>
      <w:r>
        <w:rPr>
          <w:rFonts w:eastAsia="等线" w:ascii="Arial" w:cs="Arial" w:hAnsi="Arial"/>
          <w:b w:val="true"/>
          <w:sz w:val="22"/>
        </w:rPr>
        <w:t>结论推导</w:t>
      </w:r>
      <w:r>
        <w:rPr>
          <w:rFonts w:eastAsia="等线" w:ascii="Arial" w:cs="Arial" w:hAnsi="Arial"/>
          <w:sz w:val="22"/>
        </w:rPr>
        <w:t>：培根并非否定演绎推理，而是弥补了亚里士多德方法论中归纳法的不足，确立了</w:t>
      </w:r>
      <w:r>
        <w:rPr>
          <w:rFonts w:eastAsia="等线" w:ascii="Arial" w:cs="Arial" w:hAnsi="Arial"/>
          <w:b w:val="true"/>
          <w:sz w:val="22"/>
        </w:rPr>
        <w:t>实验基础上的归纳法</w:t>
      </w:r>
      <w:r>
        <w:rPr>
          <w:rFonts w:eastAsia="等线" w:ascii="Arial" w:cs="Arial" w:hAnsi="Arial"/>
          <w:sz w:val="22"/>
        </w:rPr>
        <w:t>在科学研究中的核心地位，推动科学方法论从“思辨演绎”向“实证归纳”转变，为近代实验科学奠定了方法论基础。</w:t>
      </w:r>
    </w:p>
    <w:p>
      <w:pPr>
        <w:pStyle w:val="3"/>
        <w:spacing w:before="300" w:after="120" w:line="288" w:lineRule="auto"/>
        <w:ind w:left="0"/>
        <w:jc w:val="left"/>
        <w:outlineLvl w:val="2"/>
      </w:pPr>
      <w:bookmarkStart w:name="heading_13" w:id="13"/>
      <w:r>
        <w:rPr>
          <w:rFonts w:eastAsia="等线" w:ascii="Arial" w:cs="Arial" w:hAnsi="Arial"/>
          <w:b w:val="true"/>
          <w:sz w:val="30"/>
        </w:rPr>
        <w:t>最终答案</w:t>
      </w:r>
      <w:bookmarkEnd w:id="13"/>
    </w:p>
    <w:p>
      <w:pPr>
        <w:spacing w:before="120" w:after="120" w:line="288" w:lineRule="auto"/>
        <w:ind w:left="0"/>
        <w:jc w:val="left"/>
      </w:pPr>
      <w:r>
        <w:rPr>
          <w:rFonts w:eastAsia="等线" w:ascii="Arial" w:cs="Arial" w:hAnsi="Arial"/>
          <w:sz w:val="22"/>
        </w:rPr>
        <w:t>培根在《新工具》中针对亚里士多德的科学方法论进行了根本性的批判与重构，其超越并非简单否定，而是弥补了亚里士多德方法论的局限性，构建了适应近代实验科学发展的新方法论体系，核心超越体现在以下方面：</w:t>
      </w:r>
    </w:p>
    <w:p>
      <w:pPr>
        <w:numPr>
          <w:numId w:val="15"/>
        </w:numPr>
        <w:spacing w:before="120" w:after="120" w:line="288" w:lineRule="auto"/>
        <w:ind w:left="0"/>
        <w:jc w:val="left"/>
      </w:pPr>
      <w:r>
        <w:rPr>
          <w:rFonts w:eastAsia="等线" w:ascii="Arial" w:cs="Arial" w:hAnsi="Arial"/>
          <w:b w:val="true"/>
          <w:sz w:val="22"/>
        </w:rPr>
        <w:t>方法论核心的重构</w:t>
      </w:r>
      <w:r>
        <w:rPr>
          <w:rFonts w:eastAsia="等线" w:ascii="Arial" w:cs="Arial" w:hAnsi="Arial"/>
          <w:sz w:val="22"/>
        </w:rPr>
        <w:t>：亚里士多德以</w:t>
      </w:r>
      <w:r>
        <w:rPr>
          <w:rFonts w:eastAsia="等线" w:ascii="Arial" w:cs="Arial" w:hAnsi="Arial"/>
          <w:b w:val="true"/>
          <w:sz w:val="22"/>
        </w:rPr>
        <w:t>演绎推理（三段论）为方法论核心，演绎推理的大前提依赖于直观或思辨归纳，难以发现新的科学规律，更多是对已有知识的逻辑梳理；培根则确立实验基础上的归纳法</w:t>
      </w:r>
      <w:r>
        <w:rPr>
          <w:rFonts w:eastAsia="等线" w:ascii="Arial" w:cs="Arial" w:hAnsi="Arial"/>
          <w:sz w:val="22"/>
        </w:rPr>
        <w:t>为核心，将归纳法从“直观归纳”提升为“系统归纳”，使其成为探索自然界新规律、获取新知识的核心工具，实现了科学方法论从“梳理知识”到“发现知识”的转变。</w:t>
      </w:r>
    </w:p>
    <w:p>
      <w:pPr>
        <w:numPr>
          <w:numId w:val="16"/>
        </w:numPr>
        <w:spacing w:before="120" w:after="120" w:line="288" w:lineRule="auto"/>
        <w:ind w:left="0"/>
        <w:jc w:val="left"/>
      </w:pPr>
      <w:r>
        <w:rPr>
          <w:rFonts w:eastAsia="等线" w:ascii="Arial" w:cs="Arial" w:hAnsi="Arial"/>
          <w:b w:val="true"/>
          <w:sz w:val="22"/>
        </w:rPr>
        <w:t>科学研究起点的革新</w:t>
      </w:r>
      <w:r>
        <w:rPr>
          <w:rFonts w:eastAsia="等线" w:ascii="Arial" w:cs="Arial" w:hAnsi="Arial"/>
          <w:sz w:val="22"/>
        </w:rPr>
        <w:t>：亚里士多德虽主张从观察出发，但观察多为</w:t>
      </w:r>
      <w:r>
        <w:rPr>
          <w:rFonts w:eastAsia="等线" w:ascii="Arial" w:cs="Arial" w:hAnsi="Arial"/>
          <w:b w:val="true"/>
          <w:sz w:val="22"/>
        </w:rPr>
        <w:t>自然直观观察</w:t>
      </w:r>
      <w:r>
        <w:rPr>
          <w:rFonts w:eastAsia="等线" w:ascii="Arial" w:cs="Arial" w:hAnsi="Arial"/>
          <w:sz w:val="22"/>
        </w:rPr>
        <w:t>，缺乏主动的实验干预；培根主张科学研究的起点是</w:t>
      </w:r>
      <w:r>
        <w:rPr>
          <w:rFonts w:eastAsia="等线" w:ascii="Arial" w:cs="Arial" w:hAnsi="Arial"/>
          <w:b w:val="true"/>
          <w:sz w:val="22"/>
        </w:rPr>
        <w:t>有目的、有计划的实验观察</w:t>
      </w:r>
      <w:r>
        <w:rPr>
          <w:rFonts w:eastAsia="等线" w:ascii="Arial" w:cs="Arial" w:hAnsi="Arial"/>
          <w:sz w:val="22"/>
        </w:rPr>
        <w:t>，强调通过人工实验干预自然现象，使自然现象在可控条件下显现本质，突破了自然观察的局限性，确立了</w:t>
      </w:r>
      <w:r>
        <w:rPr>
          <w:rFonts w:eastAsia="等线" w:ascii="Arial" w:cs="Arial" w:hAnsi="Arial"/>
          <w:b w:val="true"/>
          <w:sz w:val="22"/>
        </w:rPr>
        <w:t>实验</w:t>
      </w:r>
      <w:r>
        <w:rPr>
          <w:rFonts w:eastAsia="等线" w:ascii="Arial" w:cs="Arial" w:hAnsi="Arial"/>
          <w:sz w:val="22"/>
        </w:rPr>
        <w:t>在科学研究中的基础性地位。</w:t>
      </w:r>
    </w:p>
    <w:p>
      <w:pPr>
        <w:numPr>
          <w:numId w:val="17"/>
        </w:numPr>
        <w:spacing w:before="120" w:after="120" w:line="288" w:lineRule="auto"/>
        <w:ind w:left="0"/>
        <w:jc w:val="left"/>
      </w:pPr>
      <w:r>
        <w:rPr>
          <w:rFonts w:eastAsia="等线" w:ascii="Arial" w:cs="Arial" w:hAnsi="Arial"/>
          <w:b w:val="true"/>
          <w:sz w:val="22"/>
        </w:rPr>
        <w:t>对归纳法的系统化发展</w:t>
      </w:r>
      <w:r>
        <w:rPr>
          <w:rFonts w:eastAsia="等线" w:ascii="Arial" w:cs="Arial" w:hAnsi="Arial"/>
          <w:sz w:val="22"/>
        </w:rPr>
        <w:t>：亚里士多德的归纳法是简单的枚举归纳，缺乏科学性和严谨性，容易以偏概全；培根提出**“三表法”（存在表、差异表、程度表）**和“排除法”，构建了系统化的归纳推理流程，通过对实验数据的分类、比较、排除，得出可靠的普遍原理，使归纳法成为一种严谨的科学研究方法。</w:t>
      </w:r>
    </w:p>
    <w:p>
      <w:pPr>
        <w:numPr>
          <w:numId w:val="18"/>
        </w:numPr>
        <w:spacing w:before="120" w:after="120" w:line="288" w:lineRule="auto"/>
        <w:ind w:left="0"/>
        <w:jc w:val="left"/>
      </w:pPr>
      <w:r>
        <w:rPr>
          <w:rFonts w:eastAsia="等线" w:ascii="Arial" w:cs="Arial" w:hAnsi="Arial"/>
          <w:b w:val="true"/>
          <w:sz w:val="22"/>
        </w:rPr>
        <w:t>方法论的价值导向转变</w:t>
      </w:r>
      <w:r>
        <w:rPr>
          <w:rFonts w:eastAsia="等线" w:ascii="Arial" w:cs="Arial" w:hAnsi="Arial"/>
          <w:sz w:val="22"/>
        </w:rPr>
        <w:t>：亚里士多德的方法论融合于哲学思辨，价值导向是</w:t>
      </w:r>
      <w:r>
        <w:rPr>
          <w:rFonts w:eastAsia="等线" w:ascii="Arial" w:cs="Arial" w:hAnsi="Arial"/>
          <w:b w:val="true"/>
          <w:sz w:val="22"/>
        </w:rPr>
        <w:t>追求理论的自洽性</w:t>
      </w:r>
      <w:r>
        <w:rPr>
          <w:rFonts w:eastAsia="等线" w:ascii="Arial" w:cs="Arial" w:hAnsi="Arial"/>
          <w:sz w:val="22"/>
        </w:rPr>
        <w:t>；培根的方法论则具有明确的</w:t>
      </w:r>
      <w:r>
        <w:rPr>
          <w:rFonts w:eastAsia="等线" w:ascii="Arial" w:cs="Arial" w:hAnsi="Arial"/>
          <w:b w:val="true"/>
          <w:sz w:val="22"/>
        </w:rPr>
        <w:t>实用导向</w:t>
      </w:r>
      <w:r>
        <w:rPr>
          <w:rFonts w:eastAsia="等线" w:ascii="Arial" w:cs="Arial" w:hAnsi="Arial"/>
          <w:sz w:val="22"/>
        </w:rPr>
        <w:t>，主张科学方法论的目的是“驾驭自然、为人类谋利”，将科学方法与生产实践、人类改造自然的需求相结合，推动了科学从“纯智力探索”向“改造自然的工具”转变。</w:t>
      </w:r>
    </w:p>
    <w:p>
      <w:pPr>
        <w:numPr>
          <w:numId w:val="19"/>
        </w:numPr>
        <w:spacing w:before="120" w:after="120" w:line="288" w:lineRule="auto"/>
        <w:ind w:left="0"/>
        <w:jc w:val="left"/>
      </w:pPr>
      <w:r>
        <w:rPr>
          <w:rFonts w:eastAsia="等线" w:ascii="Arial" w:cs="Arial" w:hAnsi="Arial"/>
          <w:b w:val="true"/>
          <w:sz w:val="22"/>
        </w:rPr>
        <w:t>对“偶像”的批判，净化了科学研究的思维前提</w:t>
      </w:r>
      <w:r>
        <w:rPr>
          <w:rFonts w:eastAsia="等线" w:ascii="Arial" w:cs="Arial" w:hAnsi="Arial"/>
          <w:sz w:val="22"/>
        </w:rPr>
        <w:t>：培根提出科学研究需破除“四种偶像”（种族偶像、洞穴偶像、市场偶像、剧场偶像），批判了传统思维中阻碍科学认识的偏见和谬误，而亚里士多德的方法论未对思维前提的主观性进行系统批判，这为科学研究确立了</w:t>
      </w:r>
      <w:r>
        <w:rPr>
          <w:rFonts w:eastAsia="等线" w:ascii="Arial" w:cs="Arial" w:hAnsi="Arial"/>
          <w:b w:val="true"/>
          <w:sz w:val="22"/>
        </w:rPr>
        <w:t>客观、中立</w:t>
      </w:r>
      <w:r>
        <w:rPr>
          <w:rFonts w:eastAsia="等线" w:ascii="Arial" w:cs="Arial" w:hAnsi="Arial"/>
          <w:sz w:val="22"/>
        </w:rPr>
        <w:t>的思维原则，是对方法论的重要补充。</w:t>
      </w:r>
    </w:p>
    <w:p>
      <w:pPr>
        <w:pStyle w:val="2"/>
        <w:spacing w:before="320" w:after="120" w:line="288" w:lineRule="auto"/>
        <w:ind w:left="0"/>
        <w:jc w:val="left"/>
        <w:outlineLvl w:val="1"/>
      </w:pPr>
      <w:bookmarkStart w:name="heading_14" w:id="14"/>
      <w:r>
        <w:rPr>
          <w:rFonts w:eastAsia="等线" w:ascii="Arial" w:cs="Arial" w:hAnsi="Arial"/>
          <w:b w:val="true"/>
          <w:sz w:val="32"/>
        </w:rPr>
        <w:t>问题5：请用案例说明什么是还原论和整体论？</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分析思考过程</w:t>
      </w:r>
      <w:bookmarkEnd w:id="15"/>
    </w:p>
    <w:p>
      <w:pPr>
        <w:numPr>
          <w:numId w:val="20"/>
        </w:numPr>
        <w:spacing w:before="120" w:after="120" w:line="288" w:lineRule="auto"/>
        <w:ind w:left="0"/>
        <w:jc w:val="left"/>
      </w:pPr>
      <w:r>
        <w:rPr>
          <w:rFonts w:eastAsia="等线" w:ascii="Arial" w:cs="Arial" w:hAnsi="Arial"/>
          <w:b w:val="true"/>
          <w:sz w:val="22"/>
        </w:rPr>
        <w:t>概念界定</w:t>
      </w:r>
      <w:r>
        <w:rPr>
          <w:rFonts w:eastAsia="等线" w:ascii="Arial" w:cs="Arial" w:hAnsi="Arial"/>
          <w:sz w:val="22"/>
        </w:rPr>
        <w:t>：还原论和整体论是科学研究中两种对立又互补的</w:t>
      </w:r>
      <w:r>
        <w:rPr>
          <w:rFonts w:eastAsia="等线" w:ascii="Arial" w:cs="Arial" w:hAnsi="Arial"/>
          <w:b w:val="true"/>
          <w:sz w:val="22"/>
        </w:rPr>
        <w:t>思维方式和研究方法</w:t>
      </w:r>
      <w:r>
        <w:rPr>
          <w:rFonts w:eastAsia="等线" w:ascii="Arial" w:cs="Arial" w:hAnsi="Arial"/>
          <w:sz w:val="22"/>
        </w:rPr>
        <w:t>，核心差异在于对“整体与部分关系”的认知：还原论强调部分决定整体，整体论强调整体大于部分之和。</w:t>
      </w:r>
    </w:p>
    <w:p>
      <w:pPr>
        <w:numPr>
          <w:numId w:val="21"/>
        </w:numPr>
        <w:spacing w:before="120" w:after="120" w:line="288" w:lineRule="auto"/>
        <w:ind w:left="0"/>
        <w:jc w:val="left"/>
      </w:pPr>
      <w:r>
        <w:rPr>
          <w:rFonts w:eastAsia="等线" w:ascii="Arial" w:cs="Arial" w:hAnsi="Arial"/>
          <w:b w:val="true"/>
          <w:sz w:val="22"/>
        </w:rPr>
        <w:t>案例选取原则</w:t>
      </w:r>
      <w:r>
        <w:rPr>
          <w:rFonts w:eastAsia="等线" w:ascii="Arial" w:cs="Arial" w:hAnsi="Arial"/>
          <w:sz w:val="22"/>
        </w:rPr>
        <w:t>：需选取</w:t>
      </w:r>
      <w:r>
        <w:rPr>
          <w:rFonts w:eastAsia="等线" w:ascii="Arial" w:cs="Arial" w:hAnsi="Arial"/>
          <w:b w:val="true"/>
          <w:sz w:val="22"/>
        </w:rPr>
        <w:t>自然科学领域的经典案例</w:t>
      </w:r>
      <w:r>
        <w:rPr>
          <w:rFonts w:eastAsia="等线" w:ascii="Arial" w:cs="Arial" w:hAnsi="Arial"/>
          <w:sz w:val="22"/>
        </w:rPr>
        <w:t>，确保案例能清晰体现两种方法的核心特征，还原论可选取物理学、生物学的分解研究案例，整体论可选取生态学、系统生物学的研究案例，同时可补充“二者结合的案例”说明其互补性。</w:t>
      </w:r>
    </w:p>
    <w:p>
      <w:pPr>
        <w:numPr>
          <w:numId w:val="22"/>
        </w:numPr>
        <w:spacing w:before="120" w:after="120" w:line="288" w:lineRule="auto"/>
        <w:ind w:left="0"/>
        <w:jc w:val="left"/>
      </w:pPr>
      <w:r>
        <w:rPr>
          <w:rFonts w:eastAsia="等线" w:ascii="Arial" w:cs="Arial" w:hAnsi="Arial"/>
          <w:b w:val="true"/>
          <w:sz w:val="22"/>
        </w:rPr>
        <w:t>推导结论</w:t>
      </w:r>
      <w:r>
        <w:rPr>
          <w:rFonts w:eastAsia="等线" w:ascii="Arial" w:cs="Arial" w:hAnsi="Arial"/>
          <w:sz w:val="22"/>
        </w:rPr>
        <w:t>：还原论和整体论并非相互否定，而是适用于不同研究场景的方法论，还原论是认识整体的基础，整体论是把握整体本质的关键，现代科学研究趋向于二者的辩证结合。</w:t>
      </w:r>
    </w:p>
    <w:p>
      <w:pPr>
        <w:pStyle w:val="3"/>
        <w:spacing w:before="300" w:after="120" w:line="288" w:lineRule="auto"/>
        <w:ind w:left="0"/>
        <w:jc w:val="left"/>
        <w:outlineLvl w:val="2"/>
      </w:pPr>
      <w:bookmarkStart w:name="heading_16" w:id="16"/>
      <w:r>
        <w:rPr>
          <w:rFonts w:eastAsia="等线" w:ascii="Arial" w:cs="Arial" w:hAnsi="Arial"/>
          <w:b w:val="true"/>
          <w:sz w:val="30"/>
        </w:rPr>
        <w:t>最终答案</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核心概念界定</w:t>
      </w:r>
      <w:bookmarkEnd w:id="17"/>
    </w:p>
    <w:p>
      <w:pPr>
        <w:numPr>
          <w:numId w:val="23"/>
        </w:numPr>
        <w:spacing w:before="120" w:after="120" w:line="288" w:lineRule="auto"/>
        <w:ind w:left="0"/>
        <w:jc w:val="left"/>
      </w:pPr>
      <w:r>
        <w:rPr>
          <w:rFonts w:eastAsia="等线" w:ascii="Arial" w:cs="Arial" w:hAnsi="Arial"/>
          <w:b w:val="true"/>
          <w:sz w:val="22"/>
        </w:rPr>
        <w:t>还原论</w:t>
      </w:r>
      <w:r>
        <w:rPr>
          <w:rFonts w:eastAsia="等线" w:ascii="Arial" w:cs="Arial" w:hAnsi="Arial"/>
          <w:sz w:val="22"/>
        </w:rPr>
        <w:t>：一种将复杂的自然现象或事物整体</w:t>
      </w:r>
      <w:r>
        <w:rPr>
          <w:rFonts w:eastAsia="等线" w:ascii="Arial" w:cs="Arial" w:hAnsi="Arial"/>
          <w:b w:val="true"/>
          <w:sz w:val="22"/>
        </w:rPr>
        <w:t>分解为其组成部分</w:t>
      </w:r>
      <w:r>
        <w:rPr>
          <w:rFonts w:eastAsia="等线" w:ascii="Arial" w:cs="Arial" w:hAnsi="Arial"/>
          <w:sz w:val="22"/>
        </w:rPr>
        <w:t>进行研究，认为</w:t>
      </w:r>
      <w:r>
        <w:rPr>
          <w:rFonts w:eastAsia="等线" w:ascii="Arial" w:cs="Arial" w:hAnsi="Arial"/>
          <w:b w:val="true"/>
          <w:sz w:val="22"/>
        </w:rPr>
        <w:t>部分的性质和规律决定整体的性质和规律</w:t>
      </w:r>
      <w:r>
        <w:rPr>
          <w:rFonts w:eastAsia="等线" w:ascii="Arial" w:cs="Arial" w:hAnsi="Arial"/>
          <w:sz w:val="22"/>
        </w:rPr>
        <w:t>的研究方法和思维方式，核心是“分解、还原、分析”，主张通过认识部分来认识整体。</w:t>
      </w:r>
    </w:p>
    <w:p>
      <w:pPr>
        <w:numPr>
          <w:numId w:val="24"/>
        </w:numPr>
        <w:spacing w:before="120" w:after="120" w:line="288" w:lineRule="auto"/>
        <w:ind w:left="0"/>
        <w:jc w:val="left"/>
      </w:pPr>
      <w:r>
        <w:rPr>
          <w:rFonts w:eastAsia="等线" w:ascii="Arial" w:cs="Arial" w:hAnsi="Arial"/>
          <w:b w:val="true"/>
          <w:sz w:val="22"/>
        </w:rPr>
        <w:t>整体论</w:t>
      </w:r>
      <w:r>
        <w:rPr>
          <w:rFonts w:eastAsia="等线" w:ascii="Arial" w:cs="Arial" w:hAnsi="Arial"/>
          <w:sz w:val="22"/>
        </w:rPr>
        <w:t>：一种强调事物的</w:t>
      </w:r>
      <w:r>
        <w:rPr>
          <w:rFonts w:eastAsia="等线" w:ascii="Arial" w:cs="Arial" w:hAnsi="Arial"/>
          <w:b w:val="true"/>
          <w:sz w:val="22"/>
        </w:rPr>
        <w:t>整体性</w:t>
      </w:r>
      <w:r>
        <w:rPr>
          <w:rFonts w:eastAsia="等线" w:ascii="Arial" w:cs="Arial" w:hAnsi="Arial"/>
          <w:sz w:val="22"/>
        </w:rPr>
        <w:t>，认为事物的整体性质不能由其组成部分的性质单独解释，</w:t>
      </w:r>
      <w:r>
        <w:rPr>
          <w:rFonts w:eastAsia="等线" w:ascii="Arial" w:cs="Arial" w:hAnsi="Arial"/>
          <w:b w:val="true"/>
          <w:sz w:val="22"/>
        </w:rPr>
        <w:t>整体大于部分之和</w:t>
      </w:r>
      <w:r>
        <w:rPr>
          <w:rFonts w:eastAsia="等线" w:ascii="Arial" w:cs="Arial" w:hAnsi="Arial"/>
          <w:sz w:val="22"/>
        </w:rPr>
        <w:t>，整体的性质和规律受部分之间的相互作用、整体与环境的相互作用决定的研究方法和思维方式，核心是“整体、联系、综合”，主张从整体上把握事物的本质和规律。</w:t>
      </w:r>
    </w:p>
    <w:p>
      <w:pPr>
        <w:pStyle w:val="4"/>
        <w:spacing w:before="260" w:after="120" w:line="288" w:lineRule="auto"/>
        <w:ind w:left="0"/>
        <w:jc w:val="left"/>
        <w:outlineLvl w:val="3"/>
      </w:pPr>
      <w:bookmarkStart w:name="heading_18" w:id="18"/>
      <w:r>
        <w:rPr>
          <w:rFonts w:eastAsia="等线" w:ascii="Arial" w:cs="Arial" w:hAnsi="Arial"/>
          <w:b w:val="true"/>
          <w:sz w:val="28"/>
        </w:rPr>
        <w:t>案例说明</w:t>
      </w:r>
      <w:bookmarkEnd w:id="18"/>
    </w:p>
    <w:p>
      <w:pPr>
        <w:pStyle w:val="5"/>
        <w:spacing w:before="240" w:after="120" w:line="288" w:lineRule="auto"/>
        <w:ind w:left="0"/>
        <w:jc w:val="left"/>
        <w:outlineLvl w:val="4"/>
      </w:pPr>
      <w:bookmarkStart w:name="heading_19" w:id="19"/>
      <w:r>
        <w:rPr>
          <w:rFonts w:eastAsia="等线" w:ascii="Arial" w:cs="Arial" w:hAnsi="Arial"/>
          <w:b w:val="true"/>
          <w:sz w:val="24"/>
        </w:rPr>
        <w:t>还原论的典型案例</w:t>
      </w:r>
      <w:bookmarkEnd w:id="19"/>
    </w:p>
    <w:p>
      <w:pPr>
        <w:numPr>
          <w:numId w:val="25"/>
        </w:numPr>
        <w:spacing w:before="120" w:after="120" w:line="288" w:lineRule="auto"/>
        <w:ind w:left="0"/>
        <w:jc w:val="left"/>
      </w:pPr>
      <w:r>
        <w:rPr>
          <w:rFonts w:eastAsia="等线" w:ascii="Arial" w:cs="Arial" w:hAnsi="Arial"/>
          <w:b w:val="true"/>
          <w:sz w:val="22"/>
        </w:rPr>
        <w:t>近代物理学对物质结构的研究</w:t>
      </w:r>
      <w:r>
        <w:rPr>
          <w:rFonts w:eastAsia="等线" w:ascii="Arial" w:cs="Arial" w:hAnsi="Arial"/>
          <w:sz w:val="22"/>
        </w:rPr>
        <w:t>：从分子分解为原子，原子分解为原子核和核外电子，原子核分解为质子和中子，再到夸克等基本粒子的研究，还原论通过不断分解物质的组成部分，揭示了物质的微观结构和基本规律，解释了宏观物质的部分物理性质（如密度、导电性）。例如，通过研究原子的核外电子排布，解释了元素的化学性质，这是还原论的经典应用。</w:t>
      </w:r>
    </w:p>
    <w:p>
      <w:pPr>
        <w:numPr>
          <w:numId w:val="26"/>
        </w:numPr>
        <w:spacing w:before="120" w:after="120" w:line="288" w:lineRule="auto"/>
        <w:ind w:left="0"/>
        <w:jc w:val="left"/>
      </w:pPr>
      <w:r>
        <w:rPr>
          <w:rFonts w:eastAsia="等线" w:ascii="Arial" w:cs="Arial" w:hAnsi="Arial"/>
          <w:b w:val="true"/>
          <w:sz w:val="22"/>
        </w:rPr>
        <w:t>经典生物学对生命现象的研究</w:t>
      </w:r>
      <w:r>
        <w:rPr>
          <w:rFonts w:eastAsia="等线" w:ascii="Arial" w:cs="Arial" w:hAnsi="Arial"/>
          <w:sz w:val="22"/>
        </w:rPr>
        <w:t>：19世纪的细胞学说将生命个体分解为细胞进行研究，后续又将细胞分解为细胞膜、细胞质、细胞核，再进一步分解为DNA、RNA、蛋白质等生物大分子，通过研究生物大分子的结构和功能，解释了生命的物质基础，例如，通过研究DNA的双螺旋结构和复制机制，揭示了遗传的分子基础，这是还原论在生物学中的核心应用。</w:t>
      </w:r>
    </w:p>
    <w:p>
      <w:pPr>
        <w:pStyle w:val="5"/>
        <w:spacing w:before="240" w:after="120" w:line="288" w:lineRule="auto"/>
        <w:ind w:left="0"/>
        <w:jc w:val="left"/>
        <w:outlineLvl w:val="4"/>
      </w:pPr>
      <w:bookmarkStart w:name="heading_20" w:id="20"/>
      <w:r>
        <w:rPr>
          <w:rFonts w:eastAsia="等线" w:ascii="Arial" w:cs="Arial" w:hAnsi="Arial"/>
          <w:b w:val="true"/>
          <w:sz w:val="24"/>
        </w:rPr>
        <w:t>整体论的典型案例</w:t>
      </w:r>
      <w:bookmarkEnd w:id="20"/>
    </w:p>
    <w:p>
      <w:pPr>
        <w:numPr>
          <w:numId w:val="27"/>
        </w:numPr>
        <w:spacing w:before="120" w:after="120" w:line="288" w:lineRule="auto"/>
        <w:ind w:left="0"/>
        <w:jc w:val="left"/>
      </w:pPr>
      <w:r>
        <w:rPr>
          <w:rFonts w:eastAsia="等线" w:ascii="Arial" w:cs="Arial" w:hAnsi="Arial"/>
          <w:b w:val="true"/>
          <w:sz w:val="22"/>
        </w:rPr>
        <w:t>生态学对生态系统的研究</w:t>
      </w:r>
      <w:r>
        <w:rPr>
          <w:rFonts w:eastAsia="等线" w:ascii="Arial" w:cs="Arial" w:hAnsi="Arial"/>
          <w:sz w:val="22"/>
        </w:rPr>
        <w:t>：生态系统由生物群落（生产者、消费者、分解者）和非生物环境（阳光、水、土壤）组成，生态学研究并非单独分析某一生物物种或环境因素，而是从整体上研究生物群落与非生物环境之间的物质循环、能量流动和信息传递，例如，研究森林生态系统时，若仅研究树木的生长规律，无法解释森林的水土保持、气候调节功能，只有从整体上把握各组成部分的相互作用，才能理解生态系统的整体功能，这是整体论的核心应用。</w:t>
      </w:r>
    </w:p>
    <w:p>
      <w:pPr>
        <w:numPr>
          <w:numId w:val="28"/>
        </w:numPr>
        <w:spacing w:before="120" w:after="120" w:line="288" w:lineRule="auto"/>
        <w:ind w:left="0"/>
        <w:jc w:val="left"/>
      </w:pPr>
      <w:r>
        <w:rPr>
          <w:rFonts w:eastAsia="等线" w:ascii="Arial" w:cs="Arial" w:hAnsi="Arial"/>
          <w:b w:val="true"/>
          <w:sz w:val="22"/>
        </w:rPr>
        <w:t>系统生物学对生命的研究</w:t>
      </w:r>
      <w:r>
        <w:rPr>
          <w:rFonts w:eastAsia="等线" w:ascii="Arial" w:cs="Arial" w:hAnsi="Arial"/>
          <w:sz w:val="22"/>
        </w:rPr>
        <w:t>：传统分子生物学是还原论的，而系统生物学则以整体论为核心，研究基因、蛋白质、细胞、组织之间的网络相互作用，例如，研究癌症的发生机制时，系统生物学并非仅研究某一个致癌基因的突变，而是从基因网络、细胞信号通路、机体免疫系统的整体层面，分析各部分的相互作用如何导致癌症的发生和发展，从而为癌症的治疗提供整体化的方案。</w:t>
      </w:r>
    </w:p>
    <w:p>
      <w:pPr>
        <w:numPr>
          <w:numId w:val="29"/>
        </w:numPr>
        <w:spacing w:before="120" w:after="120" w:line="288" w:lineRule="auto"/>
        <w:ind w:left="0"/>
        <w:jc w:val="left"/>
      </w:pPr>
      <w:r>
        <w:rPr>
          <w:rFonts w:eastAsia="等线" w:ascii="Arial" w:cs="Arial" w:hAnsi="Arial"/>
          <w:b w:val="true"/>
          <w:sz w:val="22"/>
        </w:rPr>
        <w:t>气象学对大气运动的研究</w:t>
      </w:r>
      <w:r>
        <w:rPr>
          <w:rFonts w:eastAsia="等线" w:ascii="Arial" w:cs="Arial" w:hAnsi="Arial"/>
          <w:sz w:val="22"/>
        </w:rPr>
        <w:t>：大气运动是由温度、气压、湿度、地形等多种因素相互作用形成的，无法通过单独研究某一个因素解释台风、季风等大气现象，必须从整体上把握各因素的相互作用和时空变化，才能预测和解释大气运动的整体规律，这是整体论在地理学中的应用。</w:t>
      </w:r>
    </w:p>
    <w:p>
      <w:pPr>
        <w:pStyle w:val="4"/>
        <w:spacing w:before="260" w:after="120" w:line="288" w:lineRule="auto"/>
        <w:ind w:left="0"/>
        <w:jc w:val="left"/>
        <w:outlineLvl w:val="3"/>
      </w:pPr>
      <w:bookmarkStart w:name="heading_21" w:id="21"/>
      <w:r>
        <w:rPr>
          <w:rFonts w:eastAsia="等线" w:ascii="Arial" w:cs="Arial" w:hAnsi="Arial"/>
          <w:b w:val="true"/>
          <w:sz w:val="28"/>
        </w:rPr>
        <w:t>补充：二者的辩证结合</w:t>
      </w:r>
      <w:bookmarkEnd w:id="21"/>
    </w:p>
    <w:p>
      <w:pPr>
        <w:spacing w:before="120" w:after="120" w:line="288" w:lineRule="auto"/>
        <w:ind w:left="0"/>
        <w:jc w:val="left"/>
      </w:pPr>
      <w:r>
        <w:rPr>
          <w:rFonts w:eastAsia="等线" w:ascii="Arial" w:cs="Arial" w:hAnsi="Arial"/>
          <w:sz w:val="22"/>
        </w:rPr>
        <w:t>现代科学研究已不再单纯采用还原论或整体论，而是趋向于二者的结合。例如，</w:t>
      </w:r>
      <w:r>
        <w:rPr>
          <w:rFonts w:eastAsia="等线" w:ascii="Arial" w:cs="Arial" w:hAnsi="Arial"/>
          <w:b w:val="true"/>
          <w:sz w:val="22"/>
        </w:rPr>
        <w:t>人类基因组计划</w:t>
      </w:r>
      <w:r>
        <w:rPr>
          <w:rFonts w:eastAsia="等线" w:ascii="Arial" w:cs="Arial" w:hAnsi="Arial"/>
          <w:sz w:val="22"/>
        </w:rPr>
        <w:t>先是以还原论为方法，分解并测定人类全部基因的序列（认识部分），后续的</w:t>
      </w:r>
      <w:r>
        <w:rPr>
          <w:rFonts w:eastAsia="等线" w:ascii="Arial" w:cs="Arial" w:hAnsi="Arial"/>
          <w:b w:val="true"/>
          <w:sz w:val="22"/>
        </w:rPr>
        <w:t>后基因组计划</w:t>
      </w:r>
      <w:r>
        <w:rPr>
          <w:rFonts w:eastAsia="等线" w:ascii="Arial" w:cs="Arial" w:hAnsi="Arial"/>
          <w:sz w:val="22"/>
        </w:rPr>
        <w:t>则以整体论为核心，研究基因之间的相互作用、基因与环境的相互作用（把握整体），通过还原论与整体论的结合，才能全面理解人类生命的遗传规律。</w:t>
      </w:r>
    </w:p>
    <w:p>
      <w:pPr>
        <w:pStyle w:val="2"/>
        <w:spacing w:before="320" w:after="120" w:line="288" w:lineRule="auto"/>
        <w:ind w:left="0"/>
        <w:jc w:val="left"/>
        <w:outlineLvl w:val="1"/>
      </w:pPr>
      <w:bookmarkStart w:name="heading_22" w:id="22"/>
      <w:r>
        <w:rPr>
          <w:rFonts w:eastAsia="等线" w:ascii="Arial" w:cs="Arial" w:hAnsi="Arial"/>
          <w:b w:val="true"/>
          <w:sz w:val="32"/>
        </w:rPr>
        <w:t>问题6：什么是系统自然观？</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直接答案</w:t>
      </w:r>
      <w:bookmarkEnd w:id="23"/>
    </w:p>
    <w:p>
      <w:pPr>
        <w:spacing w:before="120" w:after="120" w:line="288" w:lineRule="auto"/>
        <w:ind w:left="0"/>
        <w:jc w:val="left"/>
      </w:pPr>
      <w:r>
        <w:rPr>
          <w:rFonts w:eastAsia="等线" w:ascii="Arial" w:cs="Arial" w:hAnsi="Arial"/>
          <w:sz w:val="22"/>
        </w:rPr>
        <w:t>系统自然观是</w:t>
      </w:r>
      <w:r>
        <w:rPr>
          <w:rFonts w:eastAsia="等线" w:ascii="Arial" w:cs="Arial" w:hAnsi="Arial"/>
          <w:b w:val="true"/>
          <w:sz w:val="22"/>
        </w:rPr>
        <w:t>辩证唯物主义自然观在现代科学背景下的发展和深化</w:t>
      </w:r>
      <w:r>
        <w:rPr>
          <w:rFonts w:eastAsia="等线" w:ascii="Arial" w:cs="Arial" w:hAnsi="Arial"/>
          <w:sz w:val="22"/>
        </w:rPr>
        <w:t>，是基于系统科学（系统论、控制论、信息论、耗散结构理论、协同学等）的发展而形成的全新自然观，它以</w:t>
      </w:r>
      <w:r>
        <w:rPr>
          <w:rFonts w:eastAsia="等线" w:ascii="Arial" w:cs="Arial" w:hAnsi="Arial"/>
          <w:b w:val="true"/>
          <w:sz w:val="22"/>
        </w:rPr>
        <w:t>系统</w:t>
      </w:r>
      <w:r>
        <w:rPr>
          <w:rFonts w:eastAsia="等线" w:ascii="Arial" w:cs="Arial" w:hAnsi="Arial"/>
          <w:sz w:val="22"/>
        </w:rPr>
        <w:t>为核心范畴，揭示了自然界的系统性、整体性、层次性、动态性和开放性，认为自然界是一个由相互联系、相互作用的要素组成的有机整体，其本质是</w:t>
      </w:r>
      <w:r>
        <w:rPr>
          <w:rFonts w:eastAsia="等线" w:ascii="Arial" w:cs="Arial" w:hAnsi="Arial"/>
          <w:b w:val="true"/>
          <w:sz w:val="22"/>
        </w:rPr>
        <w:t>普遍联系与永恒发展</w:t>
      </w:r>
      <w:r>
        <w:rPr>
          <w:rFonts w:eastAsia="等线" w:ascii="Arial" w:cs="Arial" w:hAnsi="Arial"/>
          <w:sz w:val="22"/>
        </w:rPr>
        <w:t>的辩证本性在现代科学中的具体体现。</w:t>
      </w:r>
    </w:p>
    <w:p>
      <w:pPr>
        <w:spacing w:before="120" w:after="120" w:line="288" w:lineRule="auto"/>
        <w:ind w:left="0"/>
        <w:jc w:val="left"/>
      </w:pPr>
      <w:r>
        <w:rPr>
          <w:rFonts w:eastAsia="等线" w:ascii="Arial" w:cs="Arial" w:hAnsi="Arial"/>
          <w:sz w:val="22"/>
        </w:rPr>
        <w:t>系统自然观的核心内涵包括：</w:t>
      </w:r>
    </w:p>
    <w:p>
      <w:pPr>
        <w:numPr>
          <w:numId w:val="30"/>
        </w:numPr>
        <w:spacing w:before="120" w:after="120" w:line="288" w:lineRule="auto"/>
        <w:ind w:left="0"/>
        <w:jc w:val="left"/>
      </w:pPr>
      <w:r>
        <w:rPr>
          <w:rFonts w:eastAsia="等线" w:ascii="Arial" w:cs="Arial" w:hAnsi="Arial"/>
          <w:sz w:val="22"/>
        </w:rPr>
        <w:t>自然界的一切事物都是</w:t>
      </w:r>
      <w:r>
        <w:rPr>
          <w:rFonts w:eastAsia="等线" w:ascii="Arial" w:cs="Arial" w:hAnsi="Arial"/>
          <w:b w:val="true"/>
          <w:sz w:val="22"/>
        </w:rPr>
        <w:t>系统</w:t>
      </w:r>
      <w:r>
        <w:rPr>
          <w:rFonts w:eastAsia="等线" w:ascii="Arial" w:cs="Arial" w:hAnsi="Arial"/>
          <w:sz w:val="22"/>
        </w:rPr>
        <w:t>，系统是由相互联系、相互作用的若干要素按一定结构组成的有机整体，要素与要素、要素与系统、系统与环境之间存在着普遍的联系和相互作用。</w:t>
      </w:r>
    </w:p>
    <w:p>
      <w:pPr>
        <w:numPr>
          <w:numId w:val="31"/>
        </w:numPr>
        <w:spacing w:before="120" w:after="120" w:line="288" w:lineRule="auto"/>
        <w:ind w:left="0"/>
        <w:jc w:val="left"/>
      </w:pPr>
      <w:r>
        <w:rPr>
          <w:rFonts w:eastAsia="等线" w:ascii="Arial" w:cs="Arial" w:hAnsi="Arial"/>
          <w:sz w:val="22"/>
        </w:rPr>
        <w:t>自然界的系统具有</w:t>
      </w:r>
      <w:r>
        <w:rPr>
          <w:rFonts w:eastAsia="等线" w:ascii="Arial" w:cs="Arial" w:hAnsi="Arial"/>
          <w:b w:val="true"/>
          <w:sz w:val="22"/>
        </w:rPr>
        <w:t>层次性</w:t>
      </w:r>
      <w:r>
        <w:rPr>
          <w:rFonts w:eastAsia="等线" w:ascii="Arial" w:cs="Arial" w:hAnsi="Arial"/>
          <w:sz w:val="22"/>
        </w:rPr>
        <w:t>，从微观的基本粒子到宏观的天体系统，从简单的无机系统到复杂的生命系统，自然界是一个多层次、多结构的系统体系，不同层次的系统具有不同的性质和规律，又相互联系、相互制约。</w:t>
      </w:r>
    </w:p>
    <w:p>
      <w:pPr>
        <w:numPr>
          <w:numId w:val="32"/>
        </w:numPr>
        <w:spacing w:before="120" w:after="120" w:line="288" w:lineRule="auto"/>
        <w:ind w:left="0"/>
        <w:jc w:val="left"/>
      </w:pPr>
      <w:r>
        <w:rPr>
          <w:rFonts w:eastAsia="等线" w:ascii="Arial" w:cs="Arial" w:hAnsi="Arial"/>
          <w:sz w:val="22"/>
        </w:rPr>
        <w:t>自然界的系统是</w:t>
      </w:r>
      <w:r>
        <w:rPr>
          <w:rFonts w:eastAsia="等线" w:ascii="Arial" w:cs="Arial" w:hAnsi="Arial"/>
          <w:b w:val="true"/>
          <w:sz w:val="22"/>
        </w:rPr>
        <w:t>动态的、开放的</w:t>
      </w:r>
      <w:r>
        <w:rPr>
          <w:rFonts w:eastAsia="等线" w:ascii="Arial" w:cs="Arial" w:hAnsi="Arial"/>
          <w:sz w:val="22"/>
        </w:rPr>
        <w:t>，所有自然系统都与外界环境进行着物质、能量和信息的交换，开放是系统存在和发展的前提，动态的演化是自然系统的基本特征（如生命系统的进化、天体系统的形成与演化）。</w:t>
      </w:r>
    </w:p>
    <w:p>
      <w:pPr>
        <w:numPr>
          <w:numId w:val="33"/>
        </w:numPr>
        <w:spacing w:before="120" w:after="120" w:line="288" w:lineRule="auto"/>
        <w:ind w:left="0"/>
        <w:jc w:val="left"/>
      </w:pPr>
      <w:r>
        <w:rPr>
          <w:rFonts w:eastAsia="等线" w:ascii="Arial" w:cs="Arial" w:hAnsi="Arial"/>
          <w:b w:val="true"/>
          <w:sz w:val="22"/>
        </w:rPr>
        <w:t>整体突现性</w:t>
      </w:r>
      <w:r>
        <w:rPr>
          <w:rFonts w:eastAsia="等线" w:ascii="Arial" w:cs="Arial" w:hAnsi="Arial"/>
          <w:sz w:val="22"/>
        </w:rPr>
        <w:t>是自然系统的核心特征，系统的整体性质不能由其组成部分的性质单独解释，整体大于部分之和，系统的整体功能是要素之间相互作用的结果，这是系统与机械集合体的根本区别。</w:t>
      </w:r>
    </w:p>
    <w:p>
      <w:pPr>
        <w:numPr>
          <w:numId w:val="34"/>
        </w:numPr>
        <w:spacing w:before="120" w:after="120" w:line="288" w:lineRule="auto"/>
        <w:ind w:left="0"/>
        <w:jc w:val="left"/>
      </w:pPr>
      <w:r>
        <w:rPr>
          <w:rFonts w:eastAsia="等线" w:ascii="Arial" w:cs="Arial" w:hAnsi="Arial"/>
          <w:sz w:val="22"/>
        </w:rPr>
        <w:t>自然界的演化是</w:t>
      </w:r>
      <w:r>
        <w:rPr>
          <w:rFonts w:eastAsia="等线" w:ascii="Arial" w:cs="Arial" w:hAnsi="Arial"/>
          <w:b w:val="true"/>
          <w:sz w:val="22"/>
        </w:rPr>
        <w:t>自组织</w:t>
      </w:r>
      <w:r>
        <w:rPr>
          <w:rFonts w:eastAsia="等线" w:ascii="Arial" w:cs="Arial" w:hAnsi="Arial"/>
          <w:sz w:val="22"/>
        </w:rPr>
        <w:t>的过程，自然系统在远离平衡态的条件下，通过内部要素的相互作用，能够自发地形成有序的结构（如耗散结构、协同学的序参量主导），无需外部的强制干预，这揭示了自然界演化的内在动力。</w:t>
      </w:r>
    </w:p>
    <w:p>
      <w:pPr>
        <w:pStyle w:val="3"/>
        <w:spacing w:before="300" w:after="120" w:line="288" w:lineRule="auto"/>
        <w:ind w:left="0"/>
        <w:jc w:val="left"/>
        <w:outlineLvl w:val="2"/>
      </w:pPr>
      <w:bookmarkStart w:name="heading_24" w:id="24"/>
      <w:r>
        <w:rPr>
          <w:rFonts w:eastAsia="等线" w:ascii="Arial" w:cs="Arial" w:hAnsi="Arial"/>
          <w:b w:val="true"/>
          <w:sz w:val="30"/>
        </w:rPr>
        <w:t>背后哲学原理</w:t>
      </w:r>
      <w:bookmarkEnd w:id="24"/>
    </w:p>
    <w:p>
      <w:pPr>
        <w:spacing w:before="120" w:after="120" w:line="288" w:lineRule="auto"/>
        <w:ind w:left="0"/>
        <w:jc w:val="left"/>
      </w:pPr>
      <w:r>
        <w:rPr>
          <w:rFonts w:eastAsia="等线" w:ascii="Arial" w:cs="Arial" w:hAnsi="Arial"/>
          <w:b w:val="true"/>
          <w:sz w:val="22"/>
        </w:rPr>
        <w:t>辩证唯物主义的普遍联系原理和发展原理</w:t>
      </w:r>
      <w:r>
        <w:rPr>
          <w:rFonts w:eastAsia="等线" w:ascii="Arial" w:cs="Arial" w:hAnsi="Arial"/>
          <w:sz w:val="22"/>
        </w:rPr>
        <w:t>，系统自然观是普遍联系和永恒发展的观点在现代系统科学中的具体展开；</w:t>
      </w:r>
      <w:r>
        <w:rPr>
          <w:rFonts w:eastAsia="等线" w:ascii="Arial" w:cs="Arial" w:hAnsi="Arial"/>
          <w:b w:val="true"/>
          <w:sz w:val="22"/>
        </w:rPr>
        <w:t>对立统一规律</w:t>
      </w:r>
      <w:r>
        <w:rPr>
          <w:rFonts w:eastAsia="等线" w:ascii="Arial" w:cs="Arial" w:hAnsi="Arial"/>
          <w:sz w:val="22"/>
        </w:rPr>
        <w:t>，系统内部的要素矛盾、系统与环境的矛盾是系统演化的内在动力；</w:t>
      </w:r>
      <w:r>
        <w:rPr>
          <w:rFonts w:eastAsia="等线" w:ascii="Arial" w:cs="Arial" w:hAnsi="Arial"/>
          <w:b w:val="true"/>
          <w:sz w:val="22"/>
        </w:rPr>
        <w:t>质量互变规律</w:t>
      </w:r>
      <w:r>
        <w:rPr>
          <w:rFonts w:eastAsia="等线" w:ascii="Arial" w:cs="Arial" w:hAnsi="Arial"/>
          <w:sz w:val="22"/>
        </w:rPr>
        <w:t>，系统的层次跃迁、有序结构的形成是量变到质变的具体体现。</w:t>
      </w:r>
    </w:p>
    <w:p>
      <w:pPr>
        <w:pStyle w:val="2"/>
        <w:spacing w:before="320" w:after="120" w:line="288" w:lineRule="auto"/>
        <w:ind w:left="0"/>
        <w:jc w:val="left"/>
        <w:outlineLvl w:val="1"/>
      </w:pPr>
      <w:bookmarkStart w:name="heading_25" w:id="25"/>
      <w:r>
        <w:rPr>
          <w:rFonts w:eastAsia="等线" w:ascii="Arial" w:cs="Arial" w:hAnsi="Arial"/>
          <w:b w:val="true"/>
          <w:sz w:val="32"/>
        </w:rPr>
        <w:t>问题7：科学划界的标准有哪些？你更赞同哪一种标准？</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分析思考过程</w:t>
      </w:r>
      <w:bookmarkEnd w:id="26"/>
    </w:p>
    <w:p>
      <w:pPr>
        <w:numPr>
          <w:numId w:val="35"/>
        </w:numPr>
        <w:spacing w:before="120" w:after="120" w:line="288" w:lineRule="auto"/>
        <w:ind w:left="0"/>
        <w:jc w:val="left"/>
      </w:pPr>
      <w:r>
        <w:rPr>
          <w:rFonts w:eastAsia="等线" w:ascii="Arial" w:cs="Arial" w:hAnsi="Arial"/>
          <w:b w:val="true"/>
          <w:sz w:val="22"/>
        </w:rPr>
        <w:t>科学划界的核心内涵</w:t>
      </w:r>
      <w:r>
        <w:rPr>
          <w:rFonts w:eastAsia="等线" w:ascii="Arial" w:cs="Arial" w:hAnsi="Arial"/>
          <w:sz w:val="22"/>
        </w:rPr>
        <w:t>：科学划界即区分**科学与非科学（伪科学、形而上学、宗教、艺术等）**的标准，是科学哲学的核心问题之一，其本质是界定科学的本质特征，不同学派的划界标准源于对“科学本质”的不同认知。</w:t>
      </w:r>
    </w:p>
    <w:p>
      <w:pPr>
        <w:numPr>
          <w:numId w:val="36"/>
        </w:numPr>
        <w:spacing w:before="120" w:after="120" w:line="288" w:lineRule="auto"/>
        <w:ind w:left="0"/>
        <w:jc w:val="left"/>
      </w:pPr>
      <w:r>
        <w:rPr>
          <w:rFonts w:eastAsia="等线" w:ascii="Arial" w:cs="Arial" w:hAnsi="Arial"/>
          <w:b w:val="true"/>
          <w:sz w:val="22"/>
        </w:rPr>
        <w:t>划界标准梳理</w:t>
      </w:r>
      <w:r>
        <w:rPr>
          <w:rFonts w:eastAsia="等线" w:ascii="Arial" w:cs="Arial" w:hAnsi="Arial"/>
          <w:sz w:val="22"/>
        </w:rPr>
        <w:t>：需按科学哲学的发展脉络，梳理</w:t>
      </w:r>
      <w:r>
        <w:rPr>
          <w:rFonts w:eastAsia="等线" w:ascii="Arial" w:cs="Arial" w:hAnsi="Arial"/>
          <w:b w:val="true"/>
          <w:sz w:val="22"/>
        </w:rPr>
        <w:t>逻辑实证主义、证伪主义、历史主义、多元主义</w:t>
      </w:r>
      <w:r>
        <w:rPr>
          <w:rFonts w:eastAsia="等线" w:ascii="Arial" w:cs="Arial" w:hAnsi="Arial"/>
          <w:sz w:val="22"/>
        </w:rPr>
        <w:t>等主要学派的划界标准，明确各标准的核心观点、优势与局限性。</w:t>
      </w:r>
    </w:p>
    <w:p>
      <w:pPr>
        <w:numPr>
          <w:numId w:val="37"/>
        </w:numPr>
        <w:spacing w:before="120" w:after="120" w:line="288" w:lineRule="auto"/>
        <w:ind w:left="0"/>
        <w:jc w:val="left"/>
      </w:pPr>
      <w:r>
        <w:rPr>
          <w:rFonts w:eastAsia="等线" w:ascii="Arial" w:cs="Arial" w:hAnsi="Arial"/>
          <w:b w:val="true"/>
          <w:sz w:val="22"/>
        </w:rPr>
        <w:t>个人赞同标准的选择</w:t>
      </w:r>
      <w:r>
        <w:rPr>
          <w:rFonts w:eastAsia="等线" w:ascii="Arial" w:cs="Arial" w:hAnsi="Arial"/>
          <w:sz w:val="22"/>
        </w:rPr>
        <w:t>：需结合</w:t>
      </w:r>
      <w:r>
        <w:rPr>
          <w:rFonts w:eastAsia="等线" w:ascii="Arial" w:cs="Arial" w:hAnsi="Arial"/>
          <w:b w:val="true"/>
          <w:sz w:val="22"/>
        </w:rPr>
        <w:t>现代科学的发展特征</w:t>
      </w:r>
      <w:r>
        <w:rPr>
          <w:rFonts w:eastAsia="等线" w:ascii="Arial" w:cs="Arial" w:hAnsi="Arial"/>
          <w:sz w:val="22"/>
        </w:rPr>
        <w:t>，选择兼具科学性、包容性和实践性的标准，多元主义划界标准（萨伽德、邦格）是对传统单一划界标准的超越，更符合现代科学的实际，因此选择多元主义划界标准，并说明理由。</w:t>
      </w:r>
    </w:p>
    <w:p>
      <w:pPr>
        <w:numPr>
          <w:numId w:val="38"/>
        </w:numPr>
        <w:spacing w:before="120" w:after="120" w:line="288" w:lineRule="auto"/>
        <w:ind w:left="0"/>
        <w:jc w:val="left"/>
      </w:pPr>
      <w:r>
        <w:rPr>
          <w:rFonts w:eastAsia="等线" w:ascii="Arial" w:cs="Arial" w:hAnsi="Arial"/>
          <w:b w:val="true"/>
          <w:sz w:val="22"/>
        </w:rPr>
        <w:t>结论推导</w:t>
      </w:r>
      <w:r>
        <w:rPr>
          <w:rFonts w:eastAsia="等线" w:ascii="Arial" w:cs="Arial" w:hAnsi="Arial"/>
          <w:sz w:val="22"/>
        </w:rPr>
        <w:t>：传统的单一划界标准（可证实性、可证伪性）均存在局限性，无法涵盖现代科学的全部特征，科学划界并非单一标准的判断，而是基于多个维度的综合判断，多元主义划界标准更具合理性。</w:t>
      </w:r>
    </w:p>
    <w:p>
      <w:pPr>
        <w:pStyle w:val="3"/>
        <w:spacing w:before="300" w:after="120" w:line="288" w:lineRule="auto"/>
        <w:ind w:left="0"/>
        <w:jc w:val="left"/>
        <w:outlineLvl w:val="2"/>
      </w:pPr>
      <w:bookmarkStart w:name="heading_27" w:id="27"/>
      <w:r>
        <w:rPr>
          <w:rFonts w:eastAsia="等线" w:ascii="Arial" w:cs="Arial" w:hAnsi="Arial"/>
          <w:b w:val="true"/>
          <w:sz w:val="30"/>
        </w:rPr>
        <w:t>最终答案</w:t>
      </w:r>
      <w:bookmarkEnd w:id="27"/>
    </w:p>
    <w:p>
      <w:pPr>
        <w:pStyle w:val="4"/>
        <w:spacing w:before="260" w:after="120" w:line="288" w:lineRule="auto"/>
        <w:ind w:left="0"/>
        <w:jc w:val="left"/>
        <w:outlineLvl w:val="3"/>
      </w:pPr>
      <w:bookmarkStart w:name="heading_28" w:id="28"/>
      <w:r>
        <w:rPr>
          <w:rFonts w:eastAsia="等线" w:ascii="Arial" w:cs="Arial" w:hAnsi="Arial"/>
          <w:b w:val="true"/>
          <w:sz w:val="28"/>
        </w:rPr>
        <w:t>一、科学哲学中主要的科学划界标准</w:t>
      </w:r>
      <w:bookmarkEnd w:id="28"/>
    </w:p>
    <w:p>
      <w:pPr>
        <w:spacing w:before="120" w:after="120" w:line="288" w:lineRule="auto"/>
        <w:ind w:left="0"/>
        <w:jc w:val="left"/>
      </w:pPr>
      <w:r>
        <w:rPr>
          <w:rFonts w:eastAsia="等线" w:ascii="Arial" w:cs="Arial" w:hAnsi="Arial"/>
          <w:sz w:val="22"/>
        </w:rPr>
        <w:t>科学划界的标准随科学哲学的发展不断演变，各学派从不同角度界定科学的本质特征，形成了以下核心划界标准，各标准均有其理论优势和局限性：</w:t>
      </w:r>
    </w:p>
    <w:p>
      <w:pPr>
        <w:numPr>
          <w:numId w:val="39"/>
        </w:numPr>
        <w:spacing w:before="120" w:after="120" w:line="288" w:lineRule="auto"/>
        <w:ind w:left="0"/>
        <w:jc w:val="left"/>
      </w:pPr>
      <w:r>
        <w:rPr>
          <w:rFonts w:eastAsia="等线" w:ascii="Arial" w:cs="Arial" w:hAnsi="Arial"/>
          <w:b w:val="true"/>
          <w:sz w:val="22"/>
        </w:rPr>
        <w:t>逻辑实证主义的“可证实性标准”</w:t>
      </w:r>
    </w:p>
    <w:p>
      <w:pPr>
        <w:numPr>
          <w:numId w:val="40"/>
        </w:numPr>
        <w:spacing w:before="120" w:after="120" w:line="288" w:lineRule="auto"/>
        <w:ind w:left="453"/>
        <w:jc w:val="left"/>
      </w:pPr>
      <w:r>
        <w:rPr>
          <w:rFonts w:eastAsia="等线" w:ascii="Arial" w:cs="Arial" w:hAnsi="Arial"/>
          <w:sz w:val="22"/>
        </w:rPr>
        <w:t>核心观点：这是最早的系统划界标准，主张科学命题的本质是</w:t>
      </w:r>
      <w:r>
        <w:rPr>
          <w:rFonts w:eastAsia="等线" w:ascii="Arial" w:cs="Arial" w:hAnsi="Arial"/>
          <w:b w:val="true"/>
          <w:sz w:val="22"/>
        </w:rPr>
        <w:t>可经验证实</w:t>
      </w:r>
      <w:r>
        <w:rPr>
          <w:rFonts w:eastAsia="等线" w:ascii="Arial" w:cs="Arial" w:hAnsi="Arial"/>
          <w:sz w:val="22"/>
        </w:rPr>
        <w:t>，即能够通过观察、实验等经验方法验证其真假；非科学命题（如形而上学、宗教命题）是无法被经验证实的“伪命题”，没有认知意义。</w:t>
      </w:r>
    </w:p>
    <w:p>
      <w:pPr>
        <w:numPr>
          <w:numId w:val="41"/>
        </w:numPr>
        <w:spacing w:before="120" w:after="120" w:line="288" w:lineRule="auto"/>
        <w:ind w:left="453"/>
        <w:jc w:val="left"/>
      </w:pPr>
      <w:r>
        <w:rPr>
          <w:rFonts w:eastAsia="等线" w:ascii="Arial" w:cs="Arial" w:hAnsi="Arial"/>
          <w:sz w:val="22"/>
        </w:rPr>
        <w:t>优势：强调科学的</w:t>
      </w:r>
      <w:r>
        <w:rPr>
          <w:rFonts w:eastAsia="等线" w:ascii="Arial" w:cs="Arial" w:hAnsi="Arial"/>
          <w:b w:val="true"/>
          <w:sz w:val="22"/>
        </w:rPr>
        <w:t>实证性</w:t>
      </w:r>
      <w:r>
        <w:rPr>
          <w:rFonts w:eastAsia="等线" w:ascii="Arial" w:cs="Arial" w:hAnsi="Arial"/>
          <w:sz w:val="22"/>
        </w:rPr>
        <w:t>，抓住了科学与经验的紧密联系，排除了超验的神秘主义。</w:t>
      </w:r>
    </w:p>
    <w:p>
      <w:pPr>
        <w:numPr>
          <w:numId w:val="42"/>
        </w:numPr>
        <w:spacing w:before="120" w:after="120" w:line="288" w:lineRule="auto"/>
        <w:ind w:left="453"/>
        <w:jc w:val="left"/>
      </w:pPr>
      <w:r>
        <w:rPr>
          <w:rFonts w:eastAsia="等线" w:ascii="Arial" w:cs="Arial" w:hAnsi="Arial"/>
          <w:sz w:val="22"/>
        </w:rPr>
        <w:t>局限性：无法解释科学中的</w:t>
      </w:r>
      <w:r>
        <w:rPr>
          <w:rFonts w:eastAsia="等线" w:ascii="Arial" w:cs="Arial" w:hAnsi="Arial"/>
          <w:b w:val="true"/>
          <w:sz w:val="22"/>
        </w:rPr>
        <w:t>全称命题</w:t>
      </w:r>
      <w:r>
        <w:rPr>
          <w:rFonts w:eastAsia="等线" w:ascii="Arial" w:cs="Arial" w:hAnsi="Arial"/>
          <w:sz w:val="22"/>
        </w:rPr>
        <w:t>（如“所有金属都导电”），全称命题无法被完全证实，只能被有限的经验例证支持；同时将一些暂时无法证实但具有科学价值的假说归为“非科学”，具有片面性。</w:t>
      </w:r>
    </w:p>
    <w:p>
      <w:pPr>
        <w:numPr>
          <w:numId w:val="43"/>
        </w:numPr>
        <w:spacing w:before="120" w:after="120" w:line="288" w:lineRule="auto"/>
        <w:ind w:left="0"/>
        <w:jc w:val="left"/>
      </w:pPr>
      <w:r>
        <w:rPr>
          <w:rFonts w:eastAsia="等线" w:ascii="Arial" w:cs="Arial" w:hAnsi="Arial"/>
          <w:b w:val="true"/>
          <w:sz w:val="22"/>
        </w:rPr>
        <w:t>波普尔证伪主义的“可证伪性标准”</w:t>
      </w:r>
    </w:p>
    <w:p>
      <w:pPr>
        <w:numPr>
          <w:numId w:val="44"/>
        </w:numPr>
        <w:spacing w:before="120" w:after="120" w:line="288" w:lineRule="auto"/>
        <w:ind w:left="453"/>
        <w:jc w:val="left"/>
      </w:pPr>
      <w:r>
        <w:rPr>
          <w:rFonts w:eastAsia="等线" w:ascii="Arial" w:cs="Arial" w:hAnsi="Arial"/>
          <w:sz w:val="22"/>
        </w:rPr>
        <w:t>核心观点：波普尔反对可证实性标准，主张科学的本质特征是</w:t>
      </w:r>
      <w:r>
        <w:rPr>
          <w:rFonts w:eastAsia="等线" w:ascii="Arial" w:cs="Arial" w:hAnsi="Arial"/>
          <w:b w:val="true"/>
          <w:sz w:val="22"/>
        </w:rPr>
        <w:t>可证伪性</w:t>
      </w:r>
      <w:r>
        <w:rPr>
          <w:rFonts w:eastAsia="等线" w:ascii="Arial" w:cs="Arial" w:hAnsi="Arial"/>
          <w:sz w:val="22"/>
        </w:rPr>
        <w:t>，即科学命题必须具有被经验证伪的可能性，能够通过观察、实验发现反例；非科学命题（如宗教、伪科学）是无法被证伪的，永远能为自己的错误找借口。</w:t>
      </w:r>
    </w:p>
    <w:p>
      <w:pPr>
        <w:numPr>
          <w:numId w:val="45"/>
        </w:numPr>
        <w:spacing w:before="120" w:after="120" w:line="288" w:lineRule="auto"/>
        <w:ind w:left="453"/>
        <w:jc w:val="left"/>
      </w:pPr>
      <w:r>
        <w:rPr>
          <w:rFonts w:eastAsia="等线" w:ascii="Arial" w:cs="Arial" w:hAnsi="Arial"/>
          <w:sz w:val="22"/>
        </w:rPr>
        <w:t>优势：解释了全称命题的科学性，强调科学的</w:t>
      </w:r>
      <w:r>
        <w:rPr>
          <w:rFonts w:eastAsia="等线" w:ascii="Arial" w:cs="Arial" w:hAnsi="Arial"/>
          <w:b w:val="true"/>
          <w:sz w:val="22"/>
        </w:rPr>
        <w:t>批判性和革命性</w:t>
      </w:r>
      <w:r>
        <w:rPr>
          <w:rFonts w:eastAsia="等线" w:ascii="Arial" w:cs="Arial" w:hAnsi="Arial"/>
          <w:sz w:val="22"/>
        </w:rPr>
        <w:t>，科学通过不断证伪旧理论、提出新理论实现发展。</w:t>
      </w:r>
    </w:p>
    <w:p>
      <w:pPr>
        <w:numPr>
          <w:numId w:val="46"/>
        </w:numPr>
        <w:spacing w:before="120" w:after="120" w:line="288" w:lineRule="auto"/>
        <w:ind w:left="453"/>
        <w:jc w:val="left"/>
      </w:pPr>
      <w:r>
        <w:rPr>
          <w:rFonts w:eastAsia="等线" w:ascii="Arial" w:cs="Arial" w:hAnsi="Arial"/>
          <w:sz w:val="22"/>
        </w:rPr>
        <w:t>局限性：将一些</w:t>
      </w:r>
      <w:r>
        <w:rPr>
          <w:rFonts w:eastAsia="等线" w:ascii="Arial" w:cs="Arial" w:hAnsi="Arial"/>
          <w:b w:val="true"/>
          <w:sz w:val="22"/>
        </w:rPr>
        <w:t>暂未被证伪的科学假说</w:t>
      </w:r>
      <w:r>
        <w:rPr>
          <w:rFonts w:eastAsia="等线" w:ascii="Arial" w:cs="Arial" w:hAnsi="Arial"/>
          <w:sz w:val="22"/>
        </w:rPr>
        <w:t>和</w:t>
      </w:r>
      <w:r>
        <w:rPr>
          <w:rFonts w:eastAsia="等线" w:ascii="Arial" w:cs="Arial" w:hAnsi="Arial"/>
          <w:b w:val="true"/>
          <w:sz w:val="22"/>
        </w:rPr>
        <w:t>数学、逻辑命题</w:t>
      </w:r>
      <w:r>
        <w:rPr>
          <w:rFonts w:eastAsia="等线" w:ascii="Arial" w:cs="Arial" w:hAnsi="Arial"/>
          <w:sz w:val="22"/>
        </w:rPr>
        <w:t>归为非科学，忽视了科学的积累性；同时科学研究中存在“辅助性假说”，可通过调整辅助性假说避免理论被证伪，使可证伪性标准难以严格执行。</w:t>
      </w:r>
    </w:p>
    <w:p>
      <w:pPr>
        <w:numPr>
          <w:numId w:val="47"/>
        </w:numPr>
        <w:spacing w:before="120" w:after="120" w:line="288" w:lineRule="auto"/>
        <w:ind w:left="0"/>
        <w:jc w:val="left"/>
      </w:pPr>
      <w:r>
        <w:rPr>
          <w:rFonts w:eastAsia="等线" w:ascii="Arial" w:cs="Arial" w:hAnsi="Arial"/>
          <w:b w:val="true"/>
          <w:sz w:val="22"/>
        </w:rPr>
        <w:t>库恩历史主义的“范式标准”</w:t>
      </w:r>
    </w:p>
    <w:p>
      <w:pPr>
        <w:numPr>
          <w:numId w:val="48"/>
        </w:numPr>
        <w:spacing w:before="120" w:after="120" w:line="288" w:lineRule="auto"/>
        <w:ind w:left="453"/>
        <w:jc w:val="left"/>
      </w:pPr>
      <w:r>
        <w:rPr>
          <w:rFonts w:eastAsia="等线" w:ascii="Arial" w:cs="Arial" w:hAnsi="Arial"/>
          <w:sz w:val="22"/>
        </w:rPr>
        <w:t>核心观点：库恩从科学史的角度出发，主张科学划界是</w:t>
      </w:r>
      <w:r>
        <w:rPr>
          <w:rFonts w:eastAsia="等线" w:ascii="Arial" w:cs="Arial" w:hAnsi="Arial"/>
          <w:b w:val="true"/>
          <w:sz w:val="22"/>
        </w:rPr>
        <w:t>历史的、相对的</w:t>
      </w:r>
      <w:r>
        <w:rPr>
          <w:rFonts w:eastAsia="等线" w:ascii="Arial" w:cs="Arial" w:hAnsi="Arial"/>
          <w:sz w:val="22"/>
        </w:rPr>
        <w:t>，不存在绝对的划界标准；科学的本质是拥有</w:t>
      </w:r>
      <w:r>
        <w:rPr>
          <w:rFonts w:eastAsia="等线" w:ascii="Arial" w:cs="Arial" w:hAnsi="Arial"/>
          <w:b w:val="true"/>
          <w:sz w:val="22"/>
        </w:rPr>
        <w:t>统一的范式</w:t>
      </w:r>
      <w:r>
        <w:rPr>
          <w:rFonts w:eastAsia="等线" w:ascii="Arial" w:cs="Arial" w:hAnsi="Arial"/>
          <w:sz w:val="22"/>
        </w:rPr>
        <w:t>（包括科学理论、研究方法、价值观念、研究传统等），处于“常规科学”阶段的学科是科学，没有统一范式的学科是非科学或前科学。</w:t>
      </w:r>
    </w:p>
    <w:p>
      <w:pPr>
        <w:numPr>
          <w:numId w:val="49"/>
        </w:numPr>
        <w:spacing w:before="120" w:after="120" w:line="288" w:lineRule="auto"/>
        <w:ind w:left="453"/>
        <w:jc w:val="left"/>
      </w:pPr>
      <w:r>
        <w:rPr>
          <w:rFonts w:eastAsia="等线" w:ascii="Arial" w:cs="Arial" w:hAnsi="Arial"/>
          <w:sz w:val="22"/>
        </w:rPr>
        <w:t>优势：将科学划界与科学的历史发展相结合，强调科学的</w:t>
      </w:r>
      <w:r>
        <w:rPr>
          <w:rFonts w:eastAsia="等线" w:ascii="Arial" w:cs="Arial" w:hAnsi="Arial"/>
          <w:b w:val="true"/>
          <w:sz w:val="22"/>
        </w:rPr>
        <w:t>整体性和社会性</w:t>
      </w:r>
      <w:r>
        <w:rPr>
          <w:rFonts w:eastAsia="等线" w:ascii="Arial" w:cs="Arial" w:hAnsi="Arial"/>
          <w:sz w:val="22"/>
        </w:rPr>
        <w:t>，更符合科学发展的实际。</w:t>
      </w:r>
    </w:p>
    <w:p>
      <w:pPr>
        <w:numPr>
          <w:numId w:val="50"/>
        </w:numPr>
        <w:spacing w:before="120" w:after="120" w:line="288" w:lineRule="auto"/>
        <w:ind w:left="453"/>
        <w:jc w:val="left"/>
      </w:pPr>
      <w:r>
        <w:rPr>
          <w:rFonts w:eastAsia="等线" w:ascii="Arial" w:cs="Arial" w:hAnsi="Arial"/>
          <w:sz w:val="22"/>
        </w:rPr>
        <w:t>局限性：范式的概念具有模糊性，无法明确界定“统一范式”的标准；同时陷入</w:t>
      </w:r>
      <w:r>
        <w:rPr>
          <w:rFonts w:eastAsia="等线" w:ascii="Arial" w:cs="Arial" w:hAnsi="Arial"/>
          <w:b w:val="true"/>
          <w:sz w:val="22"/>
        </w:rPr>
        <w:t>相对主义</w:t>
      </w:r>
      <w:r>
        <w:rPr>
          <w:rFonts w:eastAsia="等线" w:ascii="Arial" w:cs="Arial" w:hAnsi="Arial"/>
          <w:sz w:val="22"/>
        </w:rPr>
        <w:t>，认为科学与非科学的划界随历史和范式变化而变化，否定了科学的客观本质。</w:t>
      </w:r>
    </w:p>
    <w:p>
      <w:pPr>
        <w:numPr>
          <w:numId w:val="51"/>
        </w:numPr>
        <w:spacing w:before="120" w:after="120" w:line="288" w:lineRule="auto"/>
        <w:ind w:left="0"/>
        <w:jc w:val="left"/>
      </w:pPr>
      <w:r>
        <w:rPr>
          <w:rFonts w:eastAsia="等线" w:ascii="Arial" w:cs="Arial" w:hAnsi="Arial"/>
          <w:b w:val="true"/>
          <w:sz w:val="22"/>
        </w:rPr>
        <w:t>拉卡托斯的“研究纲领标准”</w:t>
      </w:r>
    </w:p>
    <w:p>
      <w:pPr>
        <w:numPr>
          <w:numId w:val="52"/>
        </w:numPr>
        <w:spacing w:before="120" w:after="120" w:line="288" w:lineRule="auto"/>
        <w:ind w:left="453"/>
        <w:jc w:val="left"/>
      </w:pPr>
      <w:r>
        <w:rPr>
          <w:rFonts w:eastAsia="等线" w:ascii="Arial" w:cs="Arial" w:hAnsi="Arial"/>
          <w:sz w:val="22"/>
        </w:rPr>
        <w:t>核心观点：拉卡托斯融合了证伪主义和历史主义，主张科学的单位是</w:t>
      </w:r>
      <w:r>
        <w:rPr>
          <w:rFonts w:eastAsia="等线" w:ascii="Arial" w:cs="Arial" w:hAnsi="Arial"/>
          <w:b w:val="true"/>
          <w:sz w:val="22"/>
        </w:rPr>
        <w:t>研究纲领</w:t>
      </w:r>
      <w:r>
        <w:rPr>
          <w:rFonts w:eastAsia="等线" w:ascii="Arial" w:cs="Arial" w:hAnsi="Arial"/>
          <w:sz w:val="22"/>
        </w:rPr>
        <w:t>（由硬核、保护带、正面启发法、反面启发法组成），能够不断做出新的预测并得到经验证实的研究纲领是</w:t>
      </w:r>
      <w:r>
        <w:rPr>
          <w:rFonts w:eastAsia="等线" w:ascii="Arial" w:cs="Arial" w:hAnsi="Arial"/>
          <w:b w:val="true"/>
          <w:sz w:val="22"/>
        </w:rPr>
        <w:t>进步的科学研究纲领</w:t>
      </w:r>
      <w:r>
        <w:rPr>
          <w:rFonts w:eastAsia="等线" w:ascii="Arial" w:cs="Arial" w:hAnsi="Arial"/>
          <w:sz w:val="22"/>
        </w:rPr>
        <w:t>，反之则是</w:t>
      </w:r>
      <w:r>
        <w:rPr>
          <w:rFonts w:eastAsia="等线" w:ascii="Arial" w:cs="Arial" w:hAnsi="Arial"/>
          <w:b w:val="true"/>
          <w:sz w:val="22"/>
        </w:rPr>
        <w:t>退化的研究纲领</w:t>
      </w:r>
      <w:r>
        <w:rPr>
          <w:rFonts w:eastAsia="等线" w:ascii="Arial" w:cs="Arial" w:hAnsi="Arial"/>
          <w:sz w:val="22"/>
        </w:rPr>
        <w:t>；科学与非科学的划界在于是否拥有进步的研究纲领。</w:t>
      </w:r>
    </w:p>
    <w:p>
      <w:pPr>
        <w:numPr>
          <w:numId w:val="53"/>
        </w:numPr>
        <w:spacing w:before="120" w:after="120" w:line="288" w:lineRule="auto"/>
        <w:ind w:left="453"/>
        <w:jc w:val="left"/>
      </w:pPr>
      <w:r>
        <w:rPr>
          <w:rFonts w:eastAsia="等线" w:ascii="Arial" w:cs="Arial" w:hAnsi="Arial"/>
          <w:sz w:val="22"/>
        </w:rPr>
        <w:t>优势：弥补了波普尔可证伪性标准的局限性，强调科学的</w:t>
      </w:r>
      <w:r>
        <w:rPr>
          <w:rFonts w:eastAsia="等线" w:ascii="Arial" w:cs="Arial" w:hAnsi="Arial"/>
          <w:b w:val="true"/>
          <w:sz w:val="22"/>
        </w:rPr>
        <w:t>积累性和进步性</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sz w:val="22"/>
        </w:rPr>
        <w:t>局限性：无法判断研究纲领是“暂时退化”还是“永久退化”，划界标准具有滞后性。</w:t>
      </w:r>
    </w:p>
    <w:p>
      <w:pPr>
        <w:numPr>
          <w:numId w:val="55"/>
        </w:numPr>
        <w:spacing w:before="120" w:after="120" w:line="288" w:lineRule="auto"/>
        <w:ind w:left="0"/>
        <w:jc w:val="left"/>
      </w:pPr>
      <w:r>
        <w:rPr>
          <w:rFonts w:eastAsia="等线" w:ascii="Arial" w:cs="Arial" w:hAnsi="Arial"/>
          <w:b w:val="true"/>
          <w:sz w:val="22"/>
        </w:rPr>
        <w:t>多元主义的划界标准（萨伽德、邦格）</w:t>
      </w:r>
    </w:p>
    <w:p>
      <w:pPr>
        <w:numPr>
          <w:numId w:val="56"/>
        </w:numPr>
        <w:spacing w:before="120" w:after="120" w:line="288" w:lineRule="auto"/>
        <w:ind w:left="453"/>
        <w:jc w:val="left"/>
      </w:pPr>
      <w:r>
        <w:rPr>
          <w:rFonts w:eastAsia="等线" w:ascii="Arial" w:cs="Arial" w:hAnsi="Arial"/>
          <w:sz w:val="22"/>
        </w:rPr>
        <w:t>核心观点：萨伽德和邦格反对单一的划界标准，主张从</w:t>
      </w:r>
      <w:r>
        <w:rPr>
          <w:rFonts w:eastAsia="等线" w:ascii="Arial" w:cs="Arial" w:hAnsi="Arial"/>
          <w:b w:val="true"/>
          <w:sz w:val="22"/>
        </w:rPr>
        <w:t>多个维度</w:t>
      </w:r>
      <w:r>
        <w:rPr>
          <w:rFonts w:eastAsia="等线" w:ascii="Arial" w:cs="Arial" w:hAnsi="Arial"/>
          <w:sz w:val="22"/>
        </w:rPr>
        <w:t>综合判断科学与非科学，萨伽德提出从“理论的可检验性、理论的进步性、理论与背景知识的一致性”三个维度划界，邦格则提出了包含12个维度的多元划界标准，核心是科学是</w:t>
      </w:r>
      <w:r>
        <w:rPr>
          <w:rFonts w:eastAsia="等线" w:ascii="Arial" w:cs="Arial" w:hAnsi="Arial"/>
          <w:b w:val="true"/>
          <w:sz w:val="22"/>
        </w:rPr>
        <w:t>系统化、可检验、可进步的知识体系</w:t>
      </w:r>
      <w:r>
        <w:rPr>
          <w:rFonts w:eastAsia="等线" w:ascii="Arial" w:cs="Arial" w:hAnsi="Arial"/>
          <w:sz w:val="22"/>
        </w:rPr>
        <w:t>。</w:t>
      </w:r>
    </w:p>
    <w:p>
      <w:pPr>
        <w:numPr>
          <w:numId w:val="57"/>
        </w:numPr>
        <w:spacing w:before="120" w:after="120" w:line="288" w:lineRule="auto"/>
        <w:ind w:left="453"/>
        <w:jc w:val="left"/>
      </w:pPr>
      <w:r>
        <w:rPr>
          <w:rFonts w:eastAsia="等线" w:ascii="Arial" w:cs="Arial" w:hAnsi="Arial"/>
          <w:sz w:val="22"/>
        </w:rPr>
        <w:t>优势：突破了传统单一划界标准的局限，兼顾了科学的</w:t>
      </w:r>
      <w:r>
        <w:rPr>
          <w:rFonts w:eastAsia="等线" w:ascii="Arial" w:cs="Arial" w:hAnsi="Arial"/>
          <w:b w:val="true"/>
          <w:sz w:val="22"/>
        </w:rPr>
        <w:t>实证性、逻辑性、进步性和系统性</w:t>
      </w:r>
      <w:r>
        <w:rPr>
          <w:rFonts w:eastAsia="等线" w:ascii="Arial" w:cs="Arial" w:hAnsi="Arial"/>
          <w:sz w:val="22"/>
        </w:rPr>
        <w:t>，更符合现代科学的发展特征。</w:t>
      </w:r>
    </w:p>
    <w:p>
      <w:pPr>
        <w:numPr>
          <w:numId w:val="58"/>
        </w:numPr>
        <w:spacing w:before="120" w:after="120" w:line="288" w:lineRule="auto"/>
        <w:ind w:left="453"/>
        <w:jc w:val="left"/>
      </w:pPr>
      <w:r>
        <w:rPr>
          <w:rFonts w:eastAsia="等线" w:ascii="Arial" w:cs="Arial" w:hAnsi="Arial"/>
          <w:sz w:val="22"/>
        </w:rPr>
        <w:t>局限性：标准较为复杂，缺乏简洁性，在实际应用中需要综合判断。</w:t>
      </w:r>
    </w:p>
    <w:p>
      <w:pPr>
        <w:pStyle w:val="4"/>
        <w:spacing w:before="260" w:after="120" w:line="288" w:lineRule="auto"/>
        <w:ind w:left="0"/>
        <w:jc w:val="left"/>
        <w:outlineLvl w:val="3"/>
      </w:pPr>
      <w:bookmarkStart w:name="heading_29" w:id="29"/>
      <w:r>
        <w:rPr>
          <w:rFonts w:eastAsia="等线" w:ascii="Arial" w:cs="Arial" w:hAnsi="Arial"/>
          <w:b w:val="true"/>
          <w:sz w:val="28"/>
        </w:rPr>
        <w:t>二、更赞同的划界标准：多元主义的划界标准</w:t>
      </w:r>
      <w:bookmarkEnd w:id="29"/>
    </w:p>
    <w:p>
      <w:pPr>
        <w:spacing w:before="120" w:after="120" w:line="288" w:lineRule="auto"/>
        <w:ind w:left="0"/>
        <w:jc w:val="left"/>
      </w:pPr>
      <w:r>
        <w:rPr>
          <w:rFonts w:eastAsia="等线" w:ascii="Arial" w:cs="Arial" w:hAnsi="Arial"/>
          <w:sz w:val="22"/>
        </w:rPr>
        <w:t>选择多元主义的划界标准，核心原因在于</w:t>
      </w:r>
      <w:r>
        <w:rPr>
          <w:rFonts w:eastAsia="等线" w:ascii="Arial" w:cs="Arial" w:hAnsi="Arial"/>
          <w:b w:val="true"/>
          <w:sz w:val="22"/>
        </w:rPr>
        <w:t>现代科学的复杂性和综合性</w:t>
      </w:r>
      <w:r>
        <w:rPr>
          <w:rFonts w:eastAsia="等线" w:ascii="Arial" w:cs="Arial" w:hAnsi="Arial"/>
          <w:sz w:val="22"/>
        </w:rPr>
        <w:t>，使得单一的划界标准无法全面、准确地界定科学的本质，多元主义划界标准兼具</w:t>
      </w:r>
      <w:r>
        <w:rPr>
          <w:rFonts w:eastAsia="等线" w:ascii="Arial" w:cs="Arial" w:hAnsi="Arial"/>
          <w:b w:val="true"/>
          <w:sz w:val="22"/>
        </w:rPr>
        <w:t>理论合理性和实践可行性</w:t>
      </w:r>
      <w:r>
        <w:rPr>
          <w:rFonts w:eastAsia="等线" w:ascii="Arial" w:cs="Arial" w:hAnsi="Arial"/>
          <w:sz w:val="22"/>
        </w:rPr>
        <w:t>，具体理由如下：</w:t>
      </w:r>
    </w:p>
    <w:p>
      <w:pPr>
        <w:numPr>
          <w:numId w:val="59"/>
        </w:numPr>
        <w:spacing w:before="120" w:after="120" w:line="288" w:lineRule="auto"/>
        <w:ind w:left="0"/>
        <w:jc w:val="left"/>
      </w:pPr>
      <w:r>
        <w:rPr>
          <w:rFonts w:eastAsia="等线" w:ascii="Arial" w:cs="Arial" w:hAnsi="Arial"/>
          <w:sz w:val="22"/>
        </w:rPr>
        <w:t>克服了传统单一划界标准的</w:t>
      </w:r>
      <w:r>
        <w:rPr>
          <w:rFonts w:eastAsia="等线" w:ascii="Arial" w:cs="Arial" w:hAnsi="Arial"/>
          <w:b w:val="true"/>
          <w:sz w:val="22"/>
        </w:rPr>
        <w:t>片面性</w:t>
      </w:r>
      <w:r>
        <w:rPr>
          <w:rFonts w:eastAsia="等线" w:ascii="Arial" w:cs="Arial" w:hAnsi="Arial"/>
          <w:sz w:val="22"/>
        </w:rPr>
        <w:t>：可证实性和可证伪性标准仅从“经验检验”单一维度界定科学，忽视了科学的逻辑性、系统性和进步性；历史主义的范式标准则陷入相对主义，否定了科学的客观特征。多元主义划界标准从多个维度综合判断，涵盖了科学的核心特征，更能准确区分科学与非科学。</w:t>
      </w:r>
    </w:p>
    <w:p>
      <w:pPr>
        <w:numPr>
          <w:numId w:val="60"/>
        </w:numPr>
        <w:spacing w:before="120" w:after="120" w:line="288" w:lineRule="auto"/>
        <w:ind w:left="0"/>
        <w:jc w:val="left"/>
      </w:pPr>
      <w:r>
        <w:rPr>
          <w:rFonts w:eastAsia="等线" w:ascii="Arial" w:cs="Arial" w:hAnsi="Arial"/>
          <w:sz w:val="22"/>
        </w:rPr>
        <w:t>符合</w:t>
      </w:r>
      <w:r>
        <w:rPr>
          <w:rFonts w:eastAsia="等线" w:ascii="Arial" w:cs="Arial" w:hAnsi="Arial"/>
          <w:b w:val="true"/>
          <w:sz w:val="22"/>
        </w:rPr>
        <w:t>现代科学的发展实际</w:t>
      </w:r>
      <w:r>
        <w:rPr>
          <w:rFonts w:eastAsia="等线" w:ascii="Arial" w:cs="Arial" w:hAnsi="Arial"/>
          <w:sz w:val="22"/>
        </w:rPr>
        <w:t>：现代科学呈现出高度的交叉性、综合性，如系统科学、复杂性科学等新兴学科，无法用单一的可证实性或可证伪性标准判断，而多元主义的划界标准能够涵盖这些新兴学科的特征，体现了科学划界的时代性。</w:t>
      </w:r>
    </w:p>
    <w:p>
      <w:pPr>
        <w:numPr>
          <w:numId w:val="61"/>
        </w:numPr>
        <w:spacing w:before="120" w:after="120" w:line="288" w:lineRule="auto"/>
        <w:ind w:left="0"/>
        <w:jc w:val="left"/>
      </w:pPr>
      <w:r>
        <w:rPr>
          <w:rFonts w:eastAsia="等线" w:ascii="Arial" w:cs="Arial" w:hAnsi="Arial"/>
          <w:sz w:val="22"/>
        </w:rPr>
        <w:t>兼顾了科学的</w:t>
      </w:r>
      <w:r>
        <w:rPr>
          <w:rFonts w:eastAsia="等线" w:ascii="Arial" w:cs="Arial" w:hAnsi="Arial"/>
          <w:b w:val="true"/>
          <w:sz w:val="22"/>
        </w:rPr>
        <w:t>客观性和历史性</w:t>
      </w:r>
      <w:r>
        <w:rPr>
          <w:rFonts w:eastAsia="等线" w:ascii="Arial" w:cs="Arial" w:hAnsi="Arial"/>
          <w:sz w:val="22"/>
        </w:rPr>
        <w:t>：多元主义划界标准既强调科学的客观特征（可检验性、与背景知识的一致性），又承认科学的历史发展性（进步性），避免了逻辑实证主义的绝对主义和历史主义的相对主义，实现了二者的辩证统一。</w:t>
      </w:r>
    </w:p>
    <w:p>
      <w:pPr>
        <w:numPr>
          <w:numId w:val="62"/>
        </w:numPr>
        <w:spacing w:before="120" w:after="120" w:line="288" w:lineRule="auto"/>
        <w:ind w:left="0"/>
        <w:jc w:val="left"/>
      </w:pPr>
      <w:r>
        <w:rPr>
          <w:rFonts w:eastAsia="等线" w:ascii="Arial" w:cs="Arial" w:hAnsi="Arial"/>
          <w:sz w:val="22"/>
        </w:rPr>
        <w:t>具有</w:t>
      </w:r>
      <w:r>
        <w:rPr>
          <w:rFonts w:eastAsia="等线" w:ascii="Arial" w:cs="Arial" w:hAnsi="Arial"/>
          <w:b w:val="true"/>
          <w:sz w:val="22"/>
        </w:rPr>
        <w:t>实际的应用价值</w:t>
      </w:r>
      <w:r>
        <w:rPr>
          <w:rFonts w:eastAsia="等线" w:ascii="Arial" w:cs="Arial" w:hAnsi="Arial"/>
          <w:sz w:val="22"/>
        </w:rPr>
        <w:t>：多元主义划界标准能够有效区分科学与伪科学，伪科学的典型特征是不可检验、拒绝进步、与已有的科学知识相矛盾（如永动机、占星术），通过多元维度的综合判断，能够清晰地揭示伪科学的本质，避免伪科学的误导。</w:t>
      </w:r>
    </w:p>
    <w:p>
      <w:pPr>
        <w:spacing w:before="120" w:after="120" w:line="288" w:lineRule="auto"/>
        <w:ind w:left="0"/>
        <w:jc w:val="left"/>
      </w:pPr>
      <w:r>
        <w:rPr>
          <w:rFonts w:eastAsia="等线" w:ascii="Arial" w:cs="Arial" w:hAnsi="Arial"/>
          <w:sz w:val="22"/>
        </w:rPr>
        <w:t>需要强调的是，多元主义划界标准并非否定可证实性、可证伪性等传统标准，而是将其作为</w:t>
      </w:r>
      <w:r>
        <w:rPr>
          <w:rFonts w:eastAsia="等线" w:ascii="Arial" w:cs="Arial" w:hAnsi="Arial"/>
          <w:b w:val="true"/>
          <w:sz w:val="22"/>
        </w:rPr>
        <w:t>多元维度中的重要组成部分</w:t>
      </w:r>
      <w:r>
        <w:rPr>
          <w:rFonts w:eastAsia="等线" w:ascii="Arial" w:cs="Arial" w:hAnsi="Arial"/>
          <w:sz w:val="22"/>
        </w:rPr>
        <w:t>，实现了对传统划界标准的批判继承和发展。</w:t>
      </w:r>
    </w:p>
    <w:p>
      <w:pPr>
        <w:pStyle w:val="2"/>
        <w:spacing w:before="320" w:after="120" w:line="288" w:lineRule="auto"/>
        <w:ind w:left="0"/>
        <w:jc w:val="left"/>
        <w:outlineLvl w:val="1"/>
      </w:pPr>
      <w:bookmarkStart w:name="heading_30" w:id="30"/>
      <w:r>
        <w:rPr>
          <w:rFonts w:eastAsia="等线" w:ascii="Arial" w:cs="Arial" w:hAnsi="Arial"/>
          <w:b w:val="true"/>
          <w:sz w:val="32"/>
        </w:rPr>
        <w:t>问题8：科学哲学中关于科学理论的发展模式有哪些不同的观点？你更赞同哪一种观点？</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分析思考过程</w:t>
      </w:r>
      <w:bookmarkEnd w:id="31"/>
    </w:p>
    <w:p>
      <w:pPr>
        <w:numPr>
          <w:numId w:val="63"/>
        </w:numPr>
        <w:spacing w:before="120" w:after="120" w:line="288" w:lineRule="auto"/>
        <w:ind w:left="0"/>
        <w:jc w:val="left"/>
      </w:pPr>
      <w:r>
        <w:rPr>
          <w:rFonts w:eastAsia="等线" w:ascii="Arial" w:cs="Arial" w:hAnsi="Arial"/>
          <w:b w:val="true"/>
          <w:sz w:val="22"/>
        </w:rPr>
        <w:t>科学理论发展模式的核心内涵</w:t>
      </w:r>
      <w:r>
        <w:rPr>
          <w:rFonts w:eastAsia="等线" w:ascii="Arial" w:cs="Arial" w:hAnsi="Arial"/>
          <w:sz w:val="22"/>
        </w:rPr>
        <w:t>：该问题探讨的是</w:t>
      </w:r>
      <w:r>
        <w:rPr>
          <w:rFonts w:eastAsia="等线" w:ascii="Arial" w:cs="Arial" w:hAnsi="Arial"/>
          <w:b w:val="true"/>
          <w:sz w:val="22"/>
        </w:rPr>
        <w:t>科学理论如何从旧理论向新理论发展、科学知识如何增长</w:t>
      </w:r>
      <w:r>
        <w:rPr>
          <w:rFonts w:eastAsia="等线" w:ascii="Arial" w:cs="Arial" w:hAnsi="Arial"/>
          <w:sz w:val="22"/>
        </w:rPr>
        <w:t>的规律，是科学哲学的核心问题之一，不同学派的观点源于对科学发展的</w:t>
      </w:r>
      <w:r>
        <w:rPr>
          <w:rFonts w:eastAsia="等线" w:ascii="Arial" w:cs="Arial" w:hAnsi="Arial"/>
          <w:b w:val="true"/>
          <w:sz w:val="22"/>
        </w:rPr>
        <w:t>历史特征和逻辑特征</w:t>
      </w:r>
      <w:r>
        <w:rPr>
          <w:rFonts w:eastAsia="等线" w:ascii="Arial" w:cs="Arial" w:hAnsi="Arial"/>
          <w:sz w:val="22"/>
        </w:rPr>
        <w:t>的不同侧重。</w:t>
      </w:r>
    </w:p>
    <w:p>
      <w:pPr>
        <w:numPr>
          <w:numId w:val="64"/>
        </w:numPr>
        <w:spacing w:before="120" w:after="120" w:line="288" w:lineRule="auto"/>
        <w:ind w:left="0"/>
        <w:jc w:val="left"/>
      </w:pPr>
      <w:r>
        <w:rPr>
          <w:rFonts w:eastAsia="等线" w:ascii="Arial" w:cs="Arial" w:hAnsi="Arial"/>
          <w:b w:val="true"/>
          <w:sz w:val="22"/>
        </w:rPr>
        <w:t>发展模式梳理</w:t>
      </w:r>
      <w:r>
        <w:rPr>
          <w:rFonts w:eastAsia="等线" w:ascii="Arial" w:cs="Arial" w:hAnsi="Arial"/>
          <w:sz w:val="22"/>
        </w:rPr>
        <w:t>：按科学哲学的发展脉络，梳理</w:t>
      </w:r>
      <w:r>
        <w:rPr>
          <w:rFonts w:eastAsia="等线" w:ascii="Arial" w:cs="Arial" w:hAnsi="Arial"/>
          <w:b w:val="true"/>
          <w:sz w:val="22"/>
        </w:rPr>
        <w:t>逻辑实证主义的累积式模式、波普尔的证伪主义模式、库恩的历史主义革命模式、拉卡托斯的科学研究纲领模式、费耶阿本德的无政府主义模式</w:t>
      </w:r>
      <w:r>
        <w:rPr>
          <w:rFonts w:eastAsia="等线" w:ascii="Arial" w:cs="Arial" w:hAnsi="Arial"/>
          <w:sz w:val="22"/>
        </w:rPr>
        <w:t>，明确各模式的核心观点、优势与局限性。</w:t>
      </w:r>
    </w:p>
    <w:p>
      <w:pPr>
        <w:numPr>
          <w:numId w:val="65"/>
        </w:numPr>
        <w:spacing w:before="120" w:after="120" w:line="288" w:lineRule="auto"/>
        <w:ind w:left="0"/>
        <w:jc w:val="left"/>
      </w:pPr>
      <w:r>
        <w:rPr>
          <w:rFonts w:eastAsia="等线" w:ascii="Arial" w:cs="Arial" w:hAnsi="Arial"/>
          <w:b w:val="true"/>
          <w:sz w:val="22"/>
        </w:rPr>
        <w:t>个人赞同模式的选择</w:t>
      </w:r>
      <w:r>
        <w:rPr>
          <w:rFonts w:eastAsia="等线" w:ascii="Arial" w:cs="Arial" w:hAnsi="Arial"/>
          <w:sz w:val="22"/>
        </w:rPr>
        <w:t>：结合</w:t>
      </w:r>
      <w:r>
        <w:rPr>
          <w:rFonts w:eastAsia="等线" w:ascii="Arial" w:cs="Arial" w:hAnsi="Arial"/>
          <w:b w:val="true"/>
          <w:sz w:val="22"/>
        </w:rPr>
        <w:t>科学发展的实际历史</w:t>
      </w:r>
      <w:r>
        <w:rPr>
          <w:rFonts w:eastAsia="等线" w:ascii="Arial" w:cs="Arial" w:hAnsi="Arial"/>
          <w:sz w:val="22"/>
        </w:rPr>
        <w:t>，科学发展既存在累积式的渐进发展，也存在革命性的突变发展，拉卡托斯的</w:t>
      </w:r>
      <w:r>
        <w:rPr>
          <w:rFonts w:eastAsia="等线" w:ascii="Arial" w:cs="Arial" w:hAnsi="Arial"/>
          <w:b w:val="true"/>
          <w:sz w:val="22"/>
        </w:rPr>
        <w:t>科学研究纲领发展模式</w:t>
      </w:r>
      <w:r>
        <w:rPr>
          <w:rFonts w:eastAsia="等线" w:ascii="Arial" w:cs="Arial" w:hAnsi="Arial"/>
          <w:sz w:val="22"/>
        </w:rPr>
        <w:t>融合了累积式和革命式模式的优势，避免了单一模式的片面性，更符合科学发展的实际，因此选择该模式并说明理由。</w:t>
      </w:r>
    </w:p>
    <w:p>
      <w:pPr>
        <w:numPr>
          <w:numId w:val="66"/>
        </w:numPr>
        <w:spacing w:before="120" w:after="120" w:line="288" w:lineRule="auto"/>
        <w:ind w:left="0"/>
        <w:jc w:val="left"/>
      </w:pPr>
      <w:r>
        <w:rPr>
          <w:rFonts w:eastAsia="等线" w:ascii="Arial" w:cs="Arial" w:hAnsi="Arial"/>
          <w:b w:val="true"/>
          <w:sz w:val="22"/>
        </w:rPr>
        <w:t>结论推导</w:t>
      </w:r>
      <w:r>
        <w:rPr>
          <w:rFonts w:eastAsia="等线" w:ascii="Arial" w:cs="Arial" w:hAnsi="Arial"/>
          <w:sz w:val="22"/>
        </w:rPr>
        <w:t>：传统的累积式模式和革命式模式均存在局限性，科学发展是</w:t>
      </w:r>
      <w:r>
        <w:rPr>
          <w:rFonts w:eastAsia="等线" w:ascii="Arial" w:cs="Arial" w:hAnsi="Arial"/>
          <w:b w:val="true"/>
          <w:sz w:val="22"/>
        </w:rPr>
        <w:t>渐进累积与革命突变的辩证统一</w:t>
      </w:r>
      <w:r>
        <w:rPr>
          <w:rFonts w:eastAsia="等线" w:ascii="Arial" w:cs="Arial" w:hAnsi="Arial"/>
          <w:sz w:val="22"/>
        </w:rPr>
        <w:t>，拉卡托斯的科学研究纲领模式是对二者的融合与发展，更具合理性。</w:t>
      </w:r>
    </w:p>
    <w:p>
      <w:pPr>
        <w:pStyle w:val="3"/>
        <w:spacing w:before="300" w:after="120" w:line="288" w:lineRule="auto"/>
        <w:ind w:left="0"/>
        <w:jc w:val="left"/>
        <w:outlineLvl w:val="2"/>
      </w:pPr>
      <w:bookmarkStart w:name="heading_32" w:id="32"/>
      <w:r>
        <w:rPr>
          <w:rFonts w:eastAsia="等线" w:ascii="Arial" w:cs="Arial" w:hAnsi="Arial"/>
          <w:b w:val="true"/>
          <w:sz w:val="30"/>
        </w:rPr>
        <w:t>最终答案</w:t>
      </w:r>
      <w:bookmarkEnd w:id="32"/>
    </w:p>
    <w:p>
      <w:pPr>
        <w:pStyle w:val="4"/>
        <w:spacing w:before="260" w:after="120" w:line="288" w:lineRule="auto"/>
        <w:ind w:left="0"/>
        <w:jc w:val="left"/>
        <w:outlineLvl w:val="3"/>
      </w:pPr>
      <w:bookmarkStart w:name="heading_33" w:id="33"/>
      <w:r>
        <w:rPr>
          <w:rFonts w:eastAsia="等线" w:ascii="Arial" w:cs="Arial" w:hAnsi="Arial"/>
          <w:b w:val="true"/>
          <w:sz w:val="28"/>
        </w:rPr>
        <w:t>一、科学哲学中关于科学理论发展的主要模式</w:t>
      </w:r>
      <w:bookmarkEnd w:id="33"/>
    </w:p>
    <w:p>
      <w:pPr>
        <w:spacing w:before="120" w:after="120" w:line="288" w:lineRule="auto"/>
        <w:ind w:left="0"/>
        <w:jc w:val="left"/>
      </w:pPr>
      <w:r>
        <w:rPr>
          <w:rFonts w:eastAsia="等线" w:ascii="Arial" w:cs="Arial" w:hAnsi="Arial"/>
          <w:sz w:val="22"/>
        </w:rPr>
        <w:t>科学理论的发展模式是科学哲学对科学发展规律的理论概括，不同学派对科学发展的动力、过程和特征有不同的认知，形成了以下核心发展模式，各模式反映了科学发展的不同侧面：</w:t>
      </w:r>
    </w:p>
    <w:p>
      <w:pPr>
        <w:numPr>
          <w:numId w:val="67"/>
        </w:numPr>
        <w:spacing w:before="120" w:after="120" w:line="288" w:lineRule="auto"/>
        <w:ind w:left="0"/>
        <w:jc w:val="left"/>
      </w:pPr>
      <w:r>
        <w:rPr>
          <w:rFonts w:eastAsia="等线" w:ascii="Arial" w:cs="Arial" w:hAnsi="Arial"/>
          <w:b w:val="true"/>
          <w:sz w:val="22"/>
        </w:rPr>
        <w:t>逻辑实证主义的“累积式发展模式”</w:t>
      </w:r>
    </w:p>
    <w:p>
      <w:pPr>
        <w:numPr>
          <w:numId w:val="68"/>
        </w:numPr>
        <w:spacing w:before="120" w:after="120" w:line="288" w:lineRule="auto"/>
        <w:ind w:left="453"/>
        <w:jc w:val="left"/>
      </w:pPr>
      <w:r>
        <w:rPr>
          <w:rFonts w:eastAsia="等线" w:ascii="Arial" w:cs="Arial" w:hAnsi="Arial"/>
          <w:sz w:val="22"/>
        </w:rPr>
        <w:t>核心观点：科学理论的发展是</w:t>
      </w:r>
      <w:r>
        <w:rPr>
          <w:rFonts w:eastAsia="等线" w:ascii="Arial" w:cs="Arial" w:hAnsi="Arial"/>
          <w:b w:val="true"/>
          <w:sz w:val="22"/>
        </w:rPr>
        <w:t>渐进累积、不断归并</w:t>
      </w:r>
      <w:r>
        <w:rPr>
          <w:rFonts w:eastAsia="等线" w:ascii="Arial" w:cs="Arial" w:hAnsi="Arial"/>
          <w:sz w:val="22"/>
        </w:rPr>
        <w:t>的过程，科学知识是通过不断收集经验事实、归纳总结新的理论，将新理论归并入旧理论之中实现增长的；旧理论是新理论的基础，新理论是对旧理论的扩展和完善，科学发展没有革命性的突变，只有量的积累。</w:t>
      </w:r>
    </w:p>
    <w:p>
      <w:pPr>
        <w:numPr>
          <w:numId w:val="69"/>
        </w:numPr>
        <w:spacing w:before="120" w:after="120" w:line="288" w:lineRule="auto"/>
        <w:ind w:left="453"/>
        <w:jc w:val="left"/>
      </w:pPr>
      <w:r>
        <w:rPr>
          <w:rFonts w:eastAsia="等线" w:ascii="Arial" w:cs="Arial" w:hAnsi="Arial"/>
          <w:sz w:val="22"/>
        </w:rPr>
        <w:t>代表人物：卡尔纳普、赖欣巴哈。</w:t>
      </w:r>
    </w:p>
    <w:p>
      <w:pPr>
        <w:numPr>
          <w:numId w:val="70"/>
        </w:numPr>
        <w:spacing w:before="120" w:after="120" w:line="288" w:lineRule="auto"/>
        <w:ind w:left="453"/>
        <w:jc w:val="left"/>
      </w:pPr>
      <w:r>
        <w:rPr>
          <w:rFonts w:eastAsia="等线" w:ascii="Arial" w:cs="Arial" w:hAnsi="Arial"/>
          <w:sz w:val="22"/>
        </w:rPr>
        <w:t>优势：强调科学发展的</w:t>
      </w:r>
      <w:r>
        <w:rPr>
          <w:rFonts w:eastAsia="等线" w:ascii="Arial" w:cs="Arial" w:hAnsi="Arial"/>
          <w:b w:val="true"/>
          <w:sz w:val="22"/>
        </w:rPr>
        <w:t>积累性和连续性</w:t>
      </w:r>
      <w:r>
        <w:rPr>
          <w:rFonts w:eastAsia="等线" w:ascii="Arial" w:cs="Arial" w:hAnsi="Arial"/>
          <w:sz w:val="22"/>
        </w:rPr>
        <w:t>，解释了科学知识的渐进增长过程，符合经典科学（如经典力学）的发展特征。</w:t>
      </w:r>
    </w:p>
    <w:p>
      <w:pPr>
        <w:numPr>
          <w:numId w:val="71"/>
        </w:numPr>
        <w:spacing w:before="120" w:after="120" w:line="288" w:lineRule="auto"/>
        <w:ind w:left="453"/>
        <w:jc w:val="left"/>
      </w:pPr>
      <w:r>
        <w:rPr>
          <w:rFonts w:eastAsia="等线" w:ascii="Arial" w:cs="Arial" w:hAnsi="Arial"/>
          <w:sz w:val="22"/>
        </w:rPr>
        <w:t>局限性：无法解释科学发展中的</w:t>
      </w:r>
      <w:r>
        <w:rPr>
          <w:rFonts w:eastAsia="等线" w:ascii="Arial" w:cs="Arial" w:hAnsi="Arial"/>
          <w:b w:val="true"/>
          <w:sz w:val="22"/>
        </w:rPr>
        <w:t>革命性突破</w:t>
      </w:r>
      <w:r>
        <w:rPr>
          <w:rFonts w:eastAsia="等线" w:ascii="Arial" w:cs="Arial" w:hAnsi="Arial"/>
          <w:sz w:val="22"/>
        </w:rPr>
        <w:t>（如相对论对经典力学的超越、量子力学对经典物理学的颠覆），将科学发展仅视为量的积累，忽视了质的飞跃。</w:t>
      </w:r>
    </w:p>
    <w:p>
      <w:pPr>
        <w:numPr>
          <w:numId w:val="72"/>
        </w:numPr>
        <w:spacing w:before="120" w:after="120" w:line="288" w:lineRule="auto"/>
        <w:ind w:left="0"/>
        <w:jc w:val="left"/>
      </w:pPr>
      <w:r>
        <w:rPr>
          <w:rFonts w:eastAsia="等线" w:ascii="Arial" w:cs="Arial" w:hAnsi="Arial"/>
          <w:b w:val="true"/>
          <w:sz w:val="22"/>
        </w:rPr>
        <w:t>波普尔证伪主义的“证伪式发展模式”</w:t>
      </w:r>
    </w:p>
    <w:p>
      <w:pPr>
        <w:numPr>
          <w:numId w:val="73"/>
        </w:numPr>
        <w:spacing w:before="120" w:after="120" w:line="288" w:lineRule="auto"/>
        <w:ind w:left="453"/>
        <w:jc w:val="left"/>
      </w:pPr>
      <w:r>
        <w:rPr>
          <w:rFonts w:eastAsia="等线" w:ascii="Arial" w:cs="Arial" w:hAnsi="Arial"/>
          <w:sz w:val="22"/>
        </w:rPr>
        <w:t>核心观点：科学理论的发展是</w:t>
      </w:r>
      <w:r>
        <w:rPr>
          <w:rFonts w:eastAsia="等线" w:ascii="Arial" w:cs="Arial" w:hAnsi="Arial"/>
          <w:b w:val="true"/>
          <w:sz w:val="22"/>
        </w:rPr>
        <w:t>不断证伪、不断革命</w:t>
      </w:r>
      <w:r>
        <w:rPr>
          <w:rFonts w:eastAsia="等线" w:ascii="Arial" w:cs="Arial" w:hAnsi="Arial"/>
          <w:sz w:val="22"/>
        </w:rPr>
        <w:t>的过程，科学的发展动力是批判和反驳，科学理论通过“</w:t>
      </w:r>
      <w:r>
        <w:rPr>
          <w:rFonts w:eastAsia="等线" w:ascii="Arial" w:cs="Arial" w:hAnsi="Arial"/>
          <w:b w:val="true"/>
          <w:sz w:val="22"/>
        </w:rPr>
        <w:t>问题→猜想→证伪→新问题</w:t>
      </w:r>
      <w:r>
        <w:rPr>
          <w:rFonts w:eastAsia="等线" w:ascii="Arial" w:cs="Arial" w:hAnsi="Arial"/>
          <w:sz w:val="22"/>
        </w:rPr>
        <w:t>”的四段式循环实现发展；旧理论被证伪后被新理论取代，科学发展是不断的革命性突变，不存在量的累积。</w:t>
      </w:r>
    </w:p>
    <w:p>
      <w:pPr>
        <w:numPr>
          <w:numId w:val="74"/>
        </w:numPr>
        <w:spacing w:before="120" w:after="120" w:line="288" w:lineRule="auto"/>
        <w:ind w:left="453"/>
        <w:jc w:val="left"/>
      </w:pPr>
      <w:r>
        <w:rPr>
          <w:rFonts w:eastAsia="等线" w:ascii="Arial" w:cs="Arial" w:hAnsi="Arial"/>
          <w:sz w:val="22"/>
        </w:rPr>
        <w:t>核心公式：P1（问题）→TT（试探性理论）→EE（消除错误）→P2（新问题）。</w:t>
      </w:r>
    </w:p>
    <w:p>
      <w:pPr>
        <w:numPr>
          <w:numId w:val="75"/>
        </w:numPr>
        <w:spacing w:before="120" w:after="120" w:line="288" w:lineRule="auto"/>
        <w:ind w:left="453"/>
        <w:jc w:val="left"/>
      </w:pPr>
      <w:r>
        <w:rPr>
          <w:rFonts w:eastAsia="等线" w:ascii="Arial" w:cs="Arial" w:hAnsi="Arial"/>
          <w:sz w:val="22"/>
        </w:rPr>
        <w:t>优势：强调科学发展的</w:t>
      </w:r>
      <w:r>
        <w:rPr>
          <w:rFonts w:eastAsia="等线" w:ascii="Arial" w:cs="Arial" w:hAnsi="Arial"/>
          <w:b w:val="true"/>
          <w:sz w:val="22"/>
        </w:rPr>
        <w:t>批判性、革命性和创造性</w:t>
      </w:r>
      <w:r>
        <w:rPr>
          <w:rFonts w:eastAsia="等线" w:ascii="Arial" w:cs="Arial" w:hAnsi="Arial"/>
          <w:sz w:val="22"/>
        </w:rPr>
        <w:t>，解释了科学理论的更替过程，符合现代科学（如相对论、量子力学）的发展特征。</w:t>
      </w:r>
    </w:p>
    <w:p>
      <w:pPr>
        <w:numPr>
          <w:numId w:val="76"/>
        </w:numPr>
        <w:spacing w:before="120" w:after="120" w:line="288" w:lineRule="auto"/>
        <w:ind w:left="453"/>
        <w:jc w:val="left"/>
      </w:pPr>
      <w:r>
        <w:rPr>
          <w:rFonts w:eastAsia="等线" w:ascii="Arial" w:cs="Arial" w:hAnsi="Arial"/>
          <w:sz w:val="22"/>
        </w:rPr>
        <w:t>局限性：否定了科学发展的</w:t>
      </w:r>
      <w:r>
        <w:rPr>
          <w:rFonts w:eastAsia="等线" w:ascii="Arial" w:cs="Arial" w:hAnsi="Arial"/>
          <w:b w:val="true"/>
          <w:sz w:val="22"/>
        </w:rPr>
        <w:t>累积性和连续性</w:t>
      </w:r>
      <w:r>
        <w:rPr>
          <w:rFonts w:eastAsia="等线" w:ascii="Arial" w:cs="Arial" w:hAnsi="Arial"/>
          <w:sz w:val="22"/>
        </w:rPr>
        <w:t>，将科学发展仅视为革命性突变，忽视了科学知识的继承性；同时过度强调证伪的作用，忽视了科学理论的韧性。</w:t>
      </w:r>
    </w:p>
    <w:p>
      <w:pPr>
        <w:numPr>
          <w:numId w:val="77"/>
        </w:numPr>
        <w:spacing w:before="120" w:after="120" w:line="288" w:lineRule="auto"/>
        <w:ind w:left="0"/>
        <w:jc w:val="left"/>
      </w:pPr>
      <w:r>
        <w:rPr>
          <w:rFonts w:eastAsia="等线" w:ascii="Arial" w:cs="Arial" w:hAnsi="Arial"/>
          <w:b w:val="true"/>
          <w:sz w:val="22"/>
        </w:rPr>
        <w:t>库恩历史主义的“范式革命发展模式”</w:t>
      </w:r>
    </w:p>
    <w:p>
      <w:pPr>
        <w:numPr>
          <w:numId w:val="78"/>
        </w:numPr>
        <w:spacing w:before="120" w:after="120" w:line="288" w:lineRule="auto"/>
        <w:ind w:left="453"/>
        <w:jc w:val="left"/>
      </w:pPr>
      <w:r>
        <w:rPr>
          <w:rFonts w:eastAsia="等线" w:ascii="Arial" w:cs="Arial" w:hAnsi="Arial"/>
          <w:sz w:val="22"/>
        </w:rPr>
        <w:t>核心观点：库恩从科学史的角度出发，主张科学理论的发展是</w:t>
      </w:r>
      <w:r>
        <w:rPr>
          <w:rFonts w:eastAsia="等线" w:ascii="Arial" w:cs="Arial" w:hAnsi="Arial"/>
          <w:b w:val="true"/>
          <w:sz w:val="22"/>
        </w:rPr>
        <w:t>渐进累积与革命突变交替进行</w:t>
      </w:r>
      <w:r>
        <w:rPr>
          <w:rFonts w:eastAsia="等线" w:ascii="Arial" w:cs="Arial" w:hAnsi="Arial"/>
          <w:sz w:val="22"/>
        </w:rPr>
        <w:t>的过程，科学发展分为</w:t>
      </w:r>
      <w:r>
        <w:rPr>
          <w:rFonts w:eastAsia="等线" w:ascii="Arial" w:cs="Arial" w:hAnsi="Arial"/>
          <w:b w:val="true"/>
          <w:sz w:val="22"/>
        </w:rPr>
        <w:t>前科学→常规科学→科学危机→科学革命→新的常规科学</w:t>
      </w:r>
      <w:r>
        <w:rPr>
          <w:rFonts w:eastAsia="等线" w:ascii="Arial" w:cs="Arial" w:hAnsi="Arial"/>
          <w:sz w:val="22"/>
        </w:rPr>
        <w:t>五个阶段；常规科学阶段是科学的累积式发展，以统一的范式为基础进行解谜研究；当范式无法解释的反常现象积累到一定程度，引发科学危机，进而爆发科学革命，新范式取代旧范式，实现科学的革命性突变。</w:t>
      </w:r>
    </w:p>
    <w:p>
      <w:pPr>
        <w:numPr>
          <w:numId w:val="79"/>
        </w:numPr>
        <w:spacing w:before="120" w:after="120" w:line="288" w:lineRule="auto"/>
        <w:ind w:left="453"/>
        <w:jc w:val="left"/>
      </w:pPr>
      <w:r>
        <w:rPr>
          <w:rFonts w:eastAsia="等线" w:ascii="Arial" w:cs="Arial" w:hAnsi="Arial"/>
          <w:sz w:val="22"/>
        </w:rPr>
        <w:t>核心概念：范式、常规科学、科学革命。</w:t>
      </w:r>
    </w:p>
    <w:p>
      <w:pPr>
        <w:numPr>
          <w:numId w:val="80"/>
        </w:numPr>
        <w:spacing w:before="120" w:after="120" w:line="288" w:lineRule="auto"/>
        <w:ind w:left="453"/>
        <w:jc w:val="left"/>
      </w:pPr>
      <w:r>
        <w:rPr>
          <w:rFonts w:eastAsia="等线" w:ascii="Arial" w:cs="Arial" w:hAnsi="Arial"/>
          <w:sz w:val="22"/>
        </w:rPr>
        <w:t>优势：将科学发展的</w:t>
      </w:r>
      <w:r>
        <w:rPr>
          <w:rFonts w:eastAsia="等线" w:ascii="Arial" w:cs="Arial" w:hAnsi="Arial"/>
          <w:b w:val="true"/>
          <w:sz w:val="22"/>
        </w:rPr>
        <w:t>量的积累和质的飞跃</w:t>
      </w:r>
      <w:r>
        <w:rPr>
          <w:rFonts w:eastAsia="等线" w:ascii="Arial" w:cs="Arial" w:hAnsi="Arial"/>
          <w:sz w:val="22"/>
        </w:rPr>
        <w:t>相结合，更符合科学发展的实际历史，强调了科学的</w:t>
      </w:r>
      <w:r>
        <w:rPr>
          <w:rFonts w:eastAsia="等线" w:ascii="Arial" w:cs="Arial" w:hAnsi="Arial"/>
          <w:b w:val="true"/>
          <w:sz w:val="22"/>
        </w:rPr>
        <w:t>社会性和历史性</w:t>
      </w:r>
      <w:r>
        <w:rPr>
          <w:rFonts w:eastAsia="等线" w:ascii="Arial" w:cs="Arial" w:hAnsi="Arial"/>
          <w:sz w:val="22"/>
        </w:rPr>
        <w:t>。</w:t>
      </w:r>
    </w:p>
    <w:p>
      <w:pPr>
        <w:numPr>
          <w:numId w:val="81"/>
        </w:numPr>
        <w:spacing w:before="120" w:after="120" w:line="288" w:lineRule="auto"/>
        <w:ind w:left="453"/>
        <w:jc w:val="left"/>
      </w:pPr>
      <w:r>
        <w:rPr>
          <w:rFonts w:eastAsia="等线" w:ascii="Arial" w:cs="Arial" w:hAnsi="Arial"/>
          <w:sz w:val="22"/>
        </w:rPr>
        <w:t>局限性：范式的概念具有模糊性，无法明确界定范式的更替标准；同时陷入</w:t>
      </w:r>
      <w:r>
        <w:rPr>
          <w:rFonts w:eastAsia="等线" w:ascii="Arial" w:cs="Arial" w:hAnsi="Arial"/>
          <w:b w:val="true"/>
          <w:sz w:val="22"/>
        </w:rPr>
        <w:t>不可通约性</w:t>
      </w:r>
      <w:r>
        <w:rPr>
          <w:rFonts w:eastAsia="等线" w:ascii="Arial" w:cs="Arial" w:hAnsi="Arial"/>
          <w:sz w:val="22"/>
        </w:rPr>
        <w:t>，认为新旧范式之间没有共同的评判标准，否定了科学发展的客观性和进步性。</w:t>
      </w:r>
    </w:p>
    <w:p>
      <w:pPr>
        <w:numPr>
          <w:numId w:val="82"/>
        </w:numPr>
        <w:spacing w:before="120" w:after="120" w:line="288" w:lineRule="auto"/>
        <w:ind w:left="0"/>
        <w:jc w:val="left"/>
      </w:pPr>
      <w:r>
        <w:rPr>
          <w:rFonts w:eastAsia="等线" w:ascii="Arial" w:cs="Arial" w:hAnsi="Arial"/>
          <w:b w:val="true"/>
          <w:sz w:val="22"/>
        </w:rPr>
        <w:t>拉卡托斯的“科学研究纲领发展模式”</w:t>
      </w:r>
    </w:p>
    <w:p>
      <w:pPr>
        <w:numPr>
          <w:numId w:val="83"/>
        </w:numPr>
        <w:spacing w:before="120" w:after="120" w:line="288" w:lineRule="auto"/>
        <w:ind w:left="453"/>
        <w:jc w:val="left"/>
      </w:pPr>
      <w:r>
        <w:rPr>
          <w:rFonts w:eastAsia="等线" w:ascii="Arial" w:cs="Arial" w:hAnsi="Arial"/>
          <w:sz w:val="22"/>
        </w:rPr>
        <w:t>核心观点：拉卡托斯融合了证伪主义和历史主义，主张科学理论的发展单位是</w:t>
      </w:r>
      <w:r>
        <w:rPr>
          <w:rFonts w:eastAsia="等线" w:ascii="Arial" w:cs="Arial" w:hAnsi="Arial"/>
          <w:b w:val="true"/>
          <w:sz w:val="22"/>
        </w:rPr>
        <w:t>科学研究纲领</w:t>
      </w:r>
      <w:r>
        <w:rPr>
          <w:rFonts w:eastAsia="等线" w:ascii="Arial" w:cs="Arial" w:hAnsi="Arial"/>
          <w:sz w:val="22"/>
        </w:rPr>
        <w:t>，科学发展是</w:t>
      </w:r>
      <w:r>
        <w:rPr>
          <w:rFonts w:eastAsia="等线" w:ascii="Arial" w:cs="Arial" w:hAnsi="Arial"/>
          <w:b w:val="true"/>
          <w:sz w:val="22"/>
        </w:rPr>
        <w:t>进步的研究纲领取代退化的研究纲领</w:t>
      </w:r>
      <w:r>
        <w:rPr>
          <w:rFonts w:eastAsia="等线" w:ascii="Arial" w:cs="Arial" w:hAnsi="Arial"/>
          <w:sz w:val="22"/>
        </w:rPr>
        <w:t>的过程；科学研究纲领由“硬核”（理论的核心部分，不可被证伪）、“保护带”（辅助性假说，可被调整和修改）、“正面启发法”（积极的研究策略）和“反面启发法”（保护硬核的策略）组成；当研究纲领能够不断做出新的预测并得到经验证实，就是进步的；当研究纲领无法做出新的预测，只能被动解释已有现象，就是退化的，最终被新的进步研究纲领取代。</w:t>
      </w:r>
    </w:p>
    <w:p>
      <w:pPr>
        <w:numPr>
          <w:numId w:val="84"/>
        </w:numPr>
        <w:spacing w:before="120" w:after="120" w:line="288" w:lineRule="auto"/>
        <w:ind w:left="453"/>
        <w:jc w:val="left"/>
      </w:pPr>
      <w:r>
        <w:rPr>
          <w:rFonts w:eastAsia="等线" w:ascii="Arial" w:cs="Arial" w:hAnsi="Arial"/>
          <w:sz w:val="22"/>
        </w:rPr>
        <w:t>优势：弥补了波普尔证伪主义和库恩历史主义的局限性，既强调科学发展的</w:t>
      </w:r>
      <w:r>
        <w:rPr>
          <w:rFonts w:eastAsia="等线" w:ascii="Arial" w:cs="Arial" w:hAnsi="Arial"/>
          <w:b w:val="true"/>
          <w:sz w:val="22"/>
        </w:rPr>
        <w:t>累积性和继承性</w:t>
      </w:r>
      <w:r>
        <w:rPr>
          <w:rFonts w:eastAsia="等线" w:ascii="Arial" w:cs="Arial" w:hAnsi="Arial"/>
          <w:sz w:val="22"/>
        </w:rPr>
        <w:t>（硬核的稳定性、保护带的调整），又强调科学发展的</w:t>
      </w:r>
      <w:r>
        <w:rPr>
          <w:rFonts w:eastAsia="等线" w:ascii="Arial" w:cs="Arial" w:hAnsi="Arial"/>
          <w:b w:val="true"/>
          <w:sz w:val="22"/>
        </w:rPr>
        <w:t>革命性和进步性</w:t>
      </w:r>
      <w:r>
        <w:rPr>
          <w:rFonts w:eastAsia="等线" w:ascii="Arial" w:cs="Arial" w:hAnsi="Arial"/>
          <w:sz w:val="22"/>
        </w:rPr>
        <w:t>（进步纲领取代退化纲领）；同时肯定了科学发展的</w:t>
      </w:r>
      <w:r>
        <w:rPr>
          <w:rFonts w:eastAsia="等线" w:ascii="Arial" w:cs="Arial" w:hAnsi="Arial"/>
          <w:b w:val="true"/>
          <w:sz w:val="22"/>
        </w:rPr>
        <w:t>客观性</w:t>
      </w:r>
      <w:r>
        <w:rPr>
          <w:rFonts w:eastAsia="等线" w:ascii="Arial" w:cs="Arial" w:hAnsi="Arial"/>
          <w:sz w:val="22"/>
        </w:rPr>
        <w:t>，避免了库恩的不可通约性。</w:t>
      </w:r>
    </w:p>
    <w:p>
      <w:pPr>
        <w:numPr>
          <w:numId w:val="85"/>
        </w:numPr>
        <w:spacing w:before="120" w:after="120" w:line="288" w:lineRule="auto"/>
        <w:ind w:left="453"/>
        <w:jc w:val="left"/>
      </w:pPr>
      <w:r>
        <w:rPr>
          <w:rFonts w:eastAsia="等线" w:ascii="Arial" w:cs="Arial" w:hAnsi="Arial"/>
          <w:sz w:val="22"/>
        </w:rPr>
        <w:t>局限性：无法判断研究纲领是“暂时退化”还是“永久退化”，对科学革命的时机判断具有滞后性。</w:t>
      </w:r>
    </w:p>
    <w:p>
      <w:pPr>
        <w:numPr>
          <w:numId w:val="86"/>
        </w:numPr>
        <w:spacing w:before="120" w:after="120" w:line="288" w:lineRule="auto"/>
        <w:ind w:left="0"/>
        <w:jc w:val="left"/>
      </w:pPr>
      <w:r>
        <w:rPr>
          <w:rFonts w:eastAsia="等线" w:ascii="Arial" w:cs="Arial" w:hAnsi="Arial"/>
          <w:b w:val="true"/>
          <w:sz w:val="22"/>
        </w:rPr>
        <w:t>费耶阿本德的“无政府主义发展模式”</w:t>
      </w:r>
    </w:p>
    <w:p>
      <w:pPr>
        <w:numPr>
          <w:numId w:val="87"/>
        </w:numPr>
        <w:spacing w:before="120" w:after="120" w:line="288" w:lineRule="auto"/>
        <w:ind w:left="453"/>
        <w:jc w:val="left"/>
      </w:pPr>
      <w:r>
        <w:rPr>
          <w:rFonts w:eastAsia="等线" w:ascii="Arial" w:cs="Arial" w:hAnsi="Arial"/>
          <w:sz w:val="22"/>
        </w:rPr>
        <w:t>核心观点：费耶阿本德主张科学发展没有固定的规律和模式，**“怎么都行”**是科学发展的唯一原则；科学研究不需要统一的方法论，任何方法（包括非科学的方法）都可能推动科学发展，科学与非科学之间没有明确的界限，科学的发展是自由、随机的过程。</w:t>
      </w:r>
    </w:p>
    <w:p>
      <w:pPr>
        <w:numPr>
          <w:numId w:val="88"/>
        </w:numPr>
        <w:spacing w:before="120" w:after="120" w:line="288" w:lineRule="auto"/>
        <w:ind w:left="453"/>
        <w:jc w:val="left"/>
      </w:pPr>
      <w:r>
        <w:rPr>
          <w:rFonts w:eastAsia="等线" w:ascii="Arial" w:cs="Arial" w:hAnsi="Arial"/>
          <w:sz w:val="22"/>
        </w:rPr>
        <w:t>优势：强调科学研究的</w:t>
      </w:r>
      <w:r>
        <w:rPr>
          <w:rFonts w:eastAsia="等线" w:ascii="Arial" w:cs="Arial" w:hAnsi="Arial"/>
          <w:b w:val="true"/>
          <w:sz w:val="22"/>
        </w:rPr>
        <w:t>创造性和自由性</w:t>
      </w:r>
      <w:r>
        <w:rPr>
          <w:rFonts w:eastAsia="等线" w:ascii="Arial" w:cs="Arial" w:hAnsi="Arial"/>
          <w:sz w:val="22"/>
        </w:rPr>
        <w:t>，反对教条主义的方法论，突破了传统科学哲学对科学发展的刻板概括。</w:t>
      </w:r>
    </w:p>
    <w:p>
      <w:pPr>
        <w:numPr>
          <w:numId w:val="89"/>
        </w:numPr>
        <w:spacing w:before="120" w:after="120" w:line="288" w:lineRule="auto"/>
        <w:ind w:left="453"/>
        <w:jc w:val="left"/>
      </w:pPr>
      <w:r>
        <w:rPr>
          <w:rFonts w:eastAsia="等线" w:ascii="Arial" w:cs="Arial" w:hAnsi="Arial"/>
          <w:sz w:val="22"/>
        </w:rPr>
        <w:t>局限性：陷入</w:t>
      </w:r>
      <w:r>
        <w:rPr>
          <w:rFonts w:eastAsia="等线" w:ascii="Arial" w:cs="Arial" w:hAnsi="Arial"/>
          <w:b w:val="true"/>
          <w:sz w:val="22"/>
        </w:rPr>
        <w:t>极端相对主义和非理性主义</w:t>
      </w:r>
      <w:r>
        <w:rPr>
          <w:rFonts w:eastAsia="等线" w:ascii="Arial" w:cs="Arial" w:hAnsi="Arial"/>
          <w:sz w:val="22"/>
        </w:rPr>
        <w:t>，否定了科学发展的客观规律和科学方法论的指导作用，不符合科学发展的实际。</w:t>
      </w:r>
    </w:p>
    <w:p>
      <w:pPr>
        <w:pStyle w:val="4"/>
        <w:spacing w:before="260" w:after="120" w:line="288" w:lineRule="auto"/>
        <w:ind w:left="0"/>
        <w:jc w:val="left"/>
        <w:outlineLvl w:val="3"/>
      </w:pPr>
      <w:bookmarkStart w:name="heading_34" w:id="34"/>
      <w:r>
        <w:rPr>
          <w:rFonts w:eastAsia="等线" w:ascii="Arial" w:cs="Arial" w:hAnsi="Arial"/>
          <w:b w:val="true"/>
          <w:sz w:val="28"/>
        </w:rPr>
        <w:t>二、更赞同的发展模式：拉卡托斯的科学研究纲领发展模式</w:t>
      </w:r>
      <w:bookmarkEnd w:id="34"/>
    </w:p>
    <w:p>
      <w:pPr>
        <w:spacing w:before="120" w:after="120" w:line="288" w:lineRule="auto"/>
        <w:ind w:left="0"/>
        <w:jc w:val="left"/>
      </w:pPr>
      <w:r>
        <w:rPr>
          <w:rFonts w:eastAsia="等线" w:ascii="Arial" w:cs="Arial" w:hAnsi="Arial"/>
          <w:sz w:val="22"/>
        </w:rPr>
        <w:t>选择拉卡托斯的科学研究纲领发展模式，核心原因在于该模式</w:t>
      </w:r>
      <w:r>
        <w:rPr>
          <w:rFonts w:eastAsia="等线" w:ascii="Arial" w:cs="Arial" w:hAnsi="Arial"/>
          <w:b w:val="true"/>
          <w:sz w:val="22"/>
        </w:rPr>
        <w:t>融合了传统发展模式的优势，避免了单一模式的片面性</w:t>
      </w:r>
      <w:r>
        <w:rPr>
          <w:rFonts w:eastAsia="等线" w:ascii="Arial" w:cs="Arial" w:hAnsi="Arial"/>
          <w:sz w:val="22"/>
        </w:rPr>
        <w:t>，准确概括了科学发展**“渐进累积与革命突变辩证统一”**的基本规律，既符合科学发展的逻辑特征，又符合科学发展的历史实际，具体理由如下：</w:t>
      </w:r>
    </w:p>
    <w:p>
      <w:pPr>
        <w:numPr>
          <w:numId w:val="90"/>
        </w:numPr>
        <w:spacing w:before="120" w:after="120" w:line="288" w:lineRule="auto"/>
        <w:ind w:left="0"/>
        <w:jc w:val="left"/>
      </w:pPr>
      <w:r>
        <w:rPr>
          <w:rFonts w:eastAsia="等线" w:ascii="Arial" w:cs="Arial" w:hAnsi="Arial"/>
          <w:b w:val="true"/>
          <w:sz w:val="22"/>
        </w:rPr>
        <w:t>实现了“累积性”与“革命性”的辩证统一</w:t>
      </w:r>
      <w:r>
        <w:rPr>
          <w:rFonts w:eastAsia="等线" w:ascii="Arial" w:cs="Arial" w:hAnsi="Arial"/>
          <w:sz w:val="22"/>
        </w:rPr>
        <w:t>：该模式既承认科学发展的累积性（通过调整保护带保护硬核，实现科学知识的渐进增长），又承认科学发展的革命性（进步研究纲领取代退化研究纲领，实现科学理论的质的飞跃），弥补了逻辑实证主义累积式模式和波普尔证伪式模式的片面性，准确反映了科学发展的实际过程。</w:t>
      </w:r>
    </w:p>
    <w:p>
      <w:pPr>
        <w:numPr>
          <w:numId w:val="91"/>
        </w:numPr>
        <w:spacing w:before="120" w:after="120" w:line="288" w:lineRule="auto"/>
        <w:ind w:left="0"/>
        <w:jc w:val="left"/>
      </w:pPr>
      <w:r>
        <w:rPr>
          <w:rFonts w:eastAsia="等线" w:ascii="Arial" w:cs="Arial" w:hAnsi="Arial"/>
          <w:b w:val="true"/>
          <w:sz w:val="22"/>
        </w:rPr>
        <w:t>肯定了科学发展的</w:t>
      </w:r>
      <w:r>
        <w:rPr>
          <w:rFonts w:eastAsia="等线" w:ascii="Arial" w:cs="Arial" w:hAnsi="Arial"/>
          <w:sz w:val="22"/>
        </w:rPr>
        <w:t>客观性和进步性**：该模式反对库恩的“不可通约性”，认为新旧研究纲领之间存在客观的评判标准（是否能做出新的预测并得到证实），科学发展是从退化的研究纲领向进步的研究纲领发展，是一个客观的、进步的过程，避免了历史主义的相对主义。</w:t>
      </w:r>
    </w:p>
    <w:p>
      <w:pPr>
        <w:numPr>
          <w:numId w:val="92"/>
        </w:numPr>
        <w:spacing w:before="120" w:after="120" w:line="288" w:lineRule="auto"/>
        <w:ind w:left="0"/>
        <w:jc w:val="left"/>
      </w:pPr>
      <w:r>
        <w:rPr>
          <w:rFonts w:eastAsia="等线" w:ascii="Arial" w:cs="Arial" w:hAnsi="Arial"/>
          <w:b w:val="true"/>
          <w:sz w:val="22"/>
        </w:rPr>
        <w:t>解释了科学理论的</w:t>
      </w:r>
      <w:r>
        <w:rPr>
          <w:rFonts w:eastAsia="等线" w:ascii="Arial" w:cs="Arial" w:hAnsi="Arial"/>
          <w:sz w:val="22"/>
        </w:rPr>
        <w:t>韧性和稳定性**：该模式提出的“硬核”和“保护带”理论，解释了为何科学理论不会因个别反例被立即证伪（通过调整保护带保护硬核），符合科学研究的实际情况，弥补了波普尔证伪主义过度强调证伪作用的局限性。</w:t>
      </w:r>
    </w:p>
    <w:p>
      <w:pPr>
        <w:numPr>
          <w:numId w:val="93"/>
        </w:numPr>
        <w:spacing w:before="120" w:after="120" w:line="288" w:lineRule="auto"/>
        <w:ind w:left="0"/>
        <w:jc w:val="left"/>
      </w:pPr>
      <w:r>
        <w:rPr>
          <w:rFonts w:eastAsia="等线" w:ascii="Arial" w:cs="Arial" w:hAnsi="Arial"/>
          <w:b w:val="true"/>
          <w:sz w:val="22"/>
        </w:rPr>
        <w:t>兼具</w:t>
      </w:r>
      <w:r>
        <w:rPr>
          <w:rFonts w:eastAsia="等线" w:ascii="Arial" w:cs="Arial" w:hAnsi="Arial"/>
          <w:sz w:val="22"/>
        </w:rPr>
        <w:t>理论性和实践性**：该模式既构建了科学发展的逻辑框架，又以科学史的实际案例为基础（如牛顿力学研究纲领取代亚里士多德力学研究纲领，相对论和量子力学研究纲领挑战牛顿力学研究纲领），实现了科学哲学与科学史的结合，更具说服力。</w:t>
      </w:r>
    </w:p>
    <w:p>
      <w:pPr>
        <w:spacing w:before="120" w:after="120" w:line="288" w:lineRule="auto"/>
        <w:ind w:left="0"/>
        <w:jc w:val="left"/>
      </w:pPr>
      <w:r>
        <w:rPr>
          <w:rFonts w:eastAsia="等线" w:ascii="Arial" w:cs="Arial" w:hAnsi="Arial"/>
          <w:sz w:val="22"/>
        </w:rPr>
        <w:t>拉卡托斯的科学研究纲领发展模式并非完美无缺，但其对科学发展规律的概括最为全面、准确，成为现代科学哲学中关于科学理论发展模式的主流观点。</w:t>
      </w:r>
    </w:p>
    <w:p>
      <w:pPr>
        <w:pStyle w:val="2"/>
        <w:spacing w:before="320" w:after="120" w:line="288" w:lineRule="auto"/>
        <w:ind w:left="0"/>
        <w:jc w:val="left"/>
        <w:outlineLvl w:val="1"/>
      </w:pPr>
      <w:bookmarkStart w:name="heading_35" w:id="35"/>
      <w:r>
        <w:rPr>
          <w:rFonts w:eastAsia="等线" w:ascii="Arial" w:cs="Arial" w:hAnsi="Arial"/>
          <w:b w:val="true"/>
          <w:sz w:val="32"/>
        </w:rPr>
        <w:t>问题9：什么是技术的价值中立说？谈谈你对这一观点的看法？</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分析思考过程</w:t>
      </w:r>
      <w:bookmarkEnd w:id="36"/>
    </w:p>
    <w:p>
      <w:pPr>
        <w:numPr>
          <w:numId w:val="94"/>
        </w:numPr>
        <w:spacing w:before="120" w:after="120" w:line="288" w:lineRule="auto"/>
        <w:ind w:left="0"/>
        <w:jc w:val="left"/>
      </w:pPr>
      <w:r>
        <w:rPr>
          <w:rFonts w:eastAsia="等线" w:ascii="Arial" w:cs="Arial" w:hAnsi="Arial"/>
          <w:b w:val="true"/>
          <w:sz w:val="22"/>
        </w:rPr>
        <w:t>技术价值中立说的核心界定</w:t>
      </w:r>
      <w:r>
        <w:rPr>
          <w:rFonts w:eastAsia="等线" w:ascii="Arial" w:cs="Arial" w:hAnsi="Arial"/>
          <w:sz w:val="22"/>
        </w:rPr>
        <w:t>：首先明确该观点的核心内涵、理论源头和核心主张，区分“技术本身”与“技术的应用”，这是该观点的核心逻辑。</w:t>
      </w:r>
    </w:p>
    <w:p>
      <w:pPr>
        <w:numPr>
          <w:numId w:val="95"/>
        </w:numPr>
        <w:spacing w:before="120" w:after="120" w:line="288" w:lineRule="auto"/>
        <w:ind w:left="0"/>
        <w:jc w:val="left"/>
      </w:pPr>
      <w:r>
        <w:rPr>
          <w:rFonts w:eastAsia="等线" w:ascii="Arial" w:cs="Arial" w:hAnsi="Arial"/>
          <w:b w:val="true"/>
          <w:sz w:val="22"/>
        </w:rPr>
        <w:t>正反两方分析</w:t>
      </w:r>
      <w:r>
        <w:rPr>
          <w:rFonts w:eastAsia="等线" w:ascii="Arial" w:cs="Arial" w:hAnsi="Arial"/>
          <w:sz w:val="22"/>
        </w:rPr>
        <w:t>：需从</w:t>
      </w:r>
      <w:r>
        <w:rPr>
          <w:rFonts w:eastAsia="等线" w:ascii="Arial" w:cs="Arial" w:hAnsi="Arial"/>
          <w:b w:val="true"/>
          <w:sz w:val="22"/>
        </w:rPr>
        <w:t>支持理由</w:t>
      </w:r>
      <w:r>
        <w:rPr>
          <w:rFonts w:eastAsia="等线" w:ascii="Arial" w:cs="Arial" w:hAnsi="Arial"/>
          <w:sz w:val="22"/>
        </w:rPr>
        <w:t>和</w:t>
      </w:r>
      <w:r>
        <w:rPr>
          <w:rFonts w:eastAsia="等线" w:ascii="Arial" w:cs="Arial" w:hAnsi="Arial"/>
          <w:b w:val="true"/>
          <w:sz w:val="22"/>
        </w:rPr>
        <w:t>反对理由</w:t>
      </w:r>
      <w:r>
        <w:rPr>
          <w:rFonts w:eastAsia="等线" w:ascii="Arial" w:cs="Arial" w:hAnsi="Arial"/>
          <w:sz w:val="22"/>
        </w:rPr>
        <w:t>两个维度分析，支持理由聚焦于技术的</w:t>
      </w:r>
      <w:r>
        <w:rPr>
          <w:rFonts w:eastAsia="等线" w:ascii="Arial" w:cs="Arial" w:hAnsi="Arial"/>
          <w:b w:val="true"/>
          <w:sz w:val="22"/>
        </w:rPr>
        <w:t>工具性</w:t>
      </w:r>
      <w:r>
        <w:rPr>
          <w:rFonts w:eastAsia="等线" w:ascii="Arial" w:cs="Arial" w:hAnsi="Arial"/>
          <w:sz w:val="22"/>
        </w:rPr>
        <w:t>，反对理由聚焦于技术的</w:t>
      </w:r>
      <w:r>
        <w:rPr>
          <w:rFonts w:eastAsia="等线" w:ascii="Arial" w:cs="Arial" w:hAnsi="Arial"/>
          <w:b w:val="true"/>
          <w:sz w:val="22"/>
        </w:rPr>
        <w:t>社会性、历史性和建构性</w:t>
      </w:r>
      <w:r>
        <w:rPr>
          <w:rFonts w:eastAsia="等线" w:ascii="Arial" w:cs="Arial" w:hAnsi="Arial"/>
          <w:sz w:val="22"/>
        </w:rPr>
        <w:t>，同时结合具体案例说明双方的观点。</w:t>
      </w:r>
    </w:p>
    <w:p>
      <w:pPr>
        <w:numPr>
          <w:numId w:val="96"/>
        </w:numPr>
        <w:spacing w:before="120" w:after="120" w:line="288" w:lineRule="auto"/>
        <w:ind w:left="0"/>
        <w:jc w:val="left"/>
      </w:pPr>
      <w:r>
        <w:rPr>
          <w:rFonts w:eastAsia="等线" w:ascii="Arial" w:cs="Arial" w:hAnsi="Arial"/>
          <w:b w:val="true"/>
          <w:sz w:val="22"/>
        </w:rPr>
        <w:t>个人看法的推导</w:t>
      </w:r>
      <w:r>
        <w:rPr>
          <w:rFonts w:eastAsia="等线" w:ascii="Arial" w:cs="Arial" w:hAnsi="Arial"/>
          <w:sz w:val="22"/>
        </w:rPr>
        <w:t>：技术的价值中立说具有</w:t>
      </w:r>
      <w:r>
        <w:rPr>
          <w:rFonts w:eastAsia="等线" w:ascii="Arial" w:cs="Arial" w:hAnsi="Arial"/>
          <w:b w:val="true"/>
          <w:sz w:val="22"/>
        </w:rPr>
        <w:t>一定的合理性</w:t>
      </w:r>
      <w:r>
        <w:rPr>
          <w:rFonts w:eastAsia="等线" w:ascii="Arial" w:cs="Arial" w:hAnsi="Arial"/>
          <w:sz w:val="22"/>
        </w:rPr>
        <w:t>，但存在</w:t>
      </w:r>
      <w:r>
        <w:rPr>
          <w:rFonts w:eastAsia="等线" w:ascii="Arial" w:cs="Arial" w:hAnsi="Arial"/>
          <w:b w:val="true"/>
          <w:sz w:val="22"/>
        </w:rPr>
        <w:t>明显的局限性</w:t>
      </w:r>
      <w:r>
        <w:rPr>
          <w:rFonts w:eastAsia="等线" w:ascii="Arial" w:cs="Arial" w:hAnsi="Arial"/>
          <w:sz w:val="22"/>
        </w:rPr>
        <w:t>，技术本身并非绝对中立，技术的价值是</w:t>
      </w:r>
      <w:r>
        <w:rPr>
          <w:rFonts w:eastAsia="等线" w:ascii="Arial" w:cs="Arial" w:hAnsi="Arial"/>
          <w:b w:val="true"/>
          <w:sz w:val="22"/>
        </w:rPr>
        <w:t>技术本身的属性与社会环境相互作用的结果</w:t>
      </w:r>
      <w:r>
        <w:rPr>
          <w:rFonts w:eastAsia="等线" w:ascii="Arial" w:cs="Arial" w:hAnsi="Arial"/>
          <w:sz w:val="22"/>
        </w:rPr>
        <w:t>，即“相对中立论”，这是辩证、全面的观点。</w:t>
      </w:r>
    </w:p>
    <w:p>
      <w:pPr>
        <w:pStyle w:val="3"/>
        <w:spacing w:before="300" w:after="120" w:line="288" w:lineRule="auto"/>
        <w:ind w:left="0"/>
        <w:jc w:val="left"/>
        <w:outlineLvl w:val="2"/>
      </w:pPr>
      <w:bookmarkStart w:name="heading_37" w:id="37"/>
      <w:r>
        <w:rPr>
          <w:rFonts w:eastAsia="等线" w:ascii="Arial" w:cs="Arial" w:hAnsi="Arial"/>
          <w:b w:val="true"/>
          <w:sz w:val="30"/>
        </w:rPr>
        <w:t>最终答案</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一、技术的价值中立说的核心内涵</w:t>
      </w:r>
      <w:bookmarkEnd w:id="38"/>
    </w:p>
    <w:p>
      <w:pPr>
        <w:spacing w:before="120" w:after="120" w:line="288" w:lineRule="auto"/>
        <w:ind w:left="0"/>
        <w:jc w:val="left"/>
      </w:pPr>
      <w:r>
        <w:rPr>
          <w:rFonts w:eastAsia="等线" w:ascii="Arial" w:cs="Arial" w:hAnsi="Arial"/>
          <w:sz w:val="22"/>
        </w:rPr>
        <w:t>技术的价值中立说（也称为技术工具论）是技术哲学中关于技术价值的经典观点之一，其核心主张是</w:t>
      </w:r>
      <w:r>
        <w:rPr>
          <w:rFonts w:eastAsia="等线" w:ascii="Arial" w:cs="Arial" w:hAnsi="Arial"/>
          <w:b w:val="true"/>
          <w:sz w:val="22"/>
        </w:rPr>
        <w:t>技术本身不具有内在的价值属性，技术是一种中性的工具或手段，既无好坏、善恶之分，也不具有自主的价值导向；技术的价值仅体现在人类的应用过程中，由应用技术的人、社会制度和应用场景决定</w:t>
      </w:r>
      <w:r>
        <w:rPr>
          <w:rFonts w:eastAsia="等线" w:ascii="Arial" w:cs="Arial" w:hAnsi="Arial"/>
          <w:sz w:val="22"/>
        </w:rPr>
        <w:t>。</w:t>
      </w:r>
    </w:p>
    <w:p>
      <w:pPr>
        <w:numPr>
          <w:numId w:val="97"/>
        </w:numPr>
        <w:spacing w:before="120" w:after="120" w:line="288" w:lineRule="auto"/>
        <w:ind w:left="0"/>
        <w:jc w:val="left"/>
      </w:pPr>
      <w:r>
        <w:rPr>
          <w:rFonts w:eastAsia="等线" w:ascii="Arial" w:cs="Arial" w:hAnsi="Arial"/>
          <w:b w:val="true"/>
          <w:sz w:val="22"/>
        </w:rPr>
        <w:t>理论源头</w:t>
      </w:r>
      <w:r>
        <w:rPr>
          <w:rFonts w:eastAsia="等线" w:ascii="Arial" w:cs="Arial" w:hAnsi="Arial"/>
          <w:sz w:val="22"/>
        </w:rPr>
        <w:t>：可追溯到近代科学的理性主义传统，笛卡尔、培根等思想家将技术视为人类改造自然的工具，强调技术的工具性；现代技术哲学中，雅斯贝尔斯、石里克等逻辑实证主义者进一步完善了该观点，将技术与价值严格区分。</w:t>
      </w:r>
    </w:p>
    <w:p>
      <w:pPr>
        <w:numPr>
          <w:numId w:val="98"/>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：将</w:t>
      </w:r>
      <w:r>
        <w:rPr>
          <w:rFonts w:eastAsia="等线" w:ascii="Arial" w:cs="Arial" w:hAnsi="Arial"/>
          <w:b w:val="true"/>
          <w:sz w:val="22"/>
        </w:rPr>
        <w:t>技术本身</w:t>
      </w:r>
      <w:r>
        <w:rPr>
          <w:rFonts w:eastAsia="等线" w:ascii="Arial" w:cs="Arial" w:hAnsi="Arial"/>
          <w:sz w:val="22"/>
        </w:rPr>
        <w:t>与</w:t>
      </w:r>
      <w:r>
        <w:rPr>
          <w:rFonts w:eastAsia="等线" w:ascii="Arial" w:cs="Arial" w:hAnsi="Arial"/>
          <w:b w:val="true"/>
          <w:sz w:val="22"/>
        </w:rPr>
        <w:t>技术的应用</w:t>
      </w:r>
      <w:r>
        <w:rPr>
          <w:rFonts w:eastAsia="等线" w:ascii="Arial" w:cs="Arial" w:hAnsi="Arial"/>
          <w:sz w:val="22"/>
        </w:rPr>
        <w:t>完全割裂，认为技术是纯粹的客观存在，其自身的物理、化学等属性不包含任何价值判断；而技术的正面价值（如医疗技术拯救生命）和负面价值（如核武器带来的毁灭），都是人类应用技术的结果，与技术本身无关。</w:t>
      </w:r>
    </w:p>
    <w:p>
      <w:pPr>
        <w:numPr>
          <w:numId w:val="99"/>
        </w:numPr>
        <w:spacing w:before="120" w:after="120" w:line="288" w:lineRule="auto"/>
        <w:ind w:left="0"/>
        <w:jc w:val="left"/>
      </w:pPr>
      <w:r>
        <w:rPr>
          <w:rFonts w:eastAsia="等线" w:ascii="Arial" w:cs="Arial" w:hAnsi="Arial"/>
          <w:b w:val="true"/>
          <w:sz w:val="22"/>
        </w:rPr>
        <w:t>典型表述</w:t>
      </w:r>
      <w:r>
        <w:rPr>
          <w:rFonts w:eastAsia="等线" w:ascii="Arial" w:cs="Arial" w:hAnsi="Arial"/>
          <w:sz w:val="22"/>
        </w:rPr>
        <w:t>：“技术是中性的，枪可以用来杀人，也可以用来防身，枪本身没有对错，错在使用枪的人。”这是对技术价值中立说的通俗阐释。</w:t>
      </w:r>
    </w:p>
    <w:p>
      <w:pPr>
        <w:pStyle w:val="4"/>
        <w:spacing w:before="260" w:after="120" w:line="288" w:lineRule="auto"/>
        <w:ind w:left="0"/>
        <w:jc w:val="left"/>
        <w:outlineLvl w:val="3"/>
      </w:pPr>
      <w:bookmarkStart w:name="heading_39" w:id="39"/>
      <w:r>
        <w:rPr>
          <w:rFonts w:eastAsia="等线" w:ascii="Arial" w:cs="Arial" w:hAnsi="Arial"/>
          <w:b w:val="true"/>
          <w:sz w:val="28"/>
        </w:rPr>
        <w:t>二、对技术价值中立说的看法</w:t>
      </w:r>
      <w:bookmarkEnd w:id="39"/>
    </w:p>
    <w:p>
      <w:pPr>
        <w:spacing w:before="120" w:after="120" w:line="288" w:lineRule="auto"/>
        <w:ind w:left="0"/>
        <w:jc w:val="left"/>
      </w:pPr>
      <w:r>
        <w:rPr>
          <w:rFonts w:eastAsia="等线" w:ascii="Arial" w:cs="Arial" w:hAnsi="Arial"/>
          <w:sz w:val="22"/>
        </w:rPr>
        <w:t>技术的价值中立说抓住了技术的</w:t>
      </w:r>
      <w:r>
        <w:rPr>
          <w:rFonts w:eastAsia="等线" w:ascii="Arial" w:cs="Arial" w:hAnsi="Arial"/>
          <w:b w:val="true"/>
          <w:sz w:val="22"/>
        </w:rPr>
        <w:t>工具性特征</w:t>
      </w:r>
      <w:r>
        <w:rPr>
          <w:rFonts w:eastAsia="等线" w:ascii="Arial" w:cs="Arial" w:hAnsi="Arial"/>
          <w:sz w:val="22"/>
        </w:rPr>
        <w:t>，具有一定的合理性，但该观点将技术与社会完全割裂，忽视了技术的</w:t>
      </w:r>
      <w:r>
        <w:rPr>
          <w:rFonts w:eastAsia="等线" w:ascii="Arial" w:cs="Arial" w:hAnsi="Arial"/>
          <w:b w:val="true"/>
          <w:sz w:val="22"/>
        </w:rPr>
        <w:t>社会性、历史性和建构性</w:t>
      </w:r>
      <w:r>
        <w:rPr>
          <w:rFonts w:eastAsia="等线" w:ascii="Arial" w:cs="Arial" w:hAnsi="Arial"/>
          <w:sz w:val="22"/>
        </w:rPr>
        <w:t>，存在明显的局限性，</w:t>
      </w:r>
      <w:r>
        <w:rPr>
          <w:rFonts w:eastAsia="等线" w:ascii="Arial" w:cs="Arial" w:hAnsi="Arial"/>
          <w:b w:val="true"/>
          <w:sz w:val="22"/>
        </w:rPr>
        <w:t>技术并非绝对的价值中立，而是相对的价值中立，技术的价值是技术本身的属性与社会环境相互作用的辩证结果</w:t>
      </w:r>
      <w:r>
        <w:rPr>
          <w:rFonts w:eastAsia="等线" w:ascii="Arial" w:cs="Arial" w:hAnsi="Arial"/>
          <w:sz w:val="22"/>
        </w:rPr>
        <w:t>，具体分析如下：</w:t>
      </w:r>
    </w:p>
    <w:p>
      <w:pPr>
        <w:pStyle w:val="5"/>
        <w:spacing w:before="240" w:after="120" w:line="288" w:lineRule="auto"/>
        <w:ind w:left="0"/>
        <w:jc w:val="left"/>
        <w:outlineLvl w:val="4"/>
      </w:pPr>
      <w:bookmarkStart w:name="heading_40" w:id="40"/>
      <w:r>
        <w:rPr>
          <w:rFonts w:eastAsia="等线" w:ascii="Arial" w:cs="Arial" w:hAnsi="Arial"/>
          <w:b w:val="true"/>
          <w:sz w:val="24"/>
        </w:rPr>
        <w:t>1. 技术价值中立说的合理性</w:t>
      </w:r>
      <w:bookmarkEnd w:id="40"/>
    </w:p>
    <w:p>
      <w:pPr>
        <w:spacing w:before="120" w:after="120" w:line="288" w:lineRule="auto"/>
        <w:ind w:left="0"/>
        <w:jc w:val="left"/>
      </w:pPr>
      <w:r>
        <w:rPr>
          <w:rFonts w:eastAsia="等线" w:ascii="Arial" w:cs="Arial" w:hAnsi="Arial"/>
          <w:sz w:val="22"/>
        </w:rPr>
        <w:t>该观点的合理性体现在对</w:t>
      </w:r>
      <w:r>
        <w:rPr>
          <w:rFonts w:eastAsia="等线" w:ascii="Arial" w:cs="Arial" w:hAnsi="Arial"/>
          <w:b w:val="true"/>
          <w:sz w:val="22"/>
        </w:rPr>
        <w:t>技术工具性</w:t>
      </w:r>
      <w:r>
        <w:rPr>
          <w:rFonts w:eastAsia="等线" w:ascii="Arial" w:cs="Arial" w:hAnsi="Arial"/>
          <w:sz w:val="22"/>
        </w:rPr>
        <w:t>的准确把握，这是技术的基本属性之一：</w:t>
      </w:r>
    </w:p>
    <w:p>
      <w:pPr>
        <w:numPr>
          <w:numId w:val="100"/>
        </w:numPr>
        <w:spacing w:before="120" w:after="120" w:line="288" w:lineRule="auto"/>
        <w:ind w:left="0"/>
        <w:jc w:val="left"/>
      </w:pPr>
      <w:r>
        <w:rPr>
          <w:rFonts w:eastAsia="等线" w:ascii="Arial" w:cs="Arial" w:hAnsi="Arial"/>
          <w:sz w:val="22"/>
        </w:rPr>
        <w:t>技术作为人类改造自然的手段，其自身具有</w:t>
      </w:r>
      <w:r>
        <w:rPr>
          <w:rFonts w:eastAsia="等线" w:ascii="Arial" w:cs="Arial" w:hAnsi="Arial"/>
          <w:b w:val="true"/>
          <w:sz w:val="22"/>
        </w:rPr>
        <w:t>客观的物质属性</w:t>
      </w:r>
      <w:r>
        <w:rPr>
          <w:rFonts w:eastAsia="等线" w:ascii="Arial" w:cs="Arial" w:hAnsi="Arial"/>
          <w:sz w:val="22"/>
        </w:rPr>
        <w:t>，如机器的结构、原理，药物的化学成分，这些属性是独立于人的价值判断的，不会因人类的主观意愿而改变。</w:t>
      </w:r>
    </w:p>
    <w:p>
      <w:pPr>
        <w:numPr>
          <w:numId w:val="101"/>
        </w:numPr>
        <w:spacing w:before="120" w:after="120" w:line="288" w:lineRule="auto"/>
        <w:ind w:left="0"/>
        <w:jc w:val="left"/>
      </w:pPr>
      <w:r>
        <w:rPr>
          <w:rFonts w:eastAsia="等线" w:ascii="Arial" w:cs="Arial" w:hAnsi="Arial"/>
          <w:sz w:val="22"/>
        </w:rPr>
        <w:t>同一种技术可以被应用于不同的场景，产生完全不同的价值效果，这体现了技术的</w:t>
      </w:r>
      <w:r>
        <w:rPr>
          <w:rFonts w:eastAsia="等线" w:ascii="Arial" w:cs="Arial" w:hAnsi="Arial"/>
          <w:b w:val="true"/>
          <w:sz w:val="22"/>
        </w:rPr>
        <w:t>价值可塑性</w:t>
      </w:r>
      <w:r>
        <w:rPr>
          <w:rFonts w:eastAsia="等线" w:ascii="Arial" w:cs="Arial" w:hAnsi="Arial"/>
          <w:sz w:val="22"/>
        </w:rPr>
        <w:t>。例如，核能技术可以被应用于核电站，为人类提供清洁能源（正面价值），也可以被应用于核武器，带来核战争的风险（负面价值）；互联网技术可以被用于信息传播、知识共享（正面价值），也可以被用于网络诈骗、信息泄露（负面价值）。</w:t>
      </w:r>
    </w:p>
    <w:p>
      <w:pPr>
        <w:numPr>
          <w:numId w:val="102"/>
        </w:numPr>
        <w:spacing w:before="120" w:after="120" w:line="288" w:lineRule="auto"/>
        <w:ind w:left="0"/>
        <w:jc w:val="left"/>
      </w:pPr>
      <w:r>
        <w:rPr>
          <w:rFonts w:eastAsia="等线" w:ascii="Arial" w:cs="Arial" w:hAnsi="Arial"/>
          <w:sz w:val="22"/>
        </w:rPr>
        <w:t>技术价值中立说有助于</w:t>
      </w:r>
      <w:r>
        <w:rPr>
          <w:rFonts w:eastAsia="等线" w:ascii="Arial" w:cs="Arial" w:hAnsi="Arial"/>
          <w:b w:val="true"/>
          <w:sz w:val="22"/>
        </w:rPr>
        <w:t>避免将技术本身作为价值评判的对象</w:t>
      </w:r>
      <w:r>
        <w:rPr>
          <w:rFonts w:eastAsia="等线" w:ascii="Arial" w:cs="Arial" w:hAnsi="Arial"/>
          <w:sz w:val="22"/>
        </w:rPr>
        <w:t>，引导人们从人类自身、社会制度的角度反思技术应用的后果，而非简单地否定技术本身，这对推动技术的创新和发展具有积极意义。</w:t>
      </w:r>
    </w:p>
    <w:p>
      <w:pPr>
        <w:pStyle w:val="5"/>
        <w:spacing w:before="240" w:after="120" w:line="288" w:lineRule="auto"/>
        <w:ind w:left="0"/>
        <w:jc w:val="left"/>
        <w:outlineLvl w:val="4"/>
      </w:pPr>
      <w:bookmarkStart w:name="heading_41" w:id="41"/>
      <w:r>
        <w:rPr>
          <w:rFonts w:eastAsia="等线" w:ascii="Arial" w:cs="Arial" w:hAnsi="Arial"/>
          <w:b w:val="true"/>
          <w:sz w:val="24"/>
        </w:rPr>
        <w:t>2. 技术价值中立说的局限性</w:t>
      </w:r>
      <w:bookmarkEnd w:id="41"/>
    </w:p>
    <w:p>
      <w:pPr>
        <w:spacing w:before="120" w:after="120" w:line="288" w:lineRule="auto"/>
        <w:ind w:left="0"/>
        <w:jc w:val="left"/>
      </w:pPr>
      <w:r>
        <w:rPr>
          <w:rFonts w:eastAsia="等线" w:ascii="Arial" w:cs="Arial" w:hAnsi="Arial"/>
          <w:sz w:val="22"/>
        </w:rPr>
        <w:t>该观点的根本局限性在于</w:t>
      </w:r>
      <w:r>
        <w:rPr>
          <w:rFonts w:eastAsia="等线" w:ascii="Arial" w:cs="Arial" w:hAnsi="Arial"/>
          <w:b w:val="true"/>
          <w:sz w:val="22"/>
        </w:rPr>
        <w:t>将技术与社会完全割裂，忽视了技术的社会性和建构性</w:t>
      </w:r>
      <w:r>
        <w:rPr>
          <w:rFonts w:eastAsia="等线" w:ascii="Arial" w:cs="Arial" w:hAnsi="Arial"/>
          <w:sz w:val="22"/>
        </w:rPr>
        <w:t>，技术并非纯粹的客观工具，其自身蕴含着一定的价值倾向，具体体现在：</w:t>
      </w:r>
    </w:p>
    <w:p>
      <w:pPr>
        <w:numPr>
          <w:numId w:val="103"/>
        </w:numPr>
        <w:spacing w:before="120" w:after="120" w:line="288" w:lineRule="auto"/>
        <w:ind w:left="0"/>
        <w:jc w:val="left"/>
      </w:pPr>
      <w:r>
        <w:rPr>
          <w:rFonts w:eastAsia="等线" w:ascii="Arial" w:cs="Arial" w:hAnsi="Arial"/>
          <w:sz w:val="22"/>
        </w:rPr>
        <w:t>技术的</w:t>
      </w:r>
      <w:r>
        <w:rPr>
          <w:rFonts w:eastAsia="等线" w:ascii="Arial" w:cs="Arial" w:hAnsi="Arial"/>
          <w:b w:val="true"/>
          <w:sz w:val="22"/>
        </w:rPr>
        <w:t>发明和设计</w:t>
      </w:r>
      <w:r>
        <w:rPr>
          <w:rFonts w:eastAsia="等线" w:ascii="Arial" w:cs="Arial" w:hAnsi="Arial"/>
          <w:sz w:val="22"/>
        </w:rPr>
        <w:t>具有价值导向性，技术并非凭空产生，而是人类为了解决特定的社会问题、满足特定的社会需求而发明的，发明和设计技术的人的价值观念、社会的需求和利益会渗透到技术本身之中。例如，人脸识别技术的设计初衷是为了提高安防效率、方便身份验证，其设计本身就蕴含着“安全、高效”的价值导向；而游戏技术的设计则蕴含着“娱乐、休闲”的价值导向，这种价值导向是技术本身所固有的。</w:t>
      </w:r>
    </w:p>
    <w:p>
      <w:pPr>
        <w:numPr>
          <w:numId w:val="104"/>
        </w:numPr>
        <w:spacing w:before="120" w:after="120" w:line="288" w:lineRule="auto"/>
        <w:ind w:left="0"/>
        <w:jc w:val="left"/>
      </w:pPr>
      <w:r>
        <w:rPr>
          <w:rFonts w:eastAsia="等线" w:ascii="Arial" w:cs="Arial" w:hAnsi="Arial"/>
          <w:sz w:val="22"/>
        </w:rPr>
        <w:t>技术的</w:t>
      </w:r>
      <w:r>
        <w:rPr>
          <w:rFonts w:eastAsia="等线" w:ascii="Arial" w:cs="Arial" w:hAnsi="Arial"/>
          <w:b w:val="true"/>
          <w:sz w:val="22"/>
        </w:rPr>
        <w:t>自身属性</w:t>
      </w:r>
      <w:r>
        <w:rPr>
          <w:rFonts w:eastAsia="等线" w:ascii="Arial" w:cs="Arial" w:hAnsi="Arial"/>
          <w:sz w:val="22"/>
        </w:rPr>
        <w:t>会限制其应用方向，并非所有技术都能被随意应用于不同场景，技术的物理、化学等属性决定了其具有特定的应用范围和价值倾向。例如，核武器的核心属性是大规模杀伤性，其自身属性决定了它的应用必然与“毁灭、威慑”相关，即使尝试将其应用于和平领域，也难以摆脱其负面的价值倾向；而医疗技术的核心属性是治疗疾病、拯救生命，其自身属性决定了它的价值倾向以正面为主。</w:t>
      </w:r>
    </w:p>
    <w:p>
      <w:pPr>
        <w:numPr>
          <w:numId w:val="105"/>
        </w:numPr>
        <w:spacing w:before="120" w:after="120" w:line="288" w:lineRule="auto"/>
        <w:ind w:left="0"/>
        <w:jc w:val="left"/>
      </w:pPr>
      <w:r>
        <w:rPr>
          <w:rFonts w:eastAsia="等线" w:ascii="Arial" w:cs="Arial" w:hAnsi="Arial"/>
          <w:sz w:val="22"/>
        </w:rPr>
        <w:t>技术的</w:t>
      </w:r>
      <w:r>
        <w:rPr>
          <w:rFonts w:eastAsia="等线" w:ascii="Arial" w:cs="Arial" w:hAnsi="Arial"/>
          <w:b w:val="true"/>
          <w:sz w:val="22"/>
        </w:rPr>
        <w:t>发展具有自主性</w:t>
      </w:r>
      <w:r>
        <w:rPr>
          <w:rFonts w:eastAsia="等线" w:ascii="Arial" w:cs="Arial" w:hAnsi="Arial"/>
          <w:sz w:val="22"/>
        </w:rPr>
        <w:t>，技术一旦产生，会形成自身的发展规律，对人类社会产生不可逆的影响，这种影响并非完全由人类控制，而是技术自身属性与社会相互作用的结果。例如，人工智能技术的发展，其自主学习、自主决策的属性使得其产生了一些人类无法完全预测的价值效果，如人工智能的伦理问题，这些问题并非单纯由人类应用导致，而是技术自身属性所引发的。</w:t>
      </w:r>
    </w:p>
    <w:p>
      <w:pPr>
        <w:numPr>
          <w:numId w:val="106"/>
        </w:numPr>
        <w:spacing w:before="120" w:after="120" w:line="288" w:lineRule="auto"/>
        <w:ind w:left="0"/>
        <w:jc w:val="left"/>
      </w:pPr>
      <w:r>
        <w:rPr>
          <w:rFonts w:eastAsia="等线" w:ascii="Arial" w:cs="Arial" w:hAnsi="Arial"/>
          <w:sz w:val="22"/>
        </w:rPr>
        <w:t>技术处于</w:t>
      </w:r>
      <w:r>
        <w:rPr>
          <w:rFonts w:eastAsia="等线" w:ascii="Arial" w:cs="Arial" w:hAnsi="Arial"/>
          <w:b w:val="true"/>
          <w:sz w:val="22"/>
        </w:rPr>
        <w:t>特定的社会结构和权力关系</w:t>
      </w:r>
      <w:r>
        <w:rPr>
          <w:rFonts w:eastAsia="等线" w:ascii="Arial" w:cs="Arial" w:hAnsi="Arial"/>
          <w:sz w:val="22"/>
        </w:rPr>
        <w:t>之中，技术的发明、应用和发展会受到社会制度、权力、利益的影响，同时也会反过来塑造社会结构和权力关系。例如，工业革命时期的机器技术，是资本主义生产方式发展的产物，其应用进一步强化了资本主义的生产关系，这种价值效果并非单纯由人类应用导致，而是技术与社会结构相互作用的结果。</w:t>
      </w:r>
    </w:p>
    <w:p>
      <w:pPr>
        <w:pStyle w:val="5"/>
        <w:spacing w:before="240" w:after="120" w:line="288" w:lineRule="auto"/>
        <w:ind w:left="0"/>
        <w:jc w:val="left"/>
        <w:outlineLvl w:val="4"/>
      </w:pPr>
      <w:bookmarkStart w:name="heading_42" w:id="42"/>
      <w:r>
        <w:rPr>
          <w:rFonts w:eastAsia="等线" w:ascii="Arial" w:cs="Arial" w:hAnsi="Arial"/>
          <w:b w:val="true"/>
          <w:sz w:val="24"/>
        </w:rPr>
        <w:t>3. 辩证的观点：技术是相对的价值中立</w:t>
      </w:r>
      <w:bookmarkEnd w:id="42"/>
    </w:p>
    <w:p>
      <w:pPr>
        <w:spacing w:before="120" w:after="120" w:line="288" w:lineRule="auto"/>
        <w:ind w:left="0"/>
        <w:jc w:val="left"/>
      </w:pPr>
      <w:r>
        <w:rPr>
          <w:rFonts w:eastAsia="等线" w:ascii="Arial" w:cs="Arial" w:hAnsi="Arial"/>
          <w:sz w:val="22"/>
        </w:rPr>
        <w:t>综合来看，技术既非绝对的价值中立，也非绝对的价值负载，而是</w:t>
      </w:r>
      <w:r>
        <w:rPr>
          <w:rFonts w:eastAsia="等线" w:ascii="Arial" w:cs="Arial" w:hAnsi="Arial"/>
          <w:b w:val="true"/>
          <w:sz w:val="22"/>
        </w:rPr>
        <w:t>相对的价值中立</w:t>
      </w:r>
      <w:r>
        <w:rPr>
          <w:rFonts w:eastAsia="等线" w:ascii="Arial" w:cs="Arial" w:hAnsi="Arial"/>
          <w:sz w:val="22"/>
        </w:rPr>
        <w:t>：</w:t>
      </w:r>
    </w:p>
    <w:p>
      <w:pPr>
        <w:numPr>
          <w:numId w:val="107"/>
        </w:numPr>
        <w:spacing w:before="120" w:after="120" w:line="288" w:lineRule="auto"/>
        <w:ind w:left="0"/>
        <w:jc w:val="left"/>
      </w:pPr>
      <w:r>
        <w:rPr>
          <w:rFonts w:eastAsia="等线" w:ascii="Arial" w:cs="Arial" w:hAnsi="Arial"/>
          <w:sz w:val="22"/>
        </w:rPr>
        <w:t>从</w:t>
      </w:r>
      <w:r>
        <w:rPr>
          <w:rFonts w:eastAsia="等线" w:ascii="Arial" w:cs="Arial" w:hAnsi="Arial"/>
          <w:b w:val="true"/>
          <w:sz w:val="22"/>
        </w:rPr>
        <w:t>技术的物质属性</w:t>
      </w:r>
      <w:r>
        <w:rPr>
          <w:rFonts w:eastAsia="等线" w:ascii="Arial" w:cs="Arial" w:hAnsi="Arial"/>
          <w:sz w:val="22"/>
        </w:rPr>
        <w:t>来看，技术具有一定的价值中立性，其自身的客观属性不会因人类的主观意愿而改变，同一种技术可以产生不同的价值效果。</w:t>
      </w:r>
    </w:p>
    <w:p>
      <w:pPr>
        <w:numPr>
          <w:numId w:val="108"/>
        </w:numPr>
        <w:spacing w:before="120" w:after="120" w:line="288" w:lineRule="auto"/>
        <w:ind w:left="0"/>
        <w:jc w:val="left"/>
      </w:pPr>
      <w:r>
        <w:rPr>
          <w:rFonts w:eastAsia="等线" w:ascii="Arial" w:cs="Arial" w:hAnsi="Arial"/>
          <w:sz w:val="22"/>
        </w:rPr>
        <w:t>从</w:t>
      </w:r>
      <w:r>
        <w:rPr>
          <w:rFonts w:eastAsia="等线" w:ascii="Arial" w:cs="Arial" w:hAnsi="Arial"/>
          <w:b w:val="true"/>
          <w:sz w:val="22"/>
        </w:rPr>
        <w:t>技术的社会属性</w:t>
      </w:r>
      <w:r>
        <w:rPr>
          <w:rFonts w:eastAsia="等线" w:ascii="Arial" w:cs="Arial" w:hAnsi="Arial"/>
          <w:sz w:val="22"/>
        </w:rPr>
        <w:t>来看，技术具有价值负载性，技术的发明、设计、应用和发展都处于特定的社会环境之中，人类的价值观念、社会的需求和利益会渗透到技术本身之中，技术的自身属性也会限制其价值倾向。</w:t>
      </w:r>
    </w:p>
    <w:p>
      <w:pPr>
        <w:numPr>
          <w:numId w:val="109"/>
        </w:numPr>
        <w:spacing w:before="120" w:after="120" w:line="288" w:lineRule="auto"/>
        <w:ind w:left="0"/>
        <w:jc w:val="left"/>
      </w:pPr>
      <w:r>
        <w:rPr>
          <w:rFonts w:eastAsia="等线" w:ascii="Arial" w:cs="Arial" w:hAnsi="Arial"/>
          <w:sz w:val="22"/>
        </w:rPr>
        <w:t>技术的价值最终是</w:t>
      </w:r>
      <w:r>
        <w:rPr>
          <w:rFonts w:eastAsia="等线" w:ascii="Arial" w:cs="Arial" w:hAnsi="Arial"/>
          <w:b w:val="true"/>
          <w:sz w:val="22"/>
        </w:rPr>
        <w:t>技术的工具属性与社会的价值属性相互作用的结果</w:t>
      </w:r>
      <w:r>
        <w:rPr>
          <w:rFonts w:eastAsia="等线" w:ascii="Arial" w:cs="Arial" w:hAnsi="Arial"/>
          <w:sz w:val="22"/>
        </w:rPr>
        <w:t>，在分析技术的价值时，既不能将技术视为纯粹的中性工具，忽视其自身的价值倾向；也不能将技术的价值完全归于技术本身，忽视人类和社会在技术应用中的主导作用。</w:t>
      </w:r>
    </w:p>
    <w:p>
      <w:pPr>
        <w:spacing w:before="120" w:after="120" w:line="288" w:lineRule="auto"/>
        <w:ind w:left="0"/>
        <w:jc w:val="left"/>
      </w:pPr>
      <w:r>
        <w:rPr>
          <w:rFonts w:eastAsia="等线" w:ascii="Arial" w:cs="Arial" w:hAnsi="Arial"/>
          <w:sz w:val="22"/>
        </w:rPr>
        <w:t>因此，对待技术的正确态度是：既要重视技术的创新和发展，充分发挥其正面价值；又要关注技术的价值负载性，在技术的发明、设计和应用阶段融入正确的价值导向，通过完善社会制度、法律法规和伦理规范，引导技术向有利于人类社会发展的方向发展，规避技术的负面价值。</w:t>
      </w:r>
    </w:p>
    <w:p>
      <w:pPr>
        <w:pStyle w:val="2"/>
        <w:spacing w:before="320" w:after="120" w:line="288" w:lineRule="auto"/>
        <w:ind w:left="0"/>
        <w:jc w:val="left"/>
        <w:outlineLvl w:val="1"/>
      </w:pPr>
      <w:bookmarkStart w:name="heading_43" w:id="43"/>
      <w:r>
        <w:rPr>
          <w:rFonts w:eastAsia="等线" w:ascii="Arial" w:cs="Arial" w:hAnsi="Arial"/>
          <w:b w:val="true"/>
          <w:sz w:val="32"/>
        </w:rPr>
        <w:t>问题10：请举例说明什么是数字化的助推技术？谈谈你对这一技术的广泛应用与推广持怎样的态度？</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分析思考过程</w:t>
      </w:r>
      <w:bookmarkEnd w:id="44"/>
    </w:p>
    <w:p>
      <w:pPr>
        <w:numPr>
          <w:numId w:val="110"/>
        </w:numPr>
        <w:spacing w:before="120" w:after="120" w:line="288" w:lineRule="auto"/>
        <w:ind w:left="0"/>
        <w:jc w:val="left"/>
      </w:pPr>
      <w:r>
        <w:rPr>
          <w:rFonts w:eastAsia="等线" w:ascii="Arial" w:cs="Arial" w:hAnsi="Arial"/>
          <w:b w:val="true"/>
          <w:sz w:val="22"/>
        </w:rPr>
        <w:t>数字化助推技术的概念界定</w:t>
      </w:r>
      <w:r>
        <w:rPr>
          <w:rFonts w:eastAsia="等线" w:ascii="Arial" w:cs="Arial" w:hAnsi="Arial"/>
          <w:sz w:val="22"/>
        </w:rPr>
        <w:t>：首先明确核心概念，“数字化助推技术”是基于</w:t>
      </w:r>
      <w:r>
        <w:rPr>
          <w:rFonts w:eastAsia="等线" w:ascii="Arial" w:cs="Arial" w:hAnsi="Arial"/>
          <w:b w:val="true"/>
          <w:sz w:val="22"/>
        </w:rPr>
        <w:t>数字化技术（大数据、人工智能、物联网、云计算等）</w:t>
      </w:r>
      <w:r>
        <w:rPr>
          <w:rFonts w:eastAsia="等线" w:ascii="Arial" w:cs="Arial" w:hAnsi="Arial"/>
          <w:sz w:val="22"/>
        </w:rPr>
        <w:t>，通过</w:t>
      </w:r>
      <w:r>
        <w:rPr>
          <w:rFonts w:eastAsia="等线" w:ascii="Arial" w:cs="Arial" w:hAnsi="Arial"/>
          <w:b w:val="true"/>
          <w:sz w:val="22"/>
        </w:rPr>
        <w:t>轻微的、非强制性的干预</w:t>
      </w:r>
      <w:r>
        <w:rPr>
          <w:rFonts w:eastAsia="等线" w:ascii="Arial" w:cs="Arial" w:hAnsi="Arial"/>
          <w:sz w:val="22"/>
        </w:rPr>
        <w:t>，引导人们做出更理性、更符合自身利益和社会公共利益的决策的技术，核心是“数字化+助推”，融合了行为经济学的“助推理论”和数字化技术的优势。</w:t>
      </w:r>
    </w:p>
    <w:p>
      <w:pPr>
        <w:numPr>
          <w:numId w:val="111"/>
        </w:numPr>
        <w:spacing w:before="120" w:after="120" w:line="288" w:lineRule="auto"/>
        <w:ind w:left="0"/>
        <w:jc w:val="left"/>
      </w:pPr>
      <w:r>
        <w:rPr>
          <w:rFonts w:eastAsia="等线" w:ascii="Arial" w:cs="Arial" w:hAnsi="Arial"/>
          <w:b w:val="true"/>
          <w:sz w:val="22"/>
        </w:rPr>
        <w:t>案例选取</w:t>
      </w:r>
      <w:r>
        <w:rPr>
          <w:rFonts w:eastAsia="等线" w:ascii="Arial" w:cs="Arial" w:hAnsi="Arial"/>
          <w:sz w:val="22"/>
        </w:rPr>
        <w:t>：需选取</w:t>
      </w:r>
      <w:r>
        <w:rPr>
          <w:rFonts w:eastAsia="等线" w:ascii="Arial" w:cs="Arial" w:hAnsi="Arial"/>
          <w:b w:val="true"/>
          <w:sz w:val="22"/>
        </w:rPr>
        <w:t>生活、公共服务、经济、环保</w:t>
      </w:r>
      <w:r>
        <w:rPr>
          <w:rFonts w:eastAsia="等线" w:ascii="Arial" w:cs="Arial" w:hAnsi="Arial"/>
          <w:sz w:val="22"/>
        </w:rPr>
        <w:t>等领域的典型案例，确保案例能清晰体现“数字化+助推”的核心特征（非强制性、个性化、精准化）。</w:t>
      </w:r>
    </w:p>
    <w:p>
      <w:pPr>
        <w:numPr>
          <w:numId w:val="112"/>
        </w:numPr>
        <w:spacing w:before="120" w:after="120" w:line="288" w:lineRule="auto"/>
        <w:ind w:left="0"/>
        <w:jc w:val="left"/>
      </w:pPr>
      <w:r>
        <w:rPr>
          <w:rFonts w:eastAsia="等线" w:ascii="Arial" w:cs="Arial" w:hAnsi="Arial"/>
          <w:b w:val="true"/>
          <w:sz w:val="22"/>
        </w:rPr>
        <w:t>应用态度的分析</w:t>
      </w:r>
      <w:r>
        <w:rPr>
          <w:rFonts w:eastAsia="等线" w:ascii="Arial" w:cs="Arial" w:hAnsi="Arial"/>
          <w:sz w:val="22"/>
        </w:rPr>
        <w:t>：采用</w:t>
      </w:r>
      <w:r>
        <w:rPr>
          <w:rFonts w:eastAsia="等线" w:ascii="Arial" w:cs="Arial" w:hAnsi="Arial"/>
          <w:b w:val="true"/>
          <w:sz w:val="22"/>
        </w:rPr>
        <w:t>辩证的态度</w:t>
      </w:r>
      <w:r>
        <w:rPr>
          <w:rFonts w:eastAsia="等线" w:ascii="Arial" w:cs="Arial" w:hAnsi="Arial"/>
          <w:sz w:val="22"/>
        </w:rPr>
        <w:t>，即“积极支持、理性推广、严格规范”，既要肯定其在提升决策效率、优化公共服务、推动社会发展等方面的正面价值，又要警惕其在</w:t>
      </w:r>
      <w:r>
        <w:rPr>
          <w:rFonts w:eastAsia="等线" w:ascii="Arial" w:cs="Arial" w:hAnsi="Arial"/>
          <w:b w:val="true"/>
          <w:sz w:val="22"/>
        </w:rPr>
        <w:t>隐私泄露、算法偏见、决策异化</w:t>
      </w:r>
      <w:r>
        <w:rPr>
          <w:rFonts w:eastAsia="等线" w:ascii="Arial" w:cs="Arial" w:hAnsi="Arial"/>
          <w:sz w:val="22"/>
        </w:rPr>
        <w:t>等方面的风险，同时提出相应的规范措施。</w:t>
      </w:r>
    </w:p>
    <w:p>
      <w:pPr>
        <w:pStyle w:val="3"/>
        <w:spacing w:before="300" w:after="120" w:line="288" w:lineRule="auto"/>
        <w:ind w:left="0"/>
        <w:jc w:val="left"/>
        <w:outlineLvl w:val="2"/>
      </w:pPr>
      <w:bookmarkStart w:name="heading_45" w:id="45"/>
      <w:r>
        <w:rPr>
          <w:rFonts w:eastAsia="等线" w:ascii="Arial" w:cs="Arial" w:hAnsi="Arial"/>
          <w:b w:val="true"/>
          <w:sz w:val="30"/>
        </w:rPr>
        <w:t>最终答案</w:t>
      </w:r>
      <w:bookmarkEnd w:id="45"/>
    </w:p>
    <w:p>
      <w:pPr>
        <w:pStyle w:val="4"/>
        <w:spacing w:before="260" w:after="120" w:line="288" w:lineRule="auto"/>
        <w:ind w:left="0"/>
        <w:jc w:val="left"/>
        <w:outlineLvl w:val="3"/>
      </w:pPr>
      <w:bookmarkStart w:name="heading_46" w:id="46"/>
      <w:r>
        <w:rPr>
          <w:rFonts w:eastAsia="等线" w:ascii="Arial" w:cs="Arial" w:hAnsi="Arial"/>
          <w:b w:val="true"/>
          <w:sz w:val="28"/>
        </w:rPr>
        <w:t>一、数字化的助推技术的核心概念</w:t>
      </w:r>
      <w:bookmarkEnd w:id="46"/>
    </w:p>
    <w:p>
      <w:pPr>
        <w:spacing w:before="120" w:after="120" w:line="288" w:lineRule="auto"/>
        <w:ind w:left="0"/>
        <w:jc w:val="left"/>
      </w:pPr>
      <w:r>
        <w:rPr>
          <w:rFonts w:eastAsia="等线" w:ascii="Arial" w:cs="Arial" w:hAnsi="Arial"/>
          <w:sz w:val="22"/>
        </w:rPr>
        <w:t>数字化的助推技术是</w:t>
      </w:r>
      <w:r>
        <w:rPr>
          <w:rFonts w:eastAsia="等线" w:ascii="Arial" w:cs="Arial" w:hAnsi="Arial"/>
          <w:b w:val="true"/>
          <w:sz w:val="22"/>
        </w:rPr>
        <w:t>行为经济学的助推理论</w:t>
      </w:r>
      <w:r>
        <w:rPr>
          <w:rFonts w:eastAsia="等线" w:ascii="Arial" w:cs="Arial" w:hAnsi="Arial"/>
          <w:sz w:val="22"/>
        </w:rPr>
        <w:t>与</w:t>
      </w:r>
      <w:r>
        <w:rPr>
          <w:rFonts w:eastAsia="等线" w:ascii="Arial" w:cs="Arial" w:hAnsi="Arial"/>
          <w:b w:val="true"/>
          <w:sz w:val="22"/>
        </w:rPr>
        <w:t>现代数字化技术</w:t>
      </w:r>
      <w:r>
        <w:rPr>
          <w:rFonts w:eastAsia="等线" w:ascii="Arial" w:cs="Arial" w:hAnsi="Arial"/>
          <w:sz w:val="22"/>
        </w:rPr>
        <w:t>相结合的产物，是指利用大数据、人工智能、物联网、云计算、移动互联网等数字化技术，通过</w:t>
      </w:r>
      <w:r>
        <w:rPr>
          <w:rFonts w:eastAsia="等线" w:ascii="Arial" w:cs="Arial" w:hAnsi="Arial"/>
          <w:b w:val="true"/>
          <w:sz w:val="22"/>
        </w:rPr>
        <w:t>设计优化的数字化场景、提供个性化的信息提示、设置简洁的决策路径</w:t>
      </w:r>
      <w:r>
        <w:rPr>
          <w:rFonts w:eastAsia="等线" w:ascii="Arial" w:cs="Arial" w:hAnsi="Arial"/>
          <w:sz w:val="22"/>
        </w:rPr>
        <w:t>等</w:t>
      </w:r>
      <w:r>
        <w:rPr>
          <w:rFonts w:eastAsia="等线" w:ascii="Arial" w:cs="Arial" w:hAnsi="Arial"/>
          <w:b w:val="true"/>
          <w:sz w:val="22"/>
        </w:rPr>
        <w:t>非强制性、低成本的干预方式</w:t>
      </w:r>
      <w:r>
        <w:rPr>
          <w:rFonts w:eastAsia="等线" w:ascii="Arial" w:cs="Arial" w:hAnsi="Arial"/>
          <w:sz w:val="22"/>
        </w:rPr>
        <w:t>，引导人们在做出决策时规避非理性偏差，做出更理性、更符合自身长期利益和社会公共利益的选择的技术体系。</w:t>
      </w:r>
    </w:p>
    <w:p>
      <w:pPr>
        <w:spacing w:before="120" w:after="120" w:line="288" w:lineRule="auto"/>
        <w:ind w:left="0"/>
        <w:jc w:val="left"/>
      </w:pPr>
      <w:r>
        <w:rPr>
          <w:rFonts w:eastAsia="等线" w:ascii="Arial" w:cs="Arial" w:hAnsi="Arial"/>
          <w:sz w:val="22"/>
        </w:rPr>
        <w:t>其核心特征包括：</w:t>
      </w:r>
      <w:r>
        <w:rPr>
          <w:rFonts w:eastAsia="等线" w:ascii="Arial" w:cs="Arial" w:hAnsi="Arial"/>
          <w:b w:val="true"/>
          <w:sz w:val="22"/>
        </w:rPr>
        <w:t>非强制性</w:t>
      </w:r>
      <w:r>
        <w:rPr>
          <w:rFonts w:eastAsia="等线" w:ascii="Arial" w:cs="Arial" w:hAnsi="Arial"/>
          <w:sz w:val="22"/>
        </w:rPr>
        <w:t>（不强迫人们做出特定选择，仅优化决策环境）、</w:t>
      </w:r>
      <w:r>
        <w:rPr>
          <w:rFonts w:eastAsia="等线" w:ascii="Arial" w:cs="Arial" w:hAnsi="Arial"/>
          <w:b w:val="true"/>
          <w:sz w:val="22"/>
        </w:rPr>
        <w:t>精准化</w:t>
      </w:r>
      <w:r>
        <w:rPr>
          <w:rFonts w:eastAsia="等线" w:ascii="Arial" w:cs="Arial" w:hAnsi="Arial"/>
          <w:sz w:val="22"/>
        </w:rPr>
        <w:t>（基于大数据分析用户的行为特征，实现个性化助推）、</w:t>
      </w:r>
      <w:r>
        <w:rPr>
          <w:rFonts w:eastAsia="等线" w:ascii="Arial" w:cs="Arial" w:hAnsi="Arial"/>
          <w:b w:val="true"/>
          <w:sz w:val="22"/>
        </w:rPr>
        <w:t>低成本</w:t>
      </w:r>
      <w:r>
        <w:rPr>
          <w:rFonts w:eastAsia="等线" w:ascii="Arial" w:cs="Arial" w:hAnsi="Arial"/>
          <w:sz w:val="22"/>
        </w:rPr>
        <w:t>（依托数字化技术实现规模化应用，降低助推的实施成本）、</w:t>
      </w:r>
      <w:r>
        <w:rPr>
          <w:rFonts w:eastAsia="等线" w:ascii="Arial" w:cs="Arial" w:hAnsi="Arial"/>
          <w:b w:val="true"/>
          <w:sz w:val="22"/>
        </w:rPr>
        <w:t>可追溯</w:t>
      </w:r>
      <w:r>
        <w:rPr>
          <w:rFonts w:eastAsia="等线" w:ascii="Arial" w:cs="Arial" w:hAnsi="Arial"/>
          <w:sz w:val="22"/>
        </w:rPr>
        <w:t>（数字化技术可记录用户的决策行为，为助推效果的优化提供数据支持）。</w:t>
      </w:r>
    </w:p>
    <w:p>
      <w:pPr>
        <w:pStyle w:val="4"/>
        <w:spacing w:before="260" w:after="120" w:line="288" w:lineRule="auto"/>
        <w:ind w:left="0"/>
        <w:jc w:val="left"/>
        <w:outlineLvl w:val="3"/>
      </w:pPr>
      <w:bookmarkStart w:name="heading_47" w:id="47"/>
      <w:r>
        <w:rPr>
          <w:rFonts w:eastAsia="等线" w:ascii="Arial" w:cs="Arial" w:hAnsi="Arial"/>
          <w:b w:val="true"/>
          <w:sz w:val="28"/>
        </w:rPr>
        <w:t>二、数字化助推技术的典型案例</w:t>
      </w:r>
      <w:bookmarkEnd w:id="47"/>
    </w:p>
    <w:p>
      <w:pPr>
        <w:spacing w:before="120" w:after="120" w:line="288" w:lineRule="auto"/>
        <w:ind w:left="0"/>
        <w:jc w:val="left"/>
      </w:pPr>
      <w:r>
        <w:rPr>
          <w:rFonts w:eastAsia="等线" w:ascii="Arial" w:cs="Arial" w:hAnsi="Arial"/>
          <w:sz w:val="22"/>
        </w:rPr>
        <w:t>数字化助推技术已广泛应用于</w:t>
      </w:r>
      <w:r>
        <w:rPr>
          <w:rFonts w:eastAsia="等线" w:ascii="Arial" w:cs="Arial" w:hAnsi="Arial"/>
          <w:b w:val="true"/>
          <w:sz w:val="22"/>
        </w:rPr>
        <w:t>公共服务、日常生活、金融消费、环境保护</w:t>
      </w:r>
      <w:r>
        <w:rPr>
          <w:rFonts w:eastAsia="等线" w:ascii="Arial" w:cs="Arial" w:hAnsi="Arial"/>
          <w:sz w:val="22"/>
        </w:rPr>
        <w:t>等多个领域，以下为典型案例，清晰体现了其核心特征和应用价值：</w:t>
      </w:r>
    </w:p>
    <w:p>
      <w:pPr>
        <w:numPr>
          <w:numId w:val="113"/>
        </w:numPr>
        <w:spacing w:before="120" w:after="120" w:line="288" w:lineRule="auto"/>
        <w:ind w:left="0"/>
        <w:jc w:val="left"/>
      </w:pPr>
      <w:r>
        <w:rPr>
          <w:rFonts w:eastAsia="等线" w:ascii="Arial" w:cs="Arial" w:hAnsi="Arial"/>
          <w:b w:val="true"/>
          <w:sz w:val="22"/>
        </w:rPr>
        <w:t>公共服务领域：政务办理的数字化助推</w:t>
      </w:r>
    </w:p>
    <w:p>
      <w:pPr>
        <w:spacing w:before="120" w:after="120" w:line="288" w:lineRule="auto"/>
        <w:ind w:left="0"/>
        <w:jc w:val="left"/>
      </w:pPr>
      <w:r>
        <w:rPr>
          <w:rFonts w:eastAsia="等线" w:ascii="Arial" w:cs="Arial" w:hAnsi="Arial"/>
          <w:sz w:val="22"/>
        </w:rPr>
        <w:t xml:space="preserve"> 各地政务服务平台利用数字化技术优化办事流程，通过</w:t>
      </w:r>
      <w:r>
        <w:rPr>
          <w:rFonts w:eastAsia="等线" w:ascii="Arial" w:cs="Arial" w:hAnsi="Arial"/>
          <w:b w:val="true"/>
          <w:sz w:val="22"/>
        </w:rPr>
        <w:t>智能引导、表单预填、步骤提示</w:t>
      </w:r>
      <w:r>
        <w:rPr>
          <w:rFonts w:eastAsia="等线" w:ascii="Arial" w:cs="Arial" w:hAnsi="Arial"/>
          <w:sz w:val="22"/>
        </w:rPr>
        <w:t>等助推方式，降低政务办理的门槛。例如，社保、医保、公积金的线上办理平台，会根据用户的身份信息自动预填表单，将复杂的办事步骤拆解为简洁的数字化流程，并通过弹窗、短信等方式提示用户办理进度和所需材料，引导用户顺利完成线上办理，大幅提升了政务办理的效率，减少了“跑空趟”“材料不全”等非理性决策。</w:t>
      </w:r>
    </w:p>
    <w:p>
      <w:pPr>
        <w:numPr>
          <w:numId w:val="114"/>
        </w:numPr>
        <w:spacing w:before="120" w:after="120" w:line="288" w:lineRule="auto"/>
        <w:ind w:left="0"/>
        <w:jc w:val="left"/>
      </w:pPr>
      <w:r>
        <w:rPr>
          <w:rFonts w:eastAsia="等线" w:ascii="Arial" w:cs="Arial" w:hAnsi="Arial"/>
          <w:b w:val="true"/>
          <w:sz w:val="22"/>
        </w:rPr>
        <w:t>日常生活领域：健康管理的数字化助推</w:t>
      </w:r>
    </w:p>
    <w:p>
      <w:pPr>
        <w:spacing w:before="120" w:after="120" w:line="288" w:lineRule="auto"/>
        <w:ind w:left="0"/>
        <w:jc w:val="left"/>
      </w:pPr>
      <w:r>
        <w:rPr>
          <w:rFonts w:eastAsia="等线" w:ascii="Arial" w:cs="Arial" w:hAnsi="Arial"/>
          <w:sz w:val="22"/>
        </w:rPr>
        <w:t xml:space="preserve"> 运动健康APP（如微信运动、Keep、小米运动）利用大数据和人工智能技术，通过</w:t>
      </w:r>
      <w:r>
        <w:rPr>
          <w:rFonts w:eastAsia="等线" w:ascii="Arial" w:cs="Arial" w:hAnsi="Arial"/>
          <w:b w:val="true"/>
          <w:sz w:val="22"/>
        </w:rPr>
        <w:t>步数统计、运动提醒、健康报告</w:t>
      </w:r>
      <w:r>
        <w:rPr>
          <w:rFonts w:eastAsia="等线" w:ascii="Arial" w:cs="Arial" w:hAnsi="Arial"/>
          <w:sz w:val="22"/>
        </w:rPr>
        <w:t>等助推方式，引导人们养成健康的生活习惯。例如，微信运动的步数排名、点赞功能，通过社交激励的方式助推人们增加运动量；Keep会根据用户的身体状况和运动目标，个性化推荐运动计划，并通过定时提醒引导用户完成运动，帮助用户规避“拖延症”“缺乏动力”等非理性偏差，做出更健康的生活选择。</w:t>
      </w:r>
    </w:p>
    <w:p>
      <w:pPr>
        <w:numPr>
          <w:numId w:val="115"/>
        </w:numPr>
        <w:spacing w:before="120" w:after="120" w:line="288" w:lineRule="auto"/>
        <w:ind w:left="0"/>
        <w:jc w:val="left"/>
      </w:pPr>
      <w:r>
        <w:rPr>
          <w:rFonts w:eastAsia="等线" w:ascii="Arial" w:cs="Arial" w:hAnsi="Arial"/>
          <w:b w:val="true"/>
          <w:sz w:val="22"/>
        </w:rPr>
        <w:t>金融消费领域：理性消费的数字化助推</w:t>
      </w:r>
    </w:p>
    <w:p>
      <w:pPr>
        <w:spacing w:before="120" w:after="120" w:line="288" w:lineRule="auto"/>
        <w:ind w:left="0"/>
        <w:jc w:val="left"/>
      </w:pPr>
      <w:r>
        <w:rPr>
          <w:rFonts w:eastAsia="等线" w:ascii="Arial" w:cs="Arial" w:hAnsi="Arial"/>
          <w:sz w:val="22"/>
        </w:rPr>
        <w:t xml:space="preserve"> 各大银行、支付平台（如支付宝、微信支付）利用大数据分析用户的消费行为，通过</w:t>
      </w:r>
      <w:r>
        <w:rPr>
          <w:rFonts w:eastAsia="等线" w:ascii="Arial" w:cs="Arial" w:hAnsi="Arial"/>
          <w:b w:val="true"/>
          <w:sz w:val="22"/>
        </w:rPr>
        <w:t>消费账单、余额提醒、分期提示</w:t>
      </w:r>
      <w:r>
        <w:rPr>
          <w:rFonts w:eastAsia="等线" w:ascii="Arial" w:cs="Arial" w:hAnsi="Arial"/>
          <w:sz w:val="22"/>
        </w:rPr>
        <w:t>等助推方式，引导人们理性消费。例如，支付宝的“账单分析”功能会自动统计用户的消费类别、消费金额，为用户提供消费建议；微信支付的“余额提醒”功能会在用户余额不足时及时提示，避免用户因疏忽导致的透支消费；银行的信用卡APP会在用户办理分期时，清晰展示分期手续费和总还款金额，避免用户因信息不对称做出非理性的分期决策。</w:t>
      </w:r>
    </w:p>
    <w:p>
      <w:pPr>
        <w:numPr>
          <w:numId w:val="116"/>
        </w:numPr>
        <w:spacing w:before="120" w:after="120" w:line="288" w:lineRule="auto"/>
        <w:ind w:left="0"/>
        <w:jc w:val="left"/>
      </w:pPr>
      <w:r>
        <w:rPr>
          <w:rFonts w:eastAsia="等线" w:ascii="Arial" w:cs="Arial" w:hAnsi="Arial"/>
          <w:b w:val="true"/>
          <w:sz w:val="22"/>
        </w:rPr>
        <w:t>环境保护领域：绿色低碳的数字化助推</w:t>
      </w:r>
    </w:p>
    <w:p>
      <w:pPr>
        <w:spacing w:before="120" w:after="120" w:line="288" w:lineRule="auto"/>
        <w:ind w:left="0"/>
        <w:jc w:val="left"/>
      </w:pPr>
      <w:r>
        <w:rPr>
          <w:rFonts w:eastAsia="等线" w:ascii="Arial" w:cs="Arial" w:hAnsi="Arial"/>
          <w:sz w:val="22"/>
        </w:rPr>
        <w:t xml:space="preserve"> 各地推出的“碳账户”平台（如蚂蚁森林、全国碳市场）利用物联网和大数据技术，通过</w:t>
      </w:r>
      <w:r>
        <w:rPr>
          <w:rFonts w:eastAsia="等线" w:ascii="Arial" w:cs="Arial" w:hAnsi="Arial"/>
          <w:b w:val="true"/>
          <w:sz w:val="22"/>
        </w:rPr>
        <w:t>低碳行为记录、碳积分奖励、绿植种植</w:t>
      </w:r>
      <w:r>
        <w:rPr>
          <w:rFonts w:eastAsia="等线" w:ascii="Arial" w:cs="Arial" w:hAnsi="Arial"/>
          <w:sz w:val="22"/>
        </w:rPr>
        <w:t>等助推方式，引导人们践行绿色低碳的生活方式。例如，蚂蚁森林通过记录用户的步行、线上缴费、绿色出行等低碳行为，给予用户碳积分，碳积分可兑换树苗并在现实中种植，通过这种趣味化的助推方式，引导用户减少碳排放，践行环保理念；部分城市的垃圾分类APP会通过</w:t>
      </w:r>
      <w:r>
        <w:rPr>
          <w:rFonts w:eastAsia="等线" w:ascii="Arial" w:cs="Arial" w:hAnsi="Arial"/>
          <w:b w:val="true"/>
          <w:sz w:val="22"/>
        </w:rPr>
        <w:t>垃圾分类识别、积分奖励</w:t>
      </w:r>
      <w:r>
        <w:rPr>
          <w:rFonts w:eastAsia="等线" w:ascii="Arial" w:cs="Arial" w:hAnsi="Arial"/>
          <w:sz w:val="22"/>
        </w:rPr>
        <w:t>等方式，助推用户做好垃圾分类。</w:t>
      </w:r>
    </w:p>
    <w:p>
      <w:pPr>
        <w:numPr>
          <w:numId w:val="117"/>
        </w:numPr>
        <w:spacing w:before="120" w:after="120" w:line="288" w:lineRule="auto"/>
        <w:ind w:left="0"/>
        <w:jc w:val="left"/>
      </w:pPr>
      <w:r>
        <w:rPr>
          <w:rFonts w:eastAsia="等线" w:ascii="Arial" w:cs="Arial" w:hAnsi="Arial"/>
          <w:b w:val="true"/>
          <w:sz w:val="22"/>
        </w:rPr>
        <w:t>教育领域：学习行为的数字化助推</w:t>
      </w:r>
    </w:p>
    <w:p>
      <w:pPr>
        <w:spacing w:before="120" w:after="120" w:line="288" w:lineRule="auto"/>
        <w:ind w:left="0"/>
        <w:jc w:val="left"/>
      </w:pPr>
      <w:r>
        <w:rPr>
          <w:rFonts w:eastAsia="等线" w:ascii="Arial" w:cs="Arial" w:hAnsi="Arial"/>
          <w:sz w:val="22"/>
        </w:rPr>
        <w:t xml:space="preserve"> 在线教育平台（如学习通、慕课、钉钉）利用人工智能和大数据技术，通过</w:t>
      </w:r>
      <w:r>
        <w:rPr>
          <w:rFonts w:eastAsia="等线" w:ascii="Arial" w:cs="Arial" w:hAnsi="Arial"/>
          <w:b w:val="true"/>
          <w:sz w:val="22"/>
        </w:rPr>
        <w:t>学习提醒、课程推荐、学习数据统计</w:t>
      </w:r>
      <w:r>
        <w:rPr>
          <w:rFonts w:eastAsia="等线" w:ascii="Arial" w:cs="Arial" w:hAnsi="Arial"/>
          <w:sz w:val="22"/>
        </w:rPr>
        <w:t>等助推方式，引导学生养成良好的学习习惯。例如，学习通会根据学生的课程表和学习进度，定时提醒学生上课、完成作业；慕课平台会根据学生的学习兴趣和学习能力，个性化推荐课程，避免学生因选择困难做出非理性的学习决策；钉钉的“学习数据统计”功能会为教师和学生提供学习时长、作业完成率等数据，引导学生调整学习计划。</w:t>
      </w:r>
    </w:p>
    <w:p>
      <w:pPr>
        <w:pStyle w:val="4"/>
        <w:spacing w:before="260" w:after="120" w:line="288" w:lineRule="auto"/>
        <w:ind w:left="0"/>
        <w:jc w:val="left"/>
        <w:outlineLvl w:val="3"/>
      </w:pPr>
      <w:bookmarkStart w:name="heading_48" w:id="48"/>
      <w:r>
        <w:rPr>
          <w:rFonts w:eastAsia="等线" w:ascii="Arial" w:cs="Arial" w:hAnsi="Arial"/>
          <w:b w:val="true"/>
          <w:sz w:val="28"/>
        </w:rPr>
        <w:t>三、对数字化助推技术广泛应用与推广的态度</w:t>
      </w:r>
      <w:bookmarkEnd w:id="48"/>
    </w:p>
    <w:p>
      <w:pPr>
        <w:spacing w:before="120" w:after="120" w:line="288" w:lineRule="auto"/>
        <w:ind w:left="0"/>
        <w:jc w:val="left"/>
      </w:pPr>
      <w:r>
        <w:rPr>
          <w:rFonts w:eastAsia="等线" w:ascii="Arial" w:cs="Arial" w:hAnsi="Arial"/>
          <w:sz w:val="22"/>
        </w:rPr>
        <w:t>对数字化助推技术的广泛应用与推广持</w:t>
      </w:r>
      <w:r>
        <w:rPr>
          <w:rFonts w:eastAsia="等线" w:ascii="Arial" w:cs="Arial" w:hAnsi="Arial"/>
          <w:b w:val="true"/>
          <w:sz w:val="22"/>
        </w:rPr>
        <w:t>积极支持、理性推广、严格规范</w:t>
      </w:r>
      <w:r>
        <w:rPr>
          <w:rFonts w:eastAsia="等线" w:ascii="Arial" w:cs="Arial" w:hAnsi="Arial"/>
          <w:sz w:val="22"/>
        </w:rPr>
        <w:t>的辩证态度，该技术是数字化时代提升社会治理效率、优化人们决策行为的重要工具，具有巨大的正面价值，但同时也存在一些潜在的风险，需要在推广过程中加强规范和监管，实现“趋利避害”，具体分析如下：</w:t>
      </w:r>
    </w:p>
    <w:p>
      <w:pPr>
        <w:pStyle w:val="5"/>
        <w:spacing w:before="240" w:after="120" w:line="288" w:lineRule="auto"/>
        <w:ind w:left="0"/>
        <w:jc w:val="left"/>
        <w:outlineLvl w:val="4"/>
      </w:pPr>
      <w:bookmarkStart w:name="heading_49" w:id="49"/>
      <w:r>
        <w:rPr>
          <w:rFonts w:eastAsia="等线" w:ascii="Arial" w:cs="Arial" w:hAnsi="Arial"/>
          <w:b w:val="true"/>
          <w:sz w:val="24"/>
        </w:rPr>
        <w:t>1. 积极支持：数字化助推技术的正面价值不可替代</w:t>
      </w:r>
      <w:bookmarkEnd w:id="49"/>
    </w:p>
    <w:p>
      <w:pPr>
        <w:spacing w:before="120" w:after="120" w:line="288" w:lineRule="auto"/>
        <w:ind w:left="0"/>
        <w:jc w:val="left"/>
      </w:pPr>
      <w:r>
        <w:rPr>
          <w:rFonts w:eastAsia="等线" w:ascii="Arial" w:cs="Arial" w:hAnsi="Arial"/>
          <w:sz w:val="22"/>
        </w:rPr>
        <w:t>数字化助推技术融合了数字化技术的精准化、规模化优势和助推理论的人性化、非强制性特征，在</w:t>
      </w:r>
      <w:r>
        <w:rPr>
          <w:rFonts w:eastAsia="等线" w:ascii="Arial" w:cs="Arial" w:hAnsi="Arial"/>
          <w:b w:val="true"/>
          <w:sz w:val="22"/>
        </w:rPr>
        <w:t>提升个人决策效率、优化公共服务、推动社会可持续发展、提升社会治理能力</w:t>
      </w:r>
      <w:r>
        <w:rPr>
          <w:rFonts w:eastAsia="等线" w:ascii="Arial" w:cs="Arial" w:hAnsi="Arial"/>
          <w:sz w:val="22"/>
        </w:rPr>
        <w:t>等方面具有不可替代的正面价值：</w:t>
      </w:r>
    </w:p>
    <w:p>
      <w:pPr>
        <w:numPr>
          <w:numId w:val="118"/>
        </w:numPr>
        <w:spacing w:before="120" w:after="120" w:line="288" w:lineRule="auto"/>
        <w:ind w:left="0"/>
        <w:jc w:val="left"/>
      </w:pPr>
      <w:r>
        <w:rPr>
          <w:rFonts w:eastAsia="等线" w:ascii="Arial" w:cs="Arial" w:hAnsi="Arial"/>
          <w:sz w:val="22"/>
        </w:rPr>
        <w:t>对个人而言，该技术能够帮助人们规避非理性决策偏差，做出更符合自身长期利益的选择（如健康、消费、学习），提升个人的生活质量和决策能力。</w:t>
      </w:r>
    </w:p>
    <w:p>
      <w:pPr>
        <w:numPr>
          <w:numId w:val="119"/>
        </w:numPr>
        <w:spacing w:before="120" w:after="120" w:line="288" w:lineRule="auto"/>
        <w:ind w:left="0"/>
        <w:jc w:val="left"/>
      </w:pPr>
      <w:r>
        <w:rPr>
          <w:rFonts w:eastAsia="等线" w:ascii="Arial" w:cs="Arial" w:hAnsi="Arial"/>
          <w:sz w:val="22"/>
        </w:rPr>
        <w:t>对政府而言，该技术能够实现公共服务的</w:t>
      </w:r>
      <w:r>
        <w:rPr>
          <w:rFonts w:eastAsia="等线" w:ascii="Arial" w:cs="Arial" w:hAnsi="Arial"/>
          <w:b w:val="true"/>
          <w:sz w:val="22"/>
        </w:rPr>
        <w:t>精准化、个性化、高效化</w:t>
      </w:r>
      <w:r>
        <w:rPr>
          <w:rFonts w:eastAsia="等线" w:ascii="Arial" w:cs="Arial" w:hAnsi="Arial"/>
          <w:sz w:val="22"/>
        </w:rPr>
        <w:t>，降低公共服务的实施成本，提升社会治理的精细化水平，推动“服务型政府”的建设（如政务办理、环保治理、社会保障）。</w:t>
      </w:r>
    </w:p>
    <w:p>
      <w:pPr>
        <w:numPr>
          <w:numId w:val="120"/>
        </w:numPr>
        <w:spacing w:before="120" w:after="120" w:line="288" w:lineRule="auto"/>
        <w:ind w:left="0"/>
        <w:jc w:val="left"/>
      </w:pPr>
      <w:r>
        <w:rPr>
          <w:rFonts w:eastAsia="等线" w:ascii="Arial" w:cs="Arial" w:hAnsi="Arial"/>
          <w:sz w:val="22"/>
        </w:rPr>
        <w:t>对社会而言，该技术能够引导人们践行公共利益（如绿色低碳、诚信守法），促进社会的和谐发展和可持续发展，形成良好的社会风尚。</w:t>
      </w:r>
    </w:p>
    <w:p>
      <w:pPr>
        <w:pStyle w:val="5"/>
        <w:spacing w:before="240" w:after="120" w:line="288" w:lineRule="auto"/>
        <w:ind w:left="0"/>
        <w:jc w:val="left"/>
        <w:outlineLvl w:val="4"/>
      </w:pPr>
      <w:bookmarkStart w:name="heading_50" w:id="50"/>
      <w:r>
        <w:rPr>
          <w:rFonts w:eastAsia="等线" w:ascii="Arial" w:cs="Arial" w:hAnsi="Arial"/>
          <w:b w:val="true"/>
          <w:sz w:val="24"/>
        </w:rPr>
        <w:t>2. 理性推广：正视数字化助推技术的潜在风险</w:t>
      </w:r>
      <w:bookmarkEnd w:id="50"/>
    </w:p>
    <w:p>
      <w:pPr>
        <w:spacing w:before="120" w:after="120" w:line="288" w:lineRule="auto"/>
        <w:ind w:left="0"/>
        <w:jc w:val="left"/>
      </w:pPr>
      <w:r>
        <w:rPr>
          <w:rFonts w:eastAsia="等线" w:ascii="Arial" w:cs="Arial" w:hAnsi="Arial"/>
          <w:sz w:val="22"/>
        </w:rPr>
        <w:t>数字化助推技术并非完美无缺，在广泛应用和推广的过程中，存在一些</w:t>
      </w:r>
      <w:r>
        <w:rPr>
          <w:rFonts w:eastAsia="等线" w:ascii="Arial" w:cs="Arial" w:hAnsi="Arial"/>
          <w:b w:val="true"/>
          <w:sz w:val="22"/>
        </w:rPr>
        <w:t>技术、伦理、法律</w:t>
      </w:r>
      <w:r>
        <w:rPr>
          <w:rFonts w:eastAsia="等线" w:ascii="Arial" w:cs="Arial" w:hAnsi="Arial"/>
          <w:sz w:val="22"/>
        </w:rPr>
        <w:t>层面的潜在风险，需要保持理性，避免盲目推广：</w:t>
      </w:r>
    </w:p>
    <w:p>
      <w:pPr>
        <w:numPr>
          <w:numId w:val="121"/>
        </w:numPr>
        <w:spacing w:before="120" w:after="120" w:line="288" w:lineRule="auto"/>
        <w:ind w:left="0"/>
        <w:jc w:val="left"/>
      </w:pPr>
      <w:r>
        <w:rPr>
          <w:rFonts w:eastAsia="等线" w:ascii="Arial" w:cs="Arial" w:hAnsi="Arial"/>
          <w:b w:val="true"/>
          <w:sz w:val="22"/>
        </w:rPr>
        <w:t>隐私泄露风险</w:t>
      </w:r>
      <w:r>
        <w:rPr>
          <w:rFonts w:eastAsia="等线" w:ascii="Arial" w:cs="Arial" w:hAnsi="Arial"/>
          <w:sz w:val="22"/>
        </w:rPr>
        <w:t>：数字化助推技术的核心是基于大数据分析用户的行为特征，这需要收集大量的用户个人信息（如消费记录、运动数据、身份信息），如果数据收集和存储的环节缺乏有效的安全保障，容易导致用户隐私泄露，甚至引发信息滥用、电信诈骗等问题。</w:t>
      </w:r>
    </w:p>
    <w:p>
      <w:pPr>
        <w:numPr>
          <w:numId w:val="122"/>
        </w:numPr>
        <w:spacing w:before="120" w:after="120" w:line="288" w:lineRule="auto"/>
        <w:ind w:left="0"/>
        <w:jc w:val="left"/>
      </w:pPr>
      <w:r>
        <w:rPr>
          <w:rFonts w:eastAsia="等线" w:ascii="Arial" w:cs="Arial" w:hAnsi="Arial"/>
          <w:b w:val="true"/>
          <w:sz w:val="22"/>
        </w:rPr>
        <w:t>算法偏见风险</w:t>
      </w:r>
      <w:r>
        <w:rPr>
          <w:rFonts w:eastAsia="等线" w:ascii="Arial" w:cs="Arial" w:hAnsi="Arial"/>
          <w:sz w:val="22"/>
        </w:rPr>
        <w:t>：数字化助推技术的个性化推荐依赖于人工智能算法，而算法是由人类设计的，会不可避免地融入设计者的价值观念和主观偏见，同时算法的训练数据也可能存在偏差，这会导致算法做出不公平的助推决策，例如，部分消费平台的算法会对不同收入水平的用户提供不同的消费建议，存在歧视性。</w:t>
      </w:r>
    </w:p>
    <w:p>
      <w:pPr>
        <w:numPr>
          <w:numId w:val="123"/>
        </w:numPr>
        <w:spacing w:before="120" w:after="120" w:line="288" w:lineRule="auto"/>
        <w:ind w:left="0"/>
        <w:jc w:val="left"/>
      </w:pPr>
      <w:r>
        <w:rPr>
          <w:rFonts w:eastAsia="等线" w:ascii="Arial" w:cs="Arial" w:hAnsi="Arial"/>
          <w:b w:val="true"/>
          <w:sz w:val="22"/>
        </w:rPr>
        <w:t>决策异化风险</w:t>
      </w:r>
      <w:r>
        <w:rPr>
          <w:rFonts w:eastAsia="等线" w:ascii="Arial" w:cs="Arial" w:hAnsi="Arial"/>
          <w:sz w:val="22"/>
        </w:rPr>
        <w:t>：过度的数字化助推可能会导致人们的</w:t>
      </w:r>
      <w:r>
        <w:rPr>
          <w:rFonts w:eastAsia="等线" w:ascii="Arial" w:cs="Arial" w:hAnsi="Arial"/>
          <w:b w:val="true"/>
          <w:sz w:val="22"/>
        </w:rPr>
        <w:t>决策自主性下降</w:t>
      </w:r>
      <w:r>
        <w:rPr>
          <w:rFonts w:eastAsia="等线" w:ascii="Arial" w:cs="Arial" w:hAnsi="Arial"/>
          <w:sz w:val="22"/>
        </w:rPr>
        <w:t>，形成对技术的依赖，久而久之，人们会失去独立思考和自主决策的能力，变成“被技术引导的人”，例如，部分用户会完全按照APP的推荐做出消费、学习决策，不再进行独立的思考和判断。</w:t>
      </w:r>
    </w:p>
    <w:p>
      <w:pPr>
        <w:numPr>
          <w:numId w:val="124"/>
        </w:numPr>
        <w:spacing w:before="120" w:after="120" w:line="288" w:lineRule="auto"/>
        <w:ind w:left="0"/>
        <w:jc w:val="left"/>
      </w:pPr>
      <w:r>
        <w:rPr>
          <w:rFonts w:eastAsia="等线" w:ascii="Arial" w:cs="Arial" w:hAnsi="Arial"/>
          <w:b w:val="true"/>
          <w:sz w:val="22"/>
        </w:rPr>
        <w:t>助推边界模糊风险</w:t>
      </w:r>
      <w:r>
        <w:rPr>
          <w:rFonts w:eastAsia="等线" w:ascii="Arial" w:cs="Arial" w:hAnsi="Arial"/>
          <w:sz w:val="22"/>
        </w:rPr>
        <w:t>：助推的核心是“非强制性”，但在实际应用中，部分数字化助推技术可能会通过</w:t>
      </w:r>
      <w:r>
        <w:rPr>
          <w:rFonts w:eastAsia="等线" w:ascii="Arial" w:cs="Arial" w:hAnsi="Arial"/>
          <w:b w:val="true"/>
          <w:sz w:val="22"/>
        </w:rPr>
        <w:t>隐蔽的方式</w:t>
      </w:r>
      <w:r>
        <w:rPr>
          <w:rFonts w:eastAsia="等线" w:ascii="Arial" w:cs="Arial" w:hAnsi="Arial"/>
          <w:sz w:val="22"/>
        </w:rPr>
        <w:t>干预人们的决策，甚至接近“强制”，例如，部分平台会通过弹窗、广告等方式进行过度的助推提示，干扰用户的正常决策，违背了助推理论的初衷。</w:t>
      </w:r>
    </w:p>
    <w:p>
      <w:pPr>
        <w:pStyle w:val="5"/>
        <w:spacing w:before="240" w:after="120" w:line="288" w:lineRule="auto"/>
        <w:ind w:left="0"/>
        <w:jc w:val="left"/>
        <w:outlineLvl w:val="4"/>
      </w:pPr>
      <w:bookmarkStart w:name="heading_51" w:id="51"/>
      <w:r>
        <w:rPr>
          <w:rFonts w:eastAsia="等线" w:ascii="Arial" w:cs="Arial" w:hAnsi="Arial"/>
          <w:b w:val="true"/>
          <w:sz w:val="24"/>
        </w:rPr>
        <w:t>3. 严格规范：构建数字化助推技术的治理体系</w:t>
      </w:r>
      <w:bookmarkEnd w:id="51"/>
    </w:p>
    <w:p>
      <w:pPr>
        <w:spacing w:before="120" w:after="120" w:line="288" w:lineRule="auto"/>
        <w:ind w:left="0"/>
        <w:jc w:val="left"/>
      </w:pPr>
      <w:r>
        <w:rPr>
          <w:rFonts w:eastAsia="等线" w:ascii="Arial" w:cs="Arial" w:hAnsi="Arial"/>
          <w:sz w:val="22"/>
        </w:rPr>
        <w:t>为了实现数字化助推技术的健康发展，需要在推广的同时加强</w:t>
      </w:r>
      <w:r>
        <w:rPr>
          <w:rFonts w:eastAsia="等线" w:ascii="Arial" w:cs="Arial" w:hAnsi="Arial"/>
          <w:b w:val="true"/>
          <w:sz w:val="22"/>
        </w:rPr>
        <w:t>规范和监管</w:t>
      </w:r>
      <w:r>
        <w:rPr>
          <w:rFonts w:eastAsia="等线" w:ascii="Arial" w:cs="Arial" w:hAnsi="Arial"/>
          <w:sz w:val="22"/>
        </w:rPr>
        <w:t>，构建“技术创新+制度规范+伦理约束”的三位一体治理体系，具体措施包括：</w:t>
      </w:r>
    </w:p>
    <w:p>
      <w:pPr>
        <w:numPr>
          <w:numId w:val="125"/>
        </w:numPr>
        <w:spacing w:before="120" w:after="120" w:line="288" w:lineRule="auto"/>
        <w:ind w:left="0"/>
        <w:jc w:val="left"/>
      </w:pPr>
      <w:r>
        <w:rPr>
          <w:rFonts w:eastAsia="等线" w:ascii="Arial" w:cs="Arial" w:hAnsi="Arial"/>
          <w:b w:val="true"/>
          <w:sz w:val="22"/>
        </w:rPr>
        <w:t>完善法律法规</w:t>
      </w:r>
      <w:r>
        <w:rPr>
          <w:rFonts w:eastAsia="等线" w:ascii="Arial" w:cs="Arial" w:hAnsi="Arial"/>
          <w:sz w:val="22"/>
        </w:rPr>
        <w:t>：制定专门的法律法规，明确数字化助推技术的</w:t>
      </w:r>
      <w:r>
        <w:rPr>
          <w:rFonts w:eastAsia="等线" w:ascii="Arial" w:cs="Arial" w:hAnsi="Arial"/>
          <w:b w:val="true"/>
          <w:sz w:val="22"/>
        </w:rPr>
        <w:t>数据收集、使用、存储</w:t>
      </w:r>
      <w:r>
        <w:rPr>
          <w:rFonts w:eastAsia="等线" w:ascii="Arial" w:cs="Arial" w:hAnsi="Arial"/>
          <w:sz w:val="22"/>
        </w:rPr>
        <w:t>规则，严格界定数据隐私的保护范围，对数据泄露、信息滥用等行为进行严厉处罚，保障用户的个人信息安全。</w:t>
      </w:r>
    </w:p>
    <w:p>
      <w:pPr>
        <w:numPr>
          <w:numId w:val="126"/>
        </w:numPr>
        <w:spacing w:before="120" w:after="120" w:line="288" w:lineRule="auto"/>
        <w:ind w:left="0"/>
        <w:jc w:val="left"/>
      </w:pPr>
      <w:r>
        <w:rPr>
          <w:rFonts w:eastAsia="等线" w:ascii="Arial" w:cs="Arial" w:hAnsi="Arial"/>
          <w:b w:val="true"/>
          <w:sz w:val="22"/>
        </w:rPr>
        <w:t>加强算法监管</w:t>
      </w:r>
      <w:r>
        <w:rPr>
          <w:rFonts w:eastAsia="等线" w:ascii="Arial" w:cs="Arial" w:hAnsi="Arial"/>
          <w:sz w:val="22"/>
        </w:rPr>
        <w:t>：建立算法审查和评估机制，对数字化助推技术的算法进行</w:t>
      </w:r>
      <w:r>
        <w:rPr>
          <w:rFonts w:eastAsia="等线" w:ascii="Arial" w:cs="Arial" w:hAnsi="Arial"/>
          <w:b w:val="true"/>
          <w:sz w:val="22"/>
        </w:rPr>
        <w:t>公平性、透明度</w:t>
      </w:r>
      <w:r>
        <w:rPr>
          <w:rFonts w:eastAsia="等线" w:ascii="Arial" w:cs="Arial" w:hAnsi="Arial"/>
          <w:sz w:val="22"/>
        </w:rPr>
        <w:t>审查，避免算法偏见和歧视；要求平台公开算法的基本原理和助推逻辑，提升算法的透明度，保障用户的知情权。</w:t>
      </w:r>
    </w:p>
    <w:p>
      <w:pPr>
        <w:numPr>
          <w:numId w:val="127"/>
        </w:numPr>
        <w:spacing w:before="120" w:after="120" w:line="288" w:lineRule="auto"/>
        <w:ind w:left="0"/>
        <w:jc w:val="left"/>
      </w:pPr>
      <w:r>
        <w:rPr>
          <w:rFonts w:eastAsia="等线" w:ascii="Arial" w:cs="Arial" w:hAnsi="Arial"/>
          <w:b w:val="true"/>
          <w:sz w:val="22"/>
        </w:rPr>
        <w:t>界定助推边界</w:t>
      </w:r>
      <w:r>
        <w:rPr>
          <w:rFonts w:eastAsia="等线" w:ascii="Arial" w:cs="Arial" w:hAnsi="Arial"/>
          <w:sz w:val="22"/>
        </w:rPr>
        <w:t>：明确数字化助推技术的</w:t>
      </w:r>
      <w:r>
        <w:rPr>
          <w:rFonts w:eastAsia="等线" w:ascii="Arial" w:cs="Arial" w:hAnsi="Arial"/>
          <w:b w:val="true"/>
          <w:sz w:val="22"/>
        </w:rPr>
        <w:t>非强制性原则</w:t>
      </w:r>
      <w:r>
        <w:rPr>
          <w:rFonts w:eastAsia="等线" w:ascii="Arial" w:cs="Arial" w:hAnsi="Arial"/>
          <w:sz w:val="22"/>
        </w:rPr>
        <w:t>，禁止平台通过隐蔽、过度的方式进行助推干预，保障用户的决策自主性；鼓励平台采用“用户可选择”的助推模式，让用户自主决定是否接受助推提示。</w:t>
      </w:r>
    </w:p>
    <w:p>
      <w:pPr>
        <w:numPr>
          <w:numId w:val="128"/>
        </w:numPr>
        <w:spacing w:before="120" w:after="120" w:line="288" w:lineRule="auto"/>
        <w:ind w:left="0"/>
        <w:jc w:val="left"/>
      </w:pPr>
      <w:r>
        <w:rPr>
          <w:rFonts w:eastAsia="等线" w:ascii="Arial" w:cs="Arial" w:hAnsi="Arial"/>
          <w:b w:val="true"/>
          <w:sz w:val="22"/>
        </w:rPr>
        <w:t>强化伦理约束</w:t>
      </w:r>
      <w:r>
        <w:rPr>
          <w:rFonts w:eastAsia="等线" w:ascii="Arial" w:cs="Arial" w:hAnsi="Arial"/>
          <w:sz w:val="22"/>
        </w:rPr>
        <w:t>：构建数字化助推技术的行业伦理规范，引导企业树立“以人为本”的技术发展理念，将</w:t>
      </w:r>
      <w:r>
        <w:rPr>
          <w:rFonts w:eastAsia="等线" w:ascii="Arial" w:cs="Arial" w:hAnsi="Arial"/>
          <w:b w:val="true"/>
          <w:sz w:val="22"/>
        </w:rPr>
        <w:t>用户利益、社会公共利益</w:t>
      </w:r>
      <w:r>
        <w:rPr>
          <w:rFonts w:eastAsia="等线" w:ascii="Arial" w:cs="Arial" w:hAnsi="Arial"/>
          <w:sz w:val="22"/>
        </w:rPr>
        <w:t>放在首位，避免技术的过度商业化和功利化。</w:t>
      </w:r>
    </w:p>
    <w:p>
      <w:pPr>
        <w:numPr>
          <w:numId w:val="129"/>
        </w:numPr>
        <w:spacing w:before="120" w:after="120" w:line="288" w:lineRule="auto"/>
        <w:ind w:left="0"/>
        <w:jc w:val="left"/>
      </w:pPr>
      <w:r>
        <w:rPr>
          <w:rFonts w:eastAsia="等线" w:ascii="Arial" w:cs="Arial" w:hAnsi="Arial"/>
          <w:b w:val="true"/>
          <w:sz w:val="22"/>
        </w:rPr>
        <w:t>提升用户素养</w:t>
      </w:r>
      <w:r>
        <w:rPr>
          <w:rFonts w:eastAsia="等线" w:ascii="Arial" w:cs="Arial" w:hAnsi="Arial"/>
          <w:sz w:val="22"/>
        </w:rPr>
        <w:t>：通过宣传和教育，提升用户的</w:t>
      </w:r>
      <w:r>
        <w:rPr>
          <w:rFonts w:eastAsia="等线" w:ascii="Arial" w:cs="Arial" w:hAnsi="Arial"/>
          <w:b w:val="true"/>
          <w:sz w:val="22"/>
        </w:rPr>
        <w:t>数字素养和决策能力</w:t>
      </w:r>
      <w:r>
        <w:rPr>
          <w:rFonts w:eastAsia="等线" w:ascii="Arial" w:cs="Arial" w:hAnsi="Arial"/>
          <w:sz w:val="22"/>
        </w:rPr>
        <w:t>，让用户了解数字化助推技术的工作原理和潜在风险，学会独立思考和自主决策，避免对技术的过度依赖。</w:t>
      </w:r>
    </w:p>
    <w:p>
      <w:pPr>
        <w:spacing w:before="120" w:after="120" w:line="288" w:lineRule="auto"/>
        <w:ind w:left="0"/>
        <w:jc w:val="left"/>
      </w:pPr>
      <w:r>
        <w:rPr>
          <w:rFonts w:eastAsia="等线" w:ascii="Arial" w:cs="Arial" w:hAnsi="Arial"/>
          <w:sz w:val="22"/>
        </w:rPr>
        <w:t>总之，数字化助推技术是数字化时代的重要创新，其正面价值远大于潜在风险，我们应积极支持其应用和推广，同时通过严格的规范和监管，规避其潜在风险，让数字化助推技术更好地服务于个人、社会和国家的发展。</w:t>
      </w:r>
    </w:p>
    <w:p>
      <w:pPr>
        <w:pStyle w:val="2"/>
        <w:spacing w:before="320" w:after="120" w:line="288" w:lineRule="auto"/>
        <w:ind w:left="0"/>
        <w:jc w:val="left"/>
        <w:outlineLvl w:val="1"/>
      </w:pPr>
      <w:bookmarkStart w:name="heading_52" w:id="52"/>
      <w:r>
        <w:rPr>
          <w:rFonts w:eastAsia="等线" w:ascii="Arial" w:cs="Arial" w:hAnsi="Arial"/>
          <w:b w:val="true"/>
          <w:sz w:val="32"/>
        </w:rPr>
        <w:t>问题11：试述卡普的技术哲学思想？</w:t>
      </w:r>
      <w:bookmarkEnd w:id="52"/>
    </w:p>
    <w:p>
      <w:pPr>
        <w:pStyle w:val="3"/>
        <w:spacing w:before="300" w:after="120" w:line="288" w:lineRule="auto"/>
        <w:ind w:left="0"/>
        <w:jc w:val="left"/>
        <w:outlineLvl w:val="2"/>
      </w:pPr>
      <w:bookmarkStart w:name="heading_53" w:id="53"/>
      <w:r>
        <w:rPr>
          <w:rFonts w:eastAsia="等线" w:ascii="Arial" w:cs="Arial" w:hAnsi="Arial"/>
          <w:b w:val="true"/>
          <w:sz w:val="30"/>
        </w:rPr>
        <w:t>直接答案</w:t>
      </w:r>
      <w:bookmarkEnd w:id="53"/>
    </w:p>
    <w:p>
      <w:pPr>
        <w:spacing w:before="120" w:after="120" w:line="288" w:lineRule="auto"/>
        <w:ind w:left="0"/>
        <w:jc w:val="left"/>
      </w:pPr>
      <w:r>
        <w:rPr>
          <w:rFonts w:eastAsia="等线" w:ascii="Arial" w:cs="Arial" w:hAnsi="Arial"/>
          <w:sz w:val="22"/>
        </w:rPr>
        <w:t>恩斯特·卡普（Ernst Kapp）是</w:t>
      </w:r>
      <w:r>
        <w:rPr>
          <w:rFonts w:eastAsia="等线" w:ascii="Arial" w:cs="Arial" w:hAnsi="Arial"/>
          <w:b w:val="true"/>
          <w:sz w:val="22"/>
        </w:rPr>
        <w:t>德国技术哲学的奠基人</w:t>
      </w:r>
      <w:r>
        <w:rPr>
          <w:rFonts w:eastAsia="等线" w:ascii="Arial" w:cs="Arial" w:hAnsi="Arial"/>
          <w:sz w:val="22"/>
        </w:rPr>
        <w:t>，被称为“技术哲学之父”，其技术哲学思想集中体现在1877年出版的《技术哲学纲要》中，这是西方第一部系统的技术哲学著作，卡普首次将技术作为独立的研究对象纳入哲学的视野，构建了以**“器官投影说”</w:t>
      </w:r>
      <w:r>
        <w:rPr>
          <w:rFonts w:eastAsia="等线" w:ascii="Arial" w:cs="Arial" w:hAnsi="Arial"/>
          <w:b w:val="true"/>
          <w:sz w:val="22"/>
        </w:rPr>
        <w:t>为核心的技术哲学体系，其思想兼具</w:t>
      </w:r>
      <w:r>
        <w:rPr>
          <w:rFonts w:eastAsia="等线" w:ascii="Arial" w:cs="Arial" w:hAnsi="Arial"/>
          <w:sz w:val="22"/>
        </w:rPr>
        <w:t>朴素的唯物主义和辩证的发展观**，对后世技术哲学的发展产生了深远的影响。</w:t>
      </w:r>
    </w:p>
    <w:p>
      <w:pPr>
        <w:spacing w:before="120" w:after="120" w:line="288" w:lineRule="auto"/>
        <w:ind w:left="0"/>
        <w:jc w:val="left"/>
      </w:pPr>
      <w:r>
        <w:rPr>
          <w:rFonts w:eastAsia="等线" w:ascii="Arial" w:cs="Arial" w:hAnsi="Arial"/>
          <w:sz w:val="22"/>
        </w:rPr>
        <w:t>卡普的技术哲学思想核心内涵包括</w:t>
      </w:r>
      <w:r>
        <w:rPr>
          <w:rFonts w:eastAsia="等线" w:ascii="Arial" w:cs="Arial" w:hAnsi="Arial"/>
          <w:b w:val="true"/>
          <w:sz w:val="22"/>
        </w:rPr>
        <w:t>核心理论（器官投影说）、技术的本质、技术的发展规律、技术与人类的关系</w:t>
      </w:r>
      <w:r>
        <w:rPr>
          <w:rFonts w:eastAsia="等线" w:ascii="Arial" w:cs="Arial" w:hAnsi="Arial"/>
          <w:sz w:val="22"/>
        </w:rPr>
        <w:t>四个方面，具体内容如下：</w:t>
      </w:r>
    </w:p>
    <w:p>
      <w:pPr>
        <w:numPr>
          <w:numId w:val="130"/>
        </w:numPr>
        <w:spacing w:before="120" w:after="120" w:line="288" w:lineRule="auto"/>
        <w:ind w:left="0"/>
        <w:jc w:val="left"/>
      </w:pPr>
      <w:r>
        <w:rPr>
          <w:rFonts w:eastAsia="等线" w:ascii="Arial" w:cs="Arial" w:hAnsi="Arial"/>
          <w:b w:val="true"/>
          <w:sz w:val="22"/>
        </w:rPr>
        <w:t>核心理论：器官投影说</w:t>
      </w:r>
    </w:p>
    <w:p>
      <w:pPr>
        <w:spacing w:before="120" w:after="120" w:line="288" w:lineRule="auto"/>
        <w:ind w:left="0"/>
        <w:jc w:val="left"/>
      </w:pPr>
      <w:r>
        <w:rPr>
          <w:rFonts w:eastAsia="等线" w:ascii="Arial" w:cs="Arial" w:hAnsi="Arial"/>
          <w:sz w:val="22"/>
        </w:rPr>
        <w:t xml:space="preserve"> 这是卡普技术哲学思想的</w:t>
      </w:r>
      <w:r>
        <w:rPr>
          <w:rFonts w:eastAsia="等线" w:ascii="Arial" w:cs="Arial" w:hAnsi="Arial"/>
          <w:b w:val="true"/>
          <w:sz w:val="22"/>
        </w:rPr>
        <w:t>核心和基石</w:t>
      </w:r>
      <w:r>
        <w:rPr>
          <w:rFonts w:eastAsia="等线" w:ascii="Arial" w:cs="Arial" w:hAnsi="Arial"/>
          <w:sz w:val="22"/>
        </w:rPr>
        <w:t>，卡普认为，</w:t>
      </w:r>
      <w:r>
        <w:rPr>
          <w:rFonts w:eastAsia="等线" w:ascii="Arial" w:cs="Arial" w:hAnsi="Arial"/>
          <w:b w:val="true"/>
          <w:sz w:val="22"/>
        </w:rPr>
        <w:t>一切技术工具和人造物都是人类身体器官的投影或延伸</w:t>
      </w:r>
      <w:r>
        <w:rPr>
          <w:rFonts w:eastAsia="等线" w:ascii="Arial" w:cs="Arial" w:hAnsi="Arial"/>
          <w:sz w:val="22"/>
        </w:rPr>
        <w:t>，人类通过将自身的器官功能、身体结构和感知能力投影到外部自然物上，创造出各种技术工具，实现对自然的改造和自身能力的延伸。</w:t>
      </w:r>
    </w:p>
    <w:p>
      <w:pPr>
        <w:spacing w:before="120" w:after="120" w:line="288" w:lineRule="auto"/>
        <w:ind w:left="0"/>
        <w:jc w:val="left"/>
      </w:pPr>
      <w:r>
        <w:rPr>
          <w:rFonts w:eastAsia="等线" w:ascii="Arial" w:cs="Arial" w:hAnsi="Arial"/>
          <w:sz w:val="22"/>
        </w:rPr>
        <w:t xml:space="preserve"> 卡普列举了大量的案例来佐证这一观点：例如，手是所有工具的原型，锤子、钳子、螺丝刀等工具都是手的功能的投影和延伸；眼睛的视觉功能投影为望远镜、显微镜、眼镜，延伸了人类的视觉范围；耳朵的听觉功能投影为电话、收音机、耳机，延伸了人类的听觉范围；人类的语言和思维功能投影为文字、书籍、计算机，延伸了人类的思维和交流能力；甚至国家、社会等社会组织也是人类身体器官的集体投影。</w:t>
      </w:r>
    </w:p>
    <w:p>
      <w:pPr>
        <w:spacing w:before="120" w:after="120" w:line="288" w:lineRule="auto"/>
        <w:ind w:left="0"/>
        <w:jc w:val="left"/>
      </w:pPr>
      <w:r>
        <w:rPr>
          <w:rFonts w:eastAsia="等线" w:ascii="Arial" w:cs="Arial" w:hAnsi="Arial"/>
          <w:sz w:val="22"/>
        </w:rPr>
        <w:t xml:space="preserve"> 器官投影说的核心意义在于：揭示了技术的</w:t>
      </w:r>
      <w:r>
        <w:rPr>
          <w:rFonts w:eastAsia="等线" w:ascii="Arial" w:cs="Arial" w:hAnsi="Arial"/>
          <w:b w:val="true"/>
          <w:sz w:val="22"/>
        </w:rPr>
        <w:t>人本起源</w:t>
      </w:r>
      <w:r>
        <w:rPr>
          <w:rFonts w:eastAsia="等线" w:ascii="Arial" w:cs="Arial" w:hAnsi="Arial"/>
          <w:sz w:val="22"/>
        </w:rPr>
        <w:t>，技术并非凭空产生，而是人类基于自身的身体结构和需求创造的，技术与人类的身体、生命具有内在的统一性，这打破了传统哲学将技术视为“纯粹的工具”的观点，将技术与人类的本质相联系。</w:t>
      </w:r>
    </w:p>
    <w:p>
      <w:pPr>
        <w:numPr>
          <w:numId w:val="131"/>
        </w:numPr>
        <w:spacing w:before="120" w:after="120" w:line="288" w:lineRule="auto"/>
        <w:ind w:left="0"/>
        <w:jc w:val="left"/>
      </w:pPr>
      <w:r>
        <w:rPr>
          <w:rFonts w:eastAsia="等线" w:ascii="Arial" w:cs="Arial" w:hAnsi="Arial"/>
          <w:b w:val="true"/>
          <w:sz w:val="22"/>
        </w:rPr>
        <w:t>技术的本质：人类本质力量的对象化</w:t>
      </w:r>
    </w:p>
    <w:p>
      <w:pPr>
        <w:spacing w:before="120" w:after="120" w:line="288" w:lineRule="auto"/>
        <w:ind w:left="0"/>
        <w:jc w:val="left"/>
      </w:pPr>
      <w:r>
        <w:rPr>
          <w:rFonts w:eastAsia="等线" w:ascii="Arial" w:cs="Arial" w:hAnsi="Arial"/>
          <w:sz w:val="22"/>
        </w:rPr>
        <w:t xml:space="preserve"> 卡普在器官投影说的基础上，进一步揭示了技术的本质，他认为技术的本质是</w:t>
      </w:r>
      <w:r>
        <w:rPr>
          <w:rFonts w:eastAsia="等线" w:ascii="Arial" w:cs="Arial" w:hAnsi="Arial"/>
          <w:b w:val="true"/>
          <w:sz w:val="22"/>
        </w:rPr>
        <w:t>人类本质力量的对象化和外化</w:t>
      </w:r>
      <w:r>
        <w:rPr>
          <w:rFonts w:eastAsia="等线" w:ascii="Arial" w:cs="Arial" w:hAnsi="Arial"/>
          <w:sz w:val="22"/>
        </w:rPr>
        <w:t>，人类通过技术将自身的身体能力、思维能力、实践能力转化为客观的物质工具，使人类的本质力量从主观的内在状态转化为客观的外在存在，从而实现对自然的认识和改造。</w:t>
      </w:r>
    </w:p>
    <w:p>
      <w:pPr>
        <w:spacing w:before="120" w:after="120" w:line="288" w:lineRule="auto"/>
        <w:ind w:left="0"/>
        <w:jc w:val="left"/>
      </w:pPr>
      <w:r>
        <w:rPr>
          <w:rFonts w:eastAsia="等线" w:ascii="Arial" w:cs="Arial" w:hAnsi="Arial"/>
          <w:sz w:val="22"/>
        </w:rPr>
        <w:t xml:space="preserve"> 卡普强调，技术不是单纯的物质工具，而是</w:t>
      </w:r>
      <w:r>
        <w:rPr>
          <w:rFonts w:eastAsia="等线" w:ascii="Arial" w:cs="Arial" w:hAnsi="Arial"/>
          <w:b w:val="true"/>
          <w:sz w:val="22"/>
        </w:rPr>
        <w:t>人类与自然之间的中介</w:t>
      </w:r>
      <w:r>
        <w:rPr>
          <w:rFonts w:eastAsia="等线" w:ascii="Arial" w:cs="Arial" w:hAnsi="Arial"/>
          <w:sz w:val="22"/>
        </w:rPr>
        <w:t>，人类通过技术与自然进行物质、能量和信息的交换，技术既体现了人类对自然的能动改造，也体现了自然对人类的制约，技术是人类与自然辩证关系的产物。</w:t>
      </w:r>
    </w:p>
    <w:p>
      <w:pPr>
        <w:numPr>
          <w:numId w:val="132"/>
        </w:numPr>
        <w:spacing w:before="120" w:after="120" w:line="288" w:lineRule="auto"/>
        <w:ind w:left="0"/>
        <w:jc w:val="left"/>
      </w:pPr>
      <w:r>
        <w:rPr>
          <w:rFonts w:eastAsia="等线" w:ascii="Arial" w:cs="Arial" w:hAnsi="Arial"/>
          <w:b w:val="true"/>
          <w:sz w:val="22"/>
        </w:rPr>
        <w:t>技术的发展规律：从简单到复杂、从单一到综合的辩证发展</w:t>
      </w:r>
    </w:p>
    <w:p>
      <w:pPr>
        <w:spacing w:before="120" w:after="120" w:line="288" w:lineRule="auto"/>
        <w:ind w:left="0"/>
        <w:jc w:val="left"/>
      </w:pPr>
      <w:r>
        <w:rPr>
          <w:rFonts w:eastAsia="等线" w:ascii="Arial" w:cs="Arial" w:hAnsi="Arial"/>
          <w:sz w:val="22"/>
        </w:rPr>
        <w:t xml:space="preserve"> 卡普认为，技术的发展遵循</w:t>
      </w:r>
      <w:r>
        <w:rPr>
          <w:rFonts w:eastAsia="等线" w:ascii="Arial" w:cs="Arial" w:hAnsi="Arial"/>
          <w:b w:val="true"/>
          <w:sz w:val="22"/>
        </w:rPr>
        <w:t>从简单到复杂、从单一到综合、从低级到高级</w:t>
      </w:r>
      <w:r>
        <w:rPr>
          <w:rFonts w:eastAsia="等线" w:ascii="Arial" w:cs="Arial" w:hAnsi="Arial"/>
          <w:sz w:val="22"/>
        </w:rPr>
        <w:t>的辩证发展规律，这一规律与人类自身的发展、人类对自然的认识深化相适应。</w:t>
      </w:r>
    </w:p>
    <w:p>
      <w:pPr>
        <w:numPr>
          <w:numId w:val="133"/>
        </w:numPr>
        <w:spacing w:before="120" w:after="120" w:line="288" w:lineRule="auto"/>
        <w:ind w:left="453"/>
        <w:jc w:val="left"/>
      </w:pPr>
      <w:r>
        <w:rPr>
          <w:rFonts w:eastAsia="等线" w:ascii="Arial" w:cs="Arial" w:hAnsi="Arial"/>
          <w:sz w:val="22"/>
        </w:rPr>
        <w:t>从</w:t>
      </w:r>
      <w:r>
        <w:rPr>
          <w:rFonts w:eastAsia="等线" w:ascii="Arial" w:cs="Arial" w:hAnsi="Arial"/>
          <w:b w:val="true"/>
          <w:sz w:val="22"/>
        </w:rPr>
        <w:t>器官投影的角度</w:t>
      </w:r>
      <w:r>
        <w:rPr>
          <w:rFonts w:eastAsia="等线" w:ascii="Arial" w:cs="Arial" w:hAnsi="Arial"/>
          <w:sz w:val="22"/>
        </w:rPr>
        <w:t>，技术的发展是从对人类单一器官的投影，向对人类多个器官的综合投影发展，例如，早期的工具只是对人类手、眼等单一器官的延伸，而现代的机器（如机器人）则是对人类身体多个器官、多种功能的综合延伸，实现了手、眼、脑的协同作用。</w:t>
      </w:r>
    </w:p>
    <w:p>
      <w:pPr>
        <w:numPr>
          <w:numId w:val="134"/>
        </w:numPr>
        <w:spacing w:before="120" w:after="120" w:line="288" w:lineRule="auto"/>
        <w:ind w:left="453"/>
        <w:jc w:val="left"/>
      </w:pPr>
      <w:r>
        <w:rPr>
          <w:rFonts w:eastAsia="等线" w:ascii="Arial" w:cs="Arial" w:hAnsi="Arial"/>
          <w:sz w:val="22"/>
        </w:rPr>
        <w:t>从</w:t>
      </w:r>
      <w:r>
        <w:rPr>
          <w:rFonts w:eastAsia="等线" w:ascii="Arial" w:cs="Arial" w:hAnsi="Arial"/>
          <w:b w:val="true"/>
          <w:sz w:val="22"/>
        </w:rPr>
        <w:t>人类与自然的关系角度</w:t>
      </w:r>
      <w:r>
        <w:rPr>
          <w:rFonts w:eastAsia="等线" w:ascii="Arial" w:cs="Arial" w:hAnsi="Arial"/>
          <w:sz w:val="22"/>
        </w:rPr>
        <w:t>，技术的发展是从人类对自然的</w:t>
      </w:r>
      <w:r>
        <w:rPr>
          <w:rFonts w:eastAsia="等线" w:ascii="Arial" w:cs="Arial" w:hAnsi="Arial"/>
          <w:b w:val="true"/>
          <w:sz w:val="22"/>
        </w:rPr>
        <w:t>被动适应</w:t>
      </w:r>
      <w:r>
        <w:rPr>
          <w:rFonts w:eastAsia="等线" w:ascii="Arial" w:cs="Arial" w:hAnsi="Arial"/>
          <w:sz w:val="22"/>
        </w:rPr>
        <w:t>向</w:t>
      </w:r>
      <w:r>
        <w:rPr>
          <w:rFonts w:eastAsia="等线" w:ascii="Arial" w:cs="Arial" w:hAnsi="Arial"/>
          <w:b w:val="true"/>
          <w:sz w:val="22"/>
        </w:rPr>
        <w:t>主动改造</w:t>
      </w:r>
      <w:r>
        <w:rPr>
          <w:rFonts w:eastAsia="等线" w:ascii="Arial" w:cs="Arial" w:hAnsi="Arial"/>
          <w:sz w:val="22"/>
        </w:rPr>
        <w:t>发展，早期的技术（如石器、农具）主要是为了适应自然环境，满足人类的基本生存需求；而近代以来的技术（如蒸汽机、电力技术）则是人类主动改造自然，实现对自然的驾驭和利用。</w:t>
      </w:r>
    </w:p>
    <w:p>
      <w:pPr>
        <w:spacing w:before="120" w:after="120" w:line="288" w:lineRule="auto"/>
        <w:ind w:left="453"/>
        <w:jc w:val="left"/>
      </w:pPr>
      <w:r>
        <w:rPr>
          <w:rFonts w:eastAsia="等线" w:ascii="Arial" w:cs="Arial" w:hAnsi="Arial"/>
          <w:sz w:val="22"/>
        </w:rPr>
        <w:t>卡普还认为，技术的发展具有</w:t>
      </w:r>
      <w:r>
        <w:rPr>
          <w:rFonts w:eastAsia="等线" w:ascii="Arial" w:cs="Arial" w:hAnsi="Arial"/>
          <w:b w:val="true"/>
          <w:sz w:val="22"/>
        </w:rPr>
        <w:t>累积性和连续性</w:t>
      </w:r>
      <w:r>
        <w:rPr>
          <w:rFonts w:eastAsia="等线" w:ascii="Arial" w:cs="Arial" w:hAnsi="Arial"/>
          <w:sz w:val="22"/>
        </w:rPr>
        <w:t>，新的技术总是在旧的技术基础上发展而来，技术的创新并非对旧技术的否定，而是对旧技术的继承和发展。</w:t>
      </w:r>
    </w:p>
    <w:p>
      <w:pPr>
        <w:numPr>
          <w:numId w:val="135"/>
        </w:numPr>
        <w:spacing w:before="120" w:after="120" w:line="288" w:lineRule="auto"/>
        <w:ind w:left="0"/>
        <w:jc w:val="left"/>
      </w:pPr>
      <w:r>
        <w:rPr>
          <w:rFonts w:eastAsia="等线" w:ascii="Arial" w:cs="Arial" w:hAnsi="Arial"/>
          <w:b w:val="true"/>
          <w:sz w:val="22"/>
        </w:rPr>
        <w:t>技术与人类的关系：相互塑造、辩证统一</w:t>
      </w:r>
    </w:p>
    <w:p>
      <w:pPr>
        <w:spacing w:before="120" w:after="120" w:line="288" w:lineRule="auto"/>
        <w:ind w:left="0"/>
        <w:jc w:val="left"/>
      </w:pPr>
      <w:r>
        <w:rPr>
          <w:rFonts w:eastAsia="等线" w:ascii="Arial" w:cs="Arial" w:hAnsi="Arial"/>
          <w:sz w:val="22"/>
        </w:rPr>
        <w:t xml:space="preserve"> 卡普认为，技术与人类之间并非简单的“工具与使用者”的关系，而是</w:t>
      </w:r>
      <w:r>
        <w:rPr>
          <w:rFonts w:eastAsia="等线" w:ascii="Arial" w:cs="Arial" w:hAnsi="Arial"/>
          <w:b w:val="true"/>
          <w:sz w:val="22"/>
        </w:rPr>
        <w:t>相互塑造、相互促进、辩证统一</w:t>
      </w:r>
      <w:r>
        <w:rPr>
          <w:rFonts w:eastAsia="等线" w:ascii="Arial" w:cs="Arial" w:hAnsi="Arial"/>
          <w:sz w:val="22"/>
        </w:rPr>
        <w:t>的关系：</w:t>
      </w:r>
    </w:p>
    <w:p>
      <w:pPr>
        <w:numPr>
          <w:numId w:val="136"/>
        </w:numPr>
        <w:spacing w:before="120" w:after="120" w:line="288" w:lineRule="auto"/>
        <w:ind w:left="453"/>
        <w:jc w:val="left"/>
      </w:pPr>
      <w:r>
        <w:rPr>
          <w:rFonts w:eastAsia="等线" w:ascii="Arial" w:cs="Arial" w:hAnsi="Arial"/>
          <w:sz w:val="22"/>
        </w:rPr>
        <w:t>人类创造技术：人类基于自身的身体结构、需求和本质力量创造技术，技术是人类实践的产物，体现了人类的能动性和创造性。</w:t>
      </w:r>
    </w:p>
    <w:p>
      <w:pPr>
        <w:numPr>
          <w:numId w:val="137"/>
        </w:numPr>
        <w:spacing w:before="120" w:after="120" w:line="288" w:lineRule="auto"/>
        <w:ind w:left="453"/>
        <w:jc w:val="left"/>
      </w:pPr>
      <w:r>
        <w:rPr>
          <w:rFonts w:eastAsia="等线" w:ascii="Arial" w:cs="Arial" w:hAnsi="Arial"/>
          <w:sz w:val="22"/>
        </w:rPr>
        <w:t>技术塑造人类：技术的发展不仅延伸了人类的身体能力，还改变了人类的生活方式、思维方式和社会关系，塑造了人类的本质。例如，交通工具的发展改变了人类的出行方式，使人类的活动范围不断扩大；通信技术的发展改变了人类的交流方式，使人类的思维更加开放和多元</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589914">
    <w:lvl>
      <w:start w:val="1"/>
      <w:numFmt w:val="decimal"/>
      <w:suff w:val="tab"/>
      <w:lvlText w:val="%1."/>
      <w:rPr>
        <w:color w:val="3370ff"/>
      </w:rPr>
    </w:lvl>
  </w:abstractNum>
  <w:abstractNum w:abstractNumId="4589915">
    <w:lvl>
      <w:start w:val="2"/>
      <w:numFmt w:val="decimal"/>
      <w:suff w:val="tab"/>
      <w:lvlText w:val="%1."/>
      <w:rPr>
        <w:color w:val="3370ff"/>
      </w:rPr>
    </w:lvl>
  </w:abstractNum>
  <w:abstractNum w:abstractNumId="4589916">
    <w:lvl>
      <w:start w:val="3"/>
      <w:numFmt w:val="decimal"/>
      <w:suff w:val="tab"/>
      <w:lvlText w:val="%1."/>
      <w:rPr>
        <w:color w:val="3370ff"/>
      </w:rPr>
    </w:lvl>
  </w:abstractNum>
  <w:abstractNum w:abstractNumId="4589917">
    <w:lvl>
      <w:start w:val="1"/>
      <w:numFmt w:val="decimal"/>
      <w:suff w:val="tab"/>
      <w:lvlText w:val="%1."/>
      <w:rPr>
        <w:color w:val="3370ff"/>
      </w:rPr>
    </w:lvl>
  </w:abstractNum>
  <w:abstractNum w:abstractNumId="4589918">
    <w:lvl>
      <w:start w:val="2"/>
      <w:numFmt w:val="decimal"/>
      <w:suff w:val="tab"/>
      <w:lvlText w:val="%1."/>
      <w:rPr>
        <w:color w:val="3370ff"/>
      </w:rPr>
    </w:lvl>
  </w:abstractNum>
  <w:abstractNum w:abstractNumId="4589919">
    <w:lvl>
      <w:start w:val="3"/>
      <w:numFmt w:val="decimal"/>
      <w:suff w:val="tab"/>
      <w:lvlText w:val="%1."/>
      <w:rPr>
        <w:color w:val="3370ff"/>
      </w:rPr>
    </w:lvl>
  </w:abstractNum>
  <w:abstractNum w:abstractNumId="4589920">
    <w:lvl>
      <w:start w:val="1"/>
      <w:numFmt w:val="decimal"/>
      <w:suff w:val="tab"/>
      <w:lvlText w:val="%1."/>
      <w:rPr>
        <w:color w:val="3370ff"/>
      </w:rPr>
    </w:lvl>
  </w:abstractNum>
  <w:abstractNum w:abstractNumId="4589921">
    <w:lvl>
      <w:start w:val="2"/>
      <w:numFmt w:val="decimal"/>
      <w:suff w:val="tab"/>
      <w:lvlText w:val="%1."/>
      <w:rPr>
        <w:color w:val="3370ff"/>
      </w:rPr>
    </w:lvl>
  </w:abstractNum>
  <w:abstractNum w:abstractNumId="4589922">
    <w:lvl>
      <w:start w:val="3"/>
      <w:numFmt w:val="decimal"/>
      <w:suff w:val="tab"/>
      <w:lvlText w:val="%1."/>
      <w:rPr>
        <w:color w:val="3370ff"/>
      </w:rPr>
    </w:lvl>
  </w:abstractNum>
  <w:abstractNum w:abstractNumId="4589923">
    <w:lvl>
      <w:start w:val="4"/>
      <w:numFmt w:val="decimal"/>
      <w:suff w:val="tab"/>
      <w:lvlText w:val="%1."/>
      <w:rPr>
        <w:color w:val="3370ff"/>
      </w:rPr>
    </w:lvl>
  </w:abstractNum>
  <w:abstractNum w:abstractNumId="4589924">
    <w:lvl>
      <w:start w:val="1"/>
      <w:numFmt w:val="decimal"/>
      <w:suff w:val="tab"/>
      <w:lvlText w:val="%1."/>
      <w:rPr>
        <w:color w:val="3370ff"/>
      </w:rPr>
    </w:lvl>
  </w:abstractNum>
  <w:abstractNum w:abstractNumId="4589925">
    <w:lvl>
      <w:start w:val="2"/>
      <w:numFmt w:val="decimal"/>
      <w:suff w:val="tab"/>
      <w:lvlText w:val="%1."/>
      <w:rPr>
        <w:color w:val="3370ff"/>
      </w:rPr>
    </w:lvl>
  </w:abstractNum>
  <w:abstractNum w:abstractNumId="4589926">
    <w:lvl>
      <w:start w:val="3"/>
      <w:numFmt w:val="decimal"/>
      <w:suff w:val="tab"/>
      <w:lvlText w:val="%1."/>
      <w:rPr>
        <w:color w:val="3370ff"/>
      </w:rPr>
    </w:lvl>
  </w:abstractNum>
  <w:abstractNum w:abstractNumId="4589927">
    <w:lvl>
      <w:start w:val="4"/>
      <w:numFmt w:val="decimal"/>
      <w:suff w:val="tab"/>
      <w:lvlText w:val="%1."/>
      <w:rPr>
        <w:color w:val="3370ff"/>
      </w:rPr>
    </w:lvl>
  </w:abstractNum>
  <w:abstractNum w:abstractNumId="4589928">
    <w:lvl>
      <w:start w:val="1"/>
      <w:numFmt w:val="decimal"/>
      <w:suff w:val="tab"/>
      <w:lvlText w:val="%1."/>
      <w:rPr>
        <w:color w:val="3370ff"/>
      </w:rPr>
    </w:lvl>
  </w:abstractNum>
  <w:abstractNum w:abstractNumId="4589929">
    <w:lvl>
      <w:start w:val="2"/>
      <w:numFmt w:val="decimal"/>
      <w:suff w:val="tab"/>
      <w:lvlText w:val="%1."/>
      <w:rPr>
        <w:color w:val="3370ff"/>
      </w:rPr>
    </w:lvl>
  </w:abstractNum>
  <w:abstractNum w:abstractNumId="4589930">
    <w:lvl>
      <w:start w:val="3"/>
      <w:numFmt w:val="decimal"/>
      <w:suff w:val="tab"/>
      <w:lvlText w:val="%1."/>
      <w:rPr>
        <w:color w:val="3370ff"/>
      </w:rPr>
    </w:lvl>
  </w:abstractNum>
  <w:abstractNum w:abstractNumId="4589931">
    <w:lvl>
      <w:start w:val="4"/>
      <w:numFmt w:val="decimal"/>
      <w:suff w:val="tab"/>
      <w:lvlText w:val="%1."/>
      <w:rPr>
        <w:color w:val="3370ff"/>
      </w:rPr>
    </w:lvl>
  </w:abstractNum>
  <w:abstractNum w:abstractNumId="4589932">
    <w:lvl>
      <w:start w:val="5"/>
      <w:numFmt w:val="decimal"/>
      <w:suff w:val="tab"/>
      <w:lvlText w:val="%1."/>
      <w:rPr>
        <w:color w:val="3370ff"/>
      </w:rPr>
    </w:lvl>
  </w:abstractNum>
  <w:abstractNum w:abstractNumId="4589933">
    <w:lvl>
      <w:start w:val="1"/>
      <w:numFmt w:val="decimal"/>
      <w:suff w:val="tab"/>
      <w:lvlText w:val="%1."/>
      <w:rPr>
        <w:color w:val="3370ff"/>
      </w:rPr>
    </w:lvl>
  </w:abstractNum>
  <w:abstractNum w:abstractNumId="4589934">
    <w:lvl>
      <w:start w:val="2"/>
      <w:numFmt w:val="decimal"/>
      <w:suff w:val="tab"/>
      <w:lvlText w:val="%1."/>
      <w:rPr>
        <w:color w:val="3370ff"/>
      </w:rPr>
    </w:lvl>
  </w:abstractNum>
  <w:abstractNum w:abstractNumId="4589935">
    <w:lvl>
      <w:start w:val="3"/>
      <w:numFmt w:val="decimal"/>
      <w:suff w:val="tab"/>
      <w:lvlText w:val="%1."/>
      <w:rPr>
        <w:color w:val="3370ff"/>
      </w:rPr>
    </w:lvl>
  </w:abstractNum>
  <w:abstractNum w:abstractNumId="4589936">
    <w:lvl>
      <w:start w:val="1"/>
      <w:numFmt w:val="decimal"/>
      <w:suff w:val="tab"/>
      <w:lvlText w:val="%1."/>
      <w:rPr>
        <w:color w:val="3370ff"/>
      </w:rPr>
    </w:lvl>
  </w:abstractNum>
  <w:abstractNum w:abstractNumId="4589937">
    <w:lvl>
      <w:start w:val="2"/>
      <w:numFmt w:val="decimal"/>
      <w:suff w:val="tab"/>
      <w:lvlText w:val="%1."/>
      <w:rPr>
        <w:color w:val="3370ff"/>
      </w:rPr>
    </w:lvl>
  </w:abstractNum>
  <w:abstractNum w:abstractNumId="4589938">
    <w:lvl>
      <w:start w:val="1"/>
      <w:numFmt w:val="decimal"/>
      <w:suff w:val="tab"/>
      <w:lvlText w:val="%1."/>
      <w:rPr>
        <w:color w:val="3370ff"/>
      </w:rPr>
    </w:lvl>
  </w:abstractNum>
  <w:abstractNum w:abstractNumId="4589939">
    <w:lvl>
      <w:start w:val="2"/>
      <w:numFmt w:val="decimal"/>
      <w:suff w:val="tab"/>
      <w:lvlText w:val="%1."/>
      <w:rPr>
        <w:color w:val="3370ff"/>
      </w:rPr>
    </w:lvl>
  </w:abstractNum>
  <w:abstractNum w:abstractNumId="4589940">
    <w:lvl>
      <w:start w:val="1"/>
      <w:numFmt w:val="decimal"/>
      <w:suff w:val="tab"/>
      <w:lvlText w:val="%1."/>
      <w:rPr>
        <w:color w:val="3370ff"/>
      </w:rPr>
    </w:lvl>
  </w:abstractNum>
  <w:abstractNum w:abstractNumId="4589941">
    <w:lvl>
      <w:start w:val="2"/>
      <w:numFmt w:val="decimal"/>
      <w:suff w:val="tab"/>
      <w:lvlText w:val="%1."/>
      <w:rPr>
        <w:color w:val="3370ff"/>
      </w:rPr>
    </w:lvl>
  </w:abstractNum>
  <w:abstractNum w:abstractNumId="4589942">
    <w:lvl>
      <w:start w:val="3"/>
      <w:numFmt w:val="decimal"/>
      <w:suff w:val="tab"/>
      <w:lvlText w:val="%1."/>
      <w:rPr>
        <w:color w:val="3370ff"/>
      </w:rPr>
    </w:lvl>
  </w:abstractNum>
  <w:abstractNum w:abstractNumId="4589943">
    <w:lvl>
      <w:start w:val="1"/>
      <w:numFmt w:val="decimal"/>
      <w:suff w:val="tab"/>
      <w:lvlText w:val="%1."/>
      <w:rPr>
        <w:color w:val="3370ff"/>
      </w:rPr>
    </w:lvl>
  </w:abstractNum>
  <w:abstractNum w:abstractNumId="4589944">
    <w:lvl>
      <w:start w:val="2"/>
      <w:numFmt w:val="decimal"/>
      <w:suff w:val="tab"/>
      <w:lvlText w:val="%1."/>
      <w:rPr>
        <w:color w:val="3370ff"/>
      </w:rPr>
    </w:lvl>
  </w:abstractNum>
  <w:abstractNum w:abstractNumId="4589945">
    <w:lvl>
      <w:start w:val="3"/>
      <w:numFmt w:val="decimal"/>
      <w:suff w:val="tab"/>
      <w:lvlText w:val="%1."/>
      <w:rPr>
        <w:color w:val="3370ff"/>
      </w:rPr>
    </w:lvl>
  </w:abstractNum>
  <w:abstractNum w:abstractNumId="4589946">
    <w:lvl>
      <w:start w:val="4"/>
      <w:numFmt w:val="decimal"/>
      <w:suff w:val="tab"/>
      <w:lvlText w:val="%1."/>
      <w:rPr>
        <w:color w:val="3370ff"/>
      </w:rPr>
    </w:lvl>
  </w:abstractNum>
  <w:abstractNum w:abstractNumId="4589947">
    <w:lvl>
      <w:start w:val="5"/>
      <w:numFmt w:val="decimal"/>
      <w:suff w:val="tab"/>
      <w:lvlText w:val="%1."/>
      <w:rPr>
        <w:color w:val="3370ff"/>
      </w:rPr>
    </w:lvl>
  </w:abstractNum>
  <w:abstractNum w:abstractNumId="4589948">
    <w:lvl>
      <w:start w:val="1"/>
      <w:numFmt w:val="decimal"/>
      <w:suff w:val="tab"/>
      <w:lvlText w:val="%1."/>
      <w:rPr>
        <w:color w:val="3370ff"/>
      </w:rPr>
    </w:lvl>
  </w:abstractNum>
  <w:abstractNum w:abstractNumId="4589949">
    <w:lvl>
      <w:start w:val="2"/>
      <w:numFmt w:val="decimal"/>
      <w:suff w:val="tab"/>
      <w:lvlText w:val="%1."/>
      <w:rPr>
        <w:color w:val="3370ff"/>
      </w:rPr>
    </w:lvl>
  </w:abstractNum>
  <w:abstractNum w:abstractNumId="4589950">
    <w:lvl>
      <w:start w:val="3"/>
      <w:numFmt w:val="decimal"/>
      <w:suff w:val="tab"/>
      <w:lvlText w:val="%1."/>
      <w:rPr>
        <w:color w:val="3370ff"/>
      </w:rPr>
    </w:lvl>
  </w:abstractNum>
  <w:abstractNum w:abstractNumId="4589951">
    <w:lvl>
      <w:start w:val="4"/>
      <w:numFmt w:val="decimal"/>
      <w:suff w:val="tab"/>
      <w:lvlText w:val="%1."/>
      <w:rPr>
        <w:color w:val="3370ff"/>
      </w:rPr>
    </w:lvl>
  </w:abstractNum>
  <w:abstractNum w:abstractNumId="4589952">
    <w:lvl>
      <w:start w:val="1"/>
      <w:numFmt w:val="decimal"/>
      <w:suff w:val="tab"/>
      <w:lvlText w:val="%1."/>
      <w:rPr>
        <w:color w:val="3370ff"/>
      </w:rPr>
    </w:lvl>
  </w:abstractNum>
  <w:abstractNum w:abstractNumId="4589953">
    <w:lvl>
      <w:numFmt w:val="bullet"/>
      <w:suff w:val="tab"/>
      <w:lvlText w:val="￮"/>
      <w:rPr>
        <w:color w:val="3370ff"/>
      </w:rPr>
    </w:lvl>
  </w:abstractNum>
  <w:abstractNum w:abstractNumId="4589954">
    <w:lvl>
      <w:numFmt w:val="bullet"/>
      <w:suff w:val="tab"/>
      <w:lvlText w:val="￮"/>
      <w:rPr>
        <w:color w:val="3370ff"/>
      </w:rPr>
    </w:lvl>
  </w:abstractNum>
  <w:abstractNum w:abstractNumId="4589955">
    <w:lvl>
      <w:numFmt w:val="bullet"/>
      <w:suff w:val="tab"/>
      <w:lvlText w:val="￮"/>
      <w:rPr>
        <w:color w:val="3370ff"/>
      </w:rPr>
    </w:lvl>
  </w:abstractNum>
  <w:abstractNum w:abstractNumId="4589956">
    <w:lvl>
      <w:start w:val="2"/>
      <w:numFmt w:val="decimal"/>
      <w:suff w:val="tab"/>
      <w:lvlText w:val="%1."/>
      <w:rPr>
        <w:color w:val="3370ff"/>
      </w:rPr>
    </w:lvl>
  </w:abstractNum>
  <w:abstractNum w:abstractNumId="4589957">
    <w:lvl>
      <w:numFmt w:val="bullet"/>
      <w:suff w:val="tab"/>
      <w:lvlText w:val="￮"/>
      <w:rPr>
        <w:color w:val="3370ff"/>
      </w:rPr>
    </w:lvl>
  </w:abstractNum>
  <w:abstractNum w:abstractNumId="4589958">
    <w:lvl>
      <w:numFmt w:val="bullet"/>
      <w:suff w:val="tab"/>
      <w:lvlText w:val="￮"/>
      <w:rPr>
        <w:color w:val="3370ff"/>
      </w:rPr>
    </w:lvl>
  </w:abstractNum>
  <w:abstractNum w:abstractNumId="4589959">
    <w:lvl>
      <w:numFmt w:val="bullet"/>
      <w:suff w:val="tab"/>
      <w:lvlText w:val="￮"/>
      <w:rPr>
        <w:color w:val="3370ff"/>
      </w:rPr>
    </w:lvl>
  </w:abstractNum>
  <w:abstractNum w:abstractNumId="4589960">
    <w:lvl>
      <w:start w:val="3"/>
      <w:numFmt w:val="decimal"/>
      <w:suff w:val="tab"/>
      <w:lvlText w:val="%1."/>
      <w:rPr>
        <w:color w:val="3370ff"/>
      </w:rPr>
    </w:lvl>
  </w:abstractNum>
  <w:abstractNum w:abstractNumId="4589961">
    <w:lvl>
      <w:numFmt w:val="bullet"/>
      <w:suff w:val="tab"/>
      <w:lvlText w:val="￮"/>
      <w:rPr>
        <w:color w:val="3370ff"/>
      </w:rPr>
    </w:lvl>
  </w:abstractNum>
  <w:abstractNum w:abstractNumId="4589962">
    <w:lvl>
      <w:numFmt w:val="bullet"/>
      <w:suff w:val="tab"/>
      <w:lvlText w:val="￮"/>
      <w:rPr>
        <w:color w:val="3370ff"/>
      </w:rPr>
    </w:lvl>
  </w:abstractNum>
  <w:abstractNum w:abstractNumId="4589963">
    <w:lvl>
      <w:numFmt w:val="bullet"/>
      <w:suff w:val="tab"/>
      <w:lvlText w:val="￮"/>
      <w:rPr>
        <w:color w:val="3370ff"/>
      </w:rPr>
    </w:lvl>
  </w:abstractNum>
  <w:abstractNum w:abstractNumId="4589964">
    <w:lvl>
      <w:start w:val="4"/>
      <w:numFmt w:val="decimal"/>
      <w:suff w:val="tab"/>
      <w:lvlText w:val="%1."/>
      <w:rPr>
        <w:color w:val="3370ff"/>
      </w:rPr>
    </w:lvl>
  </w:abstractNum>
  <w:abstractNum w:abstractNumId="4589965">
    <w:lvl>
      <w:numFmt w:val="bullet"/>
      <w:suff w:val="tab"/>
      <w:lvlText w:val="￮"/>
      <w:rPr>
        <w:color w:val="3370ff"/>
      </w:rPr>
    </w:lvl>
  </w:abstractNum>
  <w:abstractNum w:abstractNumId="4589966">
    <w:lvl>
      <w:numFmt w:val="bullet"/>
      <w:suff w:val="tab"/>
      <w:lvlText w:val="￮"/>
      <w:rPr>
        <w:color w:val="3370ff"/>
      </w:rPr>
    </w:lvl>
  </w:abstractNum>
  <w:abstractNum w:abstractNumId="4589967">
    <w:lvl>
      <w:numFmt w:val="bullet"/>
      <w:suff w:val="tab"/>
      <w:lvlText w:val="￮"/>
      <w:rPr>
        <w:color w:val="3370ff"/>
      </w:rPr>
    </w:lvl>
  </w:abstractNum>
  <w:abstractNum w:abstractNumId="4589968">
    <w:lvl>
      <w:start w:val="5"/>
      <w:numFmt w:val="decimal"/>
      <w:suff w:val="tab"/>
      <w:lvlText w:val="%1."/>
      <w:rPr>
        <w:color w:val="3370ff"/>
      </w:rPr>
    </w:lvl>
  </w:abstractNum>
  <w:abstractNum w:abstractNumId="4589969">
    <w:lvl>
      <w:numFmt w:val="bullet"/>
      <w:suff w:val="tab"/>
      <w:lvlText w:val="￮"/>
      <w:rPr>
        <w:color w:val="3370ff"/>
      </w:rPr>
    </w:lvl>
  </w:abstractNum>
  <w:abstractNum w:abstractNumId="4589970">
    <w:lvl>
      <w:numFmt w:val="bullet"/>
      <w:suff w:val="tab"/>
      <w:lvlText w:val="￮"/>
      <w:rPr>
        <w:color w:val="3370ff"/>
      </w:rPr>
    </w:lvl>
  </w:abstractNum>
  <w:abstractNum w:abstractNumId="4589971">
    <w:lvl>
      <w:numFmt w:val="bullet"/>
      <w:suff w:val="tab"/>
      <w:lvlText w:val="￮"/>
      <w:rPr>
        <w:color w:val="3370ff"/>
      </w:rPr>
    </w:lvl>
  </w:abstractNum>
  <w:abstractNum w:abstractNumId="4589972">
    <w:lvl>
      <w:start w:val="1"/>
      <w:numFmt w:val="decimal"/>
      <w:suff w:val="tab"/>
      <w:lvlText w:val="%1."/>
      <w:rPr>
        <w:color w:val="3370ff"/>
      </w:rPr>
    </w:lvl>
  </w:abstractNum>
  <w:abstractNum w:abstractNumId="4589973">
    <w:lvl>
      <w:start w:val="2"/>
      <w:numFmt w:val="decimal"/>
      <w:suff w:val="tab"/>
      <w:lvlText w:val="%1."/>
      <w:rPr>
        <w:color w:val="3370ff"/>
      </w:rPr>
    </w:lvl>
  </w:abstractNum>
  <w:abstractNum w:abstractNumId="4589974">
    <w:lvl>
      <w:start w:val="3"/>
      <w:numFmt w:val="decimal"/>
      <w:suff w:val="tab"/>
      <w:lvlText w:val="%1."/>
      <w:rPr>
        <w:color w:val="3370ff"/>
      </w:rPr>
    </w:lvl>
  </w:abstractNum>
  <w:abstractNum w:abstractNumId="4589975">
    <w:lvl>
      <w:start w:val="4"/>
      <w:numFmt w:val="decimal"/>
      <w:suff w:val="tab"/>
      <w:lvlText w:val="%1."/>
      <w:rPr>
        <w:color w:val="3370ff"/>
      </w:rPr>
    </w:lvl>
  </w:abstractNum>
  <w:abstractNum w:abstractNumId="4589976">
    <w:lvl>
      <w:start w:val="1"/>
      <w:numFmt w:val="decimal"/>
      <w:suff w:val="tab"/>
      <w:lvlText w:val="%1."/>
      <w:rPr>
        <w:color w:val="3370ff"/>
      </w:rPr>
    </w:lvl>
  </w:abstractNum>
  <w:abstractNum w:abstractNumId="4589977">
    <w:lvl>
      <w:start w:val="2"/>
      <w:numFmt w:val="decimal"/>
      <w:suff w:val="tab"/>
      <w:lvlText w:val="%1."/>
      <w:rPr>
        <w:color w:val="3370ff"/>
      </w:rPr>
    </w:lvl>
  </w:abstractNum>
  <w:abstractNum w:abstractNumId="4589978">
    <w:lvl>
      <w:start w:val="3"/>
      <w:numFmt w:val="decimal"/>
      <w:suff w:val="tab"/>
      <w:lvlText w:val="%1."/>
      <w:rPr>
        <w:color w:val="3370ff"/>
      </w:rPr>
    </w:lvl>
  </w:abstractNum>
  <w:abstractNum w:abstractNumId="4589979">
    <w:lvl>
      <w:start w:val="4"/>
      <w:numFmt w:val="decimal"/>
      <w:suff w:val="tab"/>
      <w:lvlText w:val="%1."/>
      <w:rPr>
        <w:color w:val="3370ff"/>
      </w:rPr>
    </w:lvl>
  </w:abstractNum>
  <w:abstractNum w:abstractNumId="4589980">
    <w:lvl>
      <w:start w:val="1"/>
      <w:numFmt w:val="decimal"/>
      <w:suff w:val="tab"/>
      <w:lvlText w:val="%1."/>
      <w:rPr>
        <w:color w:val="3370ff"/>
      </w:rPr>
    </w:lvl>
  </w:abstractNum>
  <w:abstractNum w:abstractNumId="4589981">
    <w:lvl>
      <w:numFmt w:val="bullet"/>
      <w:suff w:val="tab"/>
      <w:lvlText w:val="￮"/>
      <w:rPr>
        <w:color w:val="3370ff"/>
      </w:rPr>
    </w:lvl>
  </w:abstractNum>
  <w:abstractNum w:abstractNumId="4589982">
    <w:lvl>
      <w:numFmt w:val="bullet"/>
      <w:suff w:val="tab"/>
      <w:lvlText w:val="￮"/>
      <w:rPr>
        <w:color w:val="3370ff"/>
      </w:rPr>
    </w:lvl>
  </w:abstractNum>
  <w:abstractNum w:abstractNumId="4589983">
    <w:lvl>
      <w:numFmt w:val="bullet"/>
      <w:suff w:val="tab"/>
      <w:lvlText w:val="￮"/>
      <w:rPr>
        <w:color w:val="3370ff"/>
      </w:rPr>
    </w:lvl>
  </w:abstractNum>
  <w:abstractNum w:abstractNumId="4589984">
    <w:lvl>
      <w:numFmt w:val="bullet"/>
      <w:suff w:val="tab"/>
      <w:lvlText w:val="￮"/>
      <w:rPr>
        <w:color w:val="3370ff"/>
      </w:rPr>
    </w:lvl>
  </w:abstractNum>
  <w:abstractNum w:abstractNumId="4589985">
    <w:lvl>
      <w:start w:val="2"/>
      <w:numFmt w:val="decimal"/>
      <w:suff w:val="tab"/>
      <w:lvlText w:val="%1."/>
      <w:rPr>
        <w:color w:val="3370ff"/>
      </w:rPr>
    </w:lvl>
  </w:abstractNum>
  <w:abstractNum w:abstractNumId="4589986">
    <w:lvl>
      <w:numFmt w:val="bullet"/>
      <w:suff w:val="tab"/>
      <w:lvlText w:val="￮"/>
      <w:rPr>
        <w:color w:val="3370ff"/>
      </w:rPr>
    </w:lvl>
  </w:abstractNum>
  <w:abstractNum w:abstractNumId="4589987">
    <w:lvl>
      <w:numFmt w:val="bullet"/>
      <w:suff w:val="tab"/>
      <w:lvlText w:val="￮"/>
      <w:rPr>
        <w:color w:val="3370ff"/>
      </w:rPr>
    </w:lvl>
  </w:abstractNum>
  <w:abstractNum w:abstractNumId="4589988">
    <w:lvl>
      <w:numFmt w:val="bullet"/>
      <w:suff w:val="tab"/>
      <w:lvlText w:val="￮"/>
      <w:rPr>
        <w:color w:val="3370ff"/>
      </w:rPr>
    </w:lvl>
  </w:abstractNum>
  <w:abstractNum w:abstractNumId="4589989">
    <w:lvl>
      <w:numFmt w:val="bullet"/>
      <w:suff w:val="tab"/>
      <w:lvlText w:val="￮"/>
      <w:rPr>
        <w:color w:val="3370ff"/>
      </w:rPr>
    </w:lvl>
  </w:abstractNum>
  <w:abstractNum w:abstractNumId="4589990">
    <w:lvl>
      <w:start w:val="3"/>
      <w:numFmt w:val="decimal"/>
      <w:suff w:val="tab"/>
      <w:lvlText w:val="%1."/>
      <w:rPr>
        <w:color w:val="3370ff"/>
      </w:rPr>
    </w:lvl>
  </w:abstractNum>
  <w:abstractNum w:abstractNumId="4589991">
    <w:lvl>
      <w:numFmt w:val="bullet"/>
      <w:suff w:val="tab"/>
      <w:lvlText w:val="￮"/>
      <w:rPr>
        <w:color w:val="3370ff"/>
      </w:rPr>
    </w:lvl>
  </w:abstractNum>
  <w:abstractNum w:abstractNumId="4589992">
    <w:lvl>
      <w:numFmt w:val="bullet"/>
      <w:suff w:val="tab"/>
      <w:lvlText w:val="￮"/>
      <w:rPr>
        <w:color w:val="3370ff"/>
      </w:rPr>
    </w:lvl>
  </w:abstractNum>
  <w:abstractNum w:abstractNumId="4589993">
    <w:lvl>
      <w:numFmt w:val="bullet"/>
      <w:suff w:val="tab"/>
      <w:lvlText w:val="￮"/>
      <w:rPr>
        <w:color w:val="3370ff"/>
      </w:rPr>
    </w:lvl>
  </w:abstractNum>
  <w:abstractNum w:abstractNumId="4589994">
    <w:lvl>
      <w:numFmt w:val="bullet"/>
      <w:suff w:val="tab"/>
      <w:lvlText w:val="￮"/>
      <w:rPr>
        <w:color w:val="3370ff"/>
      </w:rPr>
    </w:lvl>
  </w:abstractNum>
  <w:abstractNum w:abstractNumId="4589995">
    <w:lvl>
      <w:start w:val="4"/>
      <w:numFmt w:val="decimal"/>
      <w:suff w:val="tab"/>
      <w:lvlText w:val="%1."/>
      <w:rPr>
        <w:color w:val="3370ff"/>
      </w:rPr>
    </w:lvl>
  </w:abstractNum>
  <w:abstractNum w:abstractNumId="4589996">
    <w:lvl>
      <w:numFmt w:val="bullet"/>
      <w:suff w:val="tab"/>
      <w:lvlText w:val="￮"/>
      <w:rPr>
        <w:color w:val="3370ff"/>
      </w:rPr>
    </w:lvl>
  </w:abstractNum>
  <w:abstractNum w:abstractNumId="4589997">
    <w:lvl>
      <w:numFmt w:val="bullet"/>
      <w:suff w:val="tab"/>
      <w:lvlText w:val="￮"/>
      <w:rPr>
        <w:color w:val="3370ff"/>
      </w:rPr>
    </w:lvl>
  </w:abstractNum>
  <w:abstractNum w:abstractNumId="4589998">
    <w:lvl>
      <w:numFmt w:val="bullet"/>
      <w:suff w:val="tab"/>
      <w:lvlText w:val="￮"/>
      <w:rPr>
        <w:color w:val="3370ff"/>
      </w:rPr>
    </w:lvl>
  </w:abstractNum>
  <w:abstractNum w:abstractNumId="4589999">
    <w:lvl>
      <w:start w:val="5"/>
      <w:numFmt w:val="decimal"/>
      <w:suff w:val="tab"/>
      <w:lvlText w:val="%1."/>
      <w:rPr>
        <w:color w:val="3370ff"/>
      </w:rPr>
    </w:lvl>
  </w:abstractNum>
  <w:abstractNum w:abstractNumId="4590000">
    <w:lvl>
      <w:numFmt w:val="bullet"/>
      <w:suff w:val="tab"/>
      <w:lvlText w:val="￮"/>
      <w:rPr>
        <w:color w:val="3370ff"/>
      </w:rPr>
    </w:lvl>
  </w:abstractNum>
  <w:abstractNum w:abstractNumId="4590001">
    <w:lvl>
      <w:numFmt w:val="bullet"/>
      <w:suff w:val="tab"/>
      <w:lvlText w:val="￮"/>
      <w:rPr>
        <w:color w:val="3370ff"/>
      </w:rPr>
    </w:lvl>
  </w:abstractNum>
  <w:abstractNum w:abstractNumId="4590002">
    <w:lvl>
      <w:numFmt w:val="bullet"/>
      <w:suff w:val="tab"/>
      <w:lvlText w:val="￮"/>
      <w:rPr>
        <w:color w:val="3370ff"/>
      </w:rPr>
    </w:lvl>
  </w:abstractNum>
  <w:abstractNum w:abstractNumId="4590003">
    <w:lvl>
      <w:start w:val="1"/>
      <w:numFmt w:val="decimal"/>
      <w:suff w:val="tab"/>
      <w:lvlText w:val="%1."/>
      <w:rPr>
        <w:color w:val="3370ff"/>
      </w:rPr>
    </w:lvl>
  </w:abstractNum>
  <w:abstractNum w:abstractNumId="4590004">
    <w:lvl>
      <w:start w:val="2"/>
      <w:numFmt w:val="decimal"/>
      <w:suff w:val="tab"/>
      <w:lvlText w:val="%1."/>
      <w:rPr>
        <w:color w:val="3370ff"/>
      </w:rPr>
    </w:lvl>
  </w:abstractNum>
  <w:abstractNum w:abstractNumId="4590005">
    <w:lvl>
      <w:start w:val="3"/>
      <w:numFmt w:val="decimal"/>
      <w:suff w:val="tab"/>
      <w:lvlText w:val="%1."/>
      <w:rPr>
        <w:color w:val="3370ff"/>
      </w:rPr>
    </w:lvl>
  </w:abstractNum>
  <w:abstractNum w:abstractNumId="4590006">
    <w:lvl>
      <w:start w:val="4"/>
      <w:numFmt w:val="decimal"/>
      <w:suff w:val="tab"/>
      <w:lvlText w:val="%1."/>
      <w:rPr>
        <w:color w:val="3370ff"/>
      </w:rPr>
    </w:lvl>
  </w:abstractNum>
  <w:abstractNum w:abstractNumId="4590007">
    <w:lvl>
      <w:start w:val="1"/>
      <w:numFmt w:val="decimal"/>
      <w:suff w:val="tab"/>
      <w:lvlText w:val="%1."/>
      <w:rPr>
        <w:color w:val="3370ff"/>
      </w:rPr>
    </w:lvl>
  </w:abstractNum>
  <w:abstractNum w:abstractNumId="4590008">
    <w:lvl>
      <w:start w:val="2"/>
      <w:numFmt w:val="decimal"/>
      <w:suff w:val="tab"/>
      <w:lvlText w:val="%1."/>
      <w:rPr>
        <w:color w:val="3370ff"/>
      </w:rPr>
    </w:lvl>
  </w:abstractNum>
  <w:abstractNum w:abstractNumId="4590009">
    <w:lvl>
      <w:start w:val="3"/>
      <w:numFmt w:val="decimal"/>
      <w:suff w:val="tab"/>
      <w:lvlText w:val="%1."/>
      <w:rPr>
        <w:color w:val="3370ff"/>
      </w:rPr>
    </w:lvl>
  </w:abstractNum>
  <w:abstractNum w:abstractNumId="4590010">
    <w:lvl>
      <w:start w:val="1"/>
      <w:numFmt w:val="decimal"/>
      <w:suff w:val="tab"/>
      <w:lvlText w:val="%1."/>
      <w:rPr>
        <w:color w:val="3370ff"/>
      </w:rPr>
    </w:lvl>
  </w:abstractNum>
  <w:abstractNum w:abstractNumId="4590011">
    <w:lvl>
      <w:start w:val="2"/>
      <w:numFmt w:val="decimal"/>
      <w:suff w:val="tab"/>
      <w:lvlText w:val="%1."/>
      <w:rPr>
        <w:color w:val="3370ff"/>
      </w:rPr>
    </w:lvl>
  </w:abstractNum>
  <w:abstractNum w:abstractNumId="4590012">
    <w:lvl>
      <w:start w:val="3"/>
      <w:numFmt w:val="decimal"/>
      <w:suff w:val="tab"/>
      <w:lvlText w:val="%1."/>
      <w:rPr>
        <w:color w:val="3370ff"/>
      </w:rPr>
    </w:lvl>
  </w:abstractNum>
  <w:abstractNum w:abstractNumId="4590013">
    <w:lvl>
      <w:numFmt w:val="bullet"/>
      <w:suff w:val="tab"/>
      <w:lvlText w:val="•"/>
      <w:rPr>
        <w:color w:val="3370ff"/>
      </w:rPr>
    </w:lvl>
  </w:abstractNum>
  <w:abstractNum w:abstractNumId="4590014">
    <w:lvl>
      <w:numFmt w:val="bullet"/>
      <w:suff w:val="tab"/>
      <w:lvlText w:val="•"/>
      <w:rPr>
        <w:color w:val="3370ff"/>
      </w:rPr>
    </w:lvl>
  </w:abstractNum>
  <w:abstractNum w:abstractNumId="4590015">
    <w:lvl>
      <w:numFmt w:val="bullet"/>
      <w:suff w:val="tab"/>
      <w:lvlText w:val="•"/>
      <w:rPr>
        <w:color w:val="3370ff"/>
      </w:rPr>
    </w:lvl>
  </w:abstractNum>
  <w:abstractNum w:abstractNumId="4590016">
    <w:lvl>
      <w:numFmt w:val="bullet"/>
      <w:suff w:val="tab"/>
      <w:lvlText w:val="•"/>
      <w:rPr>
        <w:color w:val="3370ff"/>
      </w:rPr>
    </w:lvl>
  </w:abstractNum>
  <w:abstractNum w:abstractNumId="4590017">
    <w:lvl>
      <w:numFmt w:val="bullet"/>
      <w:suff w:val="tab"/>
      <w:lvlText w:val="•"/>
      <w:rPr>
        <w:color w:val="3370ff"/>
      </w:rPr>
    </w:lvl>
  </w:abstractNum>
  <w:abstractNum w:abstractNumId="4590018">
    <w:lvl>
      <w:numFmt w:val="bullet"/>
      <w:suff w:val="tab"/>
      <w:lvlText w:val="•"/>
      <w:rPr>
        <w:color w:val="3370ff"/>
      </w:rPr>
    </w:lvl>
  </w:abstractNum>
  <w:abstractNum w:abstractNumId="4590019">
    <w:lvl>
      <w:numFmt w:val="bullet"/>
      <w:suff w:val="tab"/>
      <w:lvlText w:val="•"/>
      <w:rPr>
        <w:color w:val="3370ff"/>
      </w:rPr>
    </w:lvl>
  </w:abstractNum>
  <w:abstractNum w:abstractNumId="4590020">
    <w:lvl>
      <w:numFmt w:val="bullet"/>
      <w:suff w:val="tab"/>
      <w:lvlText w:val="•"/>
      <w:rPr>
        <w:color w:val="3370ff"/>
      </w:rPr>
    </w:lvl>
  </w:abstractNum>
  <w:abstractNum w:abstractNumId="4590021">
    <w:lvl>
      <w:numFmt w:val="bullet"/>
      <w:suff w:val="tab"/>
      <w:lvlText w:val="•"/>
      <w:rPr>
        <w:color w:val="3370ff"/>
      </w:rPr>
    </w:lvl>
  </w:abstractNum>
  <w:abstractNum w:abstractNumId="4590022">
    <w:lvl>
      <w:numFmt w:val="bullet"/>
      <w:suff w:val="tab"/>
      <w:lvlText w:val="•"/>
      <w:rPr>
        <w:color w:val="3370ff"/>
      </w:rPr>
    </w:lvl>
  </w:abstractNum>
  <w:abstractNum w:abstractNumId="4590023">
    <w:lvl>
      <w:start w:val="1"/>
      <w:numFmt w:val="decimal"/>
      <w:suff w:val="tab"/>
      <w:lvlText w:val="%1."/>
      <w:rPr>
        <w:color w:val="3370ff"/>
      </w:rPr>
    </w:lvl>
  </w:abstractNum>
  <w:abstractNum w:abstractNumId="4590024">
    <w:lvl>
      <w:start w:val="2"/>
      <w:numFmt w:val="decimal"/>
      <w:suff w:val="tab"/>
      <w:lvlText w:val="%1."/>
      <w:rPr>
        <w:color w:val="3370ff"/>
      </w:rPr>
    </w:lvl>
  </w:abstractNum>
  <w:abstractNum w:abstractNumId="4590025">
    <w:lvl>
      <w:start w:val="3"/>
      <w:numFmt w:val="decimal"/>
      <w:suff w:val="tab"/>
      <w:lvlText w:val="%1."/>
      <w:rPr>
        <w:color w:val="3370ff"/>
      </w:rPr>
    </w:lvl>
  </w:abstractNum>
  <w:abstractNum w:abstractNumId="4590026">
    <w:lvl>
      <w:start w:val="1"/>
      <w:numFmt w:val="decimal"/>
      <w:suff w:val="tab"/>
      <w:lvlText w:val="%1."/>
      <w:rPr>
        <w:color w:val="3370ff"/>
      </w:rPr>
    </w:lvl>
  </w:abstractNum>
  <w:abstractNum w:abstractNumId="4590027">
    <w:lvl>
      <w:start w:val="2"/>
      <w:numFmt w:val="decimal"/>
      <w:suff w:val="tab"/>
      <w:lvlText w:val="%1."/>
      <w:rPr>
        <w:color w:val="3370ff"/>
      </w:rPr>
    </w:lvl>
  </w:abstractNum>
  <w:abstractNum w:abstractNumId="4590028">
    <w:lvl>
      <w:start w:val="3"/>
      <w:numFmt w:val="decimal"/>
      <w:suff w:val="tab"/>
      <w:lvlText w:val="%1."/>
      <w:rPr>
        <w:color w:val="3370ff"/>
      </w:rPr>
    </w:lvl>
  </w:abstractNum>
  <w:abstractNum w:abstractNumId="4590029">
    <w:lvl>
      <w:start w:val="4"/>
      <w:numFmt w:val="decimal"/>
      <w:suff w:val="tab"/>
      <w:lvlText w:val="%1."/>
      <w:rPr>
        <w:color w:val="3370ff"/>
      </w:rPr>
    </w:lvl>
  </w:abstractNum>
  <w:abstractNum w:abstractNumId="4590030">
    <w:lvl>
      <w:start w:val="5"/>
      <w:numFmt w:val="decimal"/>
      <w:suff w:val="tab"/>
      <w:lvlText w:val="%1."/>
      <w:rPr>
        <w:color w:val="3370ff"/>
      </w:rPr>
    </w:lvl>
  </w:abstractNum>
  <w:abstractNum w:abstractNumId="4590031">
    <w:lvl>
      <w:numFmt w:val="bullet"/>
      <w:suff w:val="tab"/>
      <w:lvlText w:val="•"/>
      <w:rPr>
        <w:color w:val="3370ff"/>
      </w:rPr>
    </w:lvl>
  </w:abstractNum>
  <w:abstractNum w:abstractNumId="4590032">
    <w:lvl>
      <w:numFmt w:val="bullet"/>
      <w:suff w:val="tab"/>
      <w:lvlText w:val="•"/>
      <w:rPr>
        <w:color w:val="3370ff"/>
      </w:rPr>
    </w:lvl>
  </w:abstractNum>
  <w:abstractNum w:abstractNumId="4590033">
    <w:lvl>
      <w:numFmt w:val="bullet"/>
      <w:suff w:val="tab"/>
      <w:lvlText w:val="•"/>
      <w:rPr>
        <w:color w:val="3370ff"/>
      </w:rPr>
    </w:lvl>
  </w:abstractNum>
  <w:abstractNum w:abstractNumId="4590034">
    <w:lvl>
      <w:numFmt w:val="bullet"/>
      <w:suff w:val="tab"/>
      <w:lvlText w:val="•"/>
      <w:rPr>
        <w:color w:val="3370ff"/>
      </w:rPr>
    </w:lvl>
  </w:abstractNum>
  <w:abstractNum w:abstractNumId="4590035">
    <w:lvl>
      <w:numFmt w:val="bullet"/>
      <w:suff w:val="tab"/>
      <w:lvlText w:val="•"/>
      <w:rPr>
        <w:color w:val="3370ff"/>
      </w:rPr>
    </w:lvl>
  </w:abstractNum>
  <w:abstractNum w:abstractNumId="4590036">
    <w:lvl>
      <w:numFmt w:val="bullet"/>
      <w:suff w:val="tab"/>
      <w:lvlText w:val="•"/>
      <w:rPr>
        <w:color w:val="3370ff"/>
      </w:rPr>
    </w:lvl>
  </w:abstractNum>
  <w:abstractNum w:abstractNumId="4590037">
    <w:lvl>
      <w:numFmt w:val="bullet"/>
      <w:suff w:val="tab"/>
      <w:lvlText w:val="•"/>
      <w:rPr>
        <w:color w:val="3370ff"/>
      </w:rPr>
    </w:lvl>
  </w:abstractNum>
  <w:abstractNum w:abstractNumId="4590038">
    <w:lvl>
      <w:numFmt w:val="bullet"/>
      <w:suff w:val="tab"/>
      <w:lvlText w:val="•"/>
      <w:rPr>
        <w:color w:val="3370ff"/>
      </w:rPr>
    </w:lvl>
  </w:abstractNum>
  <w:abstractNum w:abstractNumId="4590039">
    <w:lvl>
      <w:numFmt w:val="bullet"/>
      <w:suff w:val="tab"/>
      <w:lvlText w:val="•"/>
      <w:rPr>
        <w:color w:val="3370ff"/>
      </w:rPr>
    </w:lvl>
  </w:abstractNum>
  <w:abstractNum w:abstractNumId="4590040">
    <w:lvl>
      <w:numFmt w:val="bullet"/>
      <w:suff w:val="tab"/>
      <w:lvlText w:val="•"/>
      <w:rPr>
        <w:color w:val="3370ff"/>
      </w:rPr>
    </w:lvl>
  </w:abstractNum>
  <w:abstractNum w:abstractNumId="4590041">
    <w:lvl>
      <w:numFmt w:val="bullet"/>
      <w:suff w:val="tab"/>
      <w:lvlText w:val="•"/>
      <w:rPr>
        <w:color w:val="3370ff"/>
      </w:rPr>
    </w:lvl>
  </w:abstractNum>
  <w:abstractNum w:abstractNumId="4590042">
    <w:lvl>
      <w:numFmt w:val="bullet"/>
      <w:suff w:val="tab"/>
      <w:lvlText w:val="•"/>
      <w:rPr>
        <w:color w:val="3370ff"/>
      </w:rPr>
    </w:lvl>
  </w:abstractNum>
  <w:abstractNum w:abstractNumId="4590043">
    <w:lvl>
      <w:start w:val="1"/>
      <w:numFmt w:val="decimal"/>
      <w:suff w:val="tab"/>
      <w:lvlText w:val="%1."/>
      <w:rPr>
        <w:color w:val="3370ff"/>
      </w:rPr>
    </w:lvl>
  </w:abstractNum>
  <w:abstractNum w:abstractNumId="4590044">
    <w:lvl>
      <w:start w:val="2"/>
      <w:numFmt w:val="decimal"/>
      <w:suff w:val="tab"/>
      <w:lvlText w:val="%1."/>
      <w:rPr>
        <w:color w:val="3370ff"/>
      </w:rPr>
    </w:lvl>
  </w:abstractNum>
  <w:abstractNum w:abstractNumId="4590045">
    <w:lvl>
      <w:start w:val="3"/>
      <w:numFmt w:val="decimal"/>
      <w:suff w:val="tab"/>
      <w:lvlText w:val="%1."/>
      <w:rPr>
        <w:color w:val="3370ff"/>
      </w:rPr>
    </w:lvl>
  </w:abstractNum>
  <w:abstractNum w:abstractNumId="4590046">
    <w:lvl>
      <w:numFmt w:val="bullet"/>
      <w:suff w:val="tab"/>
      <w:lvlText w:val="￮"/>
      <w:rPr>
        <w:color w:val="3370ff"/>
      </w:rPr>
    </w:lvl>
  </w:abstractNum>
  <w:abstractNum w:abstractNumId="4590047">
    <w:lvl>
      <w:numFmt w:val="bullet"/>
      <w:suff w:val="tab"/>
      <w:lvlText w:val="￮"/>
      <w:rPr>
        <w:color w:val="3370ff"/>
      </w:rPr>
    </w:lvl>
  </w:abstractNum>
  <w:abstractNum w:abstractNumId="4590048">
    <w:lvl>
      <w:start w:val="4"/>
      <w:numFmt w:val="decimal"/>
      <w:suff w:val="tab"/>
      <w:lvlText w:val="%1."/>
      <w:rPr>
        <w:color w:val="3370ff"/>
      </w:rPr>
    </w:lvl>
  </w:abstractNum>
  <w:abstractNum w:abstractNumId="4590049">
    <w:lvl>
      <w:numFmt w:val="bullet"/>
      <w:suff w:val="tab"/>
      <w:lvlText w:val="￮"/>
      <w:rPr>
        <w:color w:val="3370ff"/>
      </w:rPr>
    </w:lvl>
  </w:abstractNum>
  <w:abstractNum w:abstractNumId="4590050">
    <w:lvl>
      <w:numFmt w:val="bullet"/>
      <w:suff w:val="tab"/>
      <w:lvlText w:val="￮"/>
      <w:rPr>
        <w:color w:val="3370ff"/>
      </w:rPr>
    </w:lvl>
  </w:abstractNum>
  <w:num w:numId="1">
    <w:abstractNumId w:val="4589914"/>
  </w:num>
  <w:num w:numId="2">
    <w:abstractNumId w:val="4589915"/>
  </w:num>
  <w:num w:numId="3">
    <w:abstractNumId w:val="4589916"/>
  </w:num>
  <w:num w:numId="4">
    <w:abstractNumId w:val="4589917"/>
  </w:num>
  <w:num w:numId="5">
    <w:abstractNumId w:val="4589918"/>
  </w:num>
  <w:num w:numId="6">
    <w:abstractNumId w:val="4589919"/>
  </w:num>
  <w:num w:numId="7">
    <w:abstractNumId w:val="4589920"/>
  </w:num>
  <w:num w:numId="8">
    <w:abstractNumId w:val="4589921"/>
  </w:num>
  <w:num w:numId="9">
    <w:abstractNumId w:val="4589922"/>
  </w:num>
  <w:num w:numId="10">
    <w:abstractNumId w:val="4589923"/>
  </w:num>
  <w:num w:numId="11">
    <w:abstractNumId w:val="4589924"/>
  </w:num>
  <w:num w:numId="12">
    <w:abstractNumId w:val="4589925"/>
  </w:num>
  <w:num w:numId="13">
    <w:abstractNumId w:val="4589926"/>
  </w:num>
  <w:num w:numId="14">
    <w:abstractNumId w:val="4589927"/>
  </w:num>
  <w:num w:numId="15">
    <w:abstractNumId w:val="4589928"/>
  </w:num>
  <w:num w:numId="16">
    <w:abstractNumId w:val="4589929"/>
  </w:num>
  <w:num w:numId="17">
    <w:abstractNumId w:val="4589930"/>
  </w:num>
  <w:num w:numId="18">
    <w:abstractNumId w:val="4589931"/>
  </w:num>
  <w:num w:numId="19">
    <w:abstractNumId w:val="4589932"/>
  </w:num>
  <w:num w:numId="20">
    <w:abstractNumId w:val="4589933"/>
  </w:num>
  <w:num w:numId="21">
    <w:abstractNumId w:val="4589934"/>
  </w:num>
  <w:num w:numId="22">
    <w:abstractNumId w:val="4589935"/>
  </w:num>
  <w:num w:numId="23">
    <w:abstractNumId w:val="4589936"/>
  </w:num>
  <w:num w:numId="24">
    <w:abstractNumId w:val="4589937"/>
  </w:num>
  <w:num w:numId="25">
    <w:abstractNumId w:val="4589938"/>
  </w:num>
  <w:num w:numId="26">
    <w:abstractNumId w:val="4589939"/>
  </w:num>
  <w:num w:numId="27">
    <w:abstractNumId w:val="4589940"/>
  </w:num>
  <w:num w:numId="28">
    <w:abstractNumId w:val="4589941"/>
  </w:num>
  <w:num w:numId="29">
    <w:abstractNumId w:val="4589942"/>
  </w:num>
  <w:num w:numId="30">
    <w:abstractNumId w:val="4589943"/>
  </w:num>
  <w:num w:numId="31">
    <w:abstractNumId w:val="4589944"/>
  </w:num>
  <w:num w:numId="32">
    <w:abstractNumId w:val="4589945"/>
  </w:num>
  <w:num w:numId="33">
    <w:abstractNumId w:val="4589946"/>
  </w:num>
  <w:num w:numId="34">
    <w:abstractNumId w:val="4589947"/>
  </w:num>
  <w:num w:numId="35">
    <w:abstractNumId w:val="4589948"/>
  </w:num>
  <w:num w:numId="36">
    <w:abstractNumId w:val="4589949"/>
  </w:num>
  <w:num w:numId="37">
    <w:abstractNumId w:val="4589950"/>
  </w:num>
  <w:num w:numId="38">
    <w:abstractNumId w:val="4589951"/>
  </w:num>
  <w:num w:numId="39">
    <w:abstractNumId w:val="4589952"/>
  </w:num>
  <w:num w:numId="40">
    <w:abstractNumId w:val="4589953"/>
  </w:num>
  <w:num w:numId="41">
    <w:abstractNumId w:val="4589954"/>
  </w:num>
  <w:num w:numId="42">
    <w:abstractNumId w:val="4589955"/>
  </w:num>
  <w:num w:numId="43">
    <w:abstractNumId w:val="4589956"/>
  </w:num>
  <w:num w:numId="44">
    <w:abstractNumId w:val="4589957"/>
  </w:num>
  <w:num w:numId="45">
    <w:abstractNumId w:val="4589958"/>
  </w:num>
  <w:num w:numId="46">
    <w:abstractNumId w:val="4589959"/>
  </w:num>
  <w:num w:numId="47">
    <w:abstractNumId w:val="4589960"/>
  </w:num>
  <w:num w:numId="48">
    <w:abstractNumId w:val="4589961"/>
  </w:num>
  <w:num w:numId="49">
    <w:abstractNumId w:val="4589962"/>
  </w:num>
  <w:num w:numId="50">
    <w:abstractNumId w:val="4589963"/>
  </w:num>
  <w:num w:numId="51">
    <w:abstractNumId w:val="4589964"/>
  </w:num>
  <w:num w:numId="52">
    <w:abstractNumId w:val="4589965"/>
  </w:num>
  <w:num w:numId="53">
    <w:abstractNumId w:val="4589966"/>
  </w:num>
  <w:num w:numId="54">
    <w:abstractNumId w:val="4589967"/>
  </w:num>
  <w:num w:numId="55">
    <w:abstractNumId w:val="4589968"/>
  </w:num>
  <w:num w:numId="56">
    <w:abstractNumId w:val="4589969"/>
  </w:num>
  <w:num w:numId="57">
    <w:abstractNumId w:val="4589970"/>
  </w:num>
  <w:num w:numId="58">
    <w:abstractNumId w:val="4589971"/>
  </w:num>
  <w:num w:numId="59">
    <w:abstractNumId w:val="4589972"/>
  </w:num>
  <w:num w:numId="60">
    <w:abstractNumId w:val="4589973"/>
  </w:num>
  <w:num w:numId="61">
    <w:abstractNumId w:val="4589974"/>
  </w:num>
  <w:num w:numId="62">
    <w:abstractNumId w:val="4589975"/>
  </w:num>
  <w:num w:numId="63">
    <w:abstractNumId w:val="4589976"/>
  </w:num>
  <w:num w:numId="64">
    <w:abstractNumId w:val="4589977"/>
  </w:num>
  <w:num w:numId="65">
    <w:abstractNumId w:val="4589978"/>
  </w:num>
  <w:num w:numId="66">
    <w:abstractNumId w:val="4589979"/>
  </w:num>
  <w:num w:numId="67">
    <w:abstractNumId w:val="4589980"/>
  </w:num>
  <w:num w:numId="68">
    <w:abstractNumId w:val="4589981"/>
  </w:num>
  <w:num w:numId="69">
    <w:abstractNumId w:val="4589982"/>
  </w:num>
  <w:num w:numId="70">
    <w:abstractNumId w:val="4589983"/>
  </w:num>
  <w:num w:numId="71">
    <w:abstractNumId w:val="4589984"/>
  </w:num>
  <w:num w:numId="72">
    <w:abstractNumId w:val="4589985"/>
  </w:num>
  <w:num w:numId="73">
    <w:abstractNumId w:val="4589986"/>
  </w:num>
  <w:num w:numId="74">
    <w:abstractNumId w:val="4589987"/>
  </w:num>
  <w:num w:numId="75">
    <w:abstractNumId w:val="4589988"/>
  </w:num>
  <w:num w:numId="76">
    <w:abstractNumId w:val="4589989"/>
  </w:num>
  <w:num w:numId="77">
    <w:abstractNumId w:val="4589990"/>
  </w:num>
  <w:num w:numId="78">
    <w:abstractNumId w:val="4589991"/>
  </w:num>
  <w:num w:numId="79">
    <w:abstractNumId w:val="4589992"/>
  </w:num>
  <w:num w:numId="80">
    <w:abstractNumId w:val="4589993"/>
  </w:num>
  <w:num w:numId="81">
    <w:abstractNumId w:val="4589994"/>
  </w:num>
  <w:num w:numId="82">
    <w:abstractNumId w:val="4589995"/>
  </w:num>
  <w:num w:numId="83">
    <w:abstractNumId w:val="4589996"/>
  </w:num>
  <w:num w:numId="84">
    <w:abstractNumId w:val="4589997"/>
  </w:num>
  <w:num w:numId="85">
    <w:abstractNumId w:val="4589998"/>
  </w:num>
  <w:num w:numId="86">
    <w:abstractNumId w:val="4589999"/>
  </w:num>
  <w:num w:numId="87">
    <w:abstractNumId w:val="4590000"/>
  </w:num>
  <w:num w:numId="88">
    <w:abstractNumId w:val="4590001"/>
  </w:num>
  <w:num w:numId="89">
    <w:abstractNumId w:val="4590002"/>
  </w:num>
  <w:num w:numId="90">
    <w:abstractNumId w:val="4590003"/>
  </w:num>
  <w:num w:numId="91">
    <w:abstractNumId w:val="4590004"/>
  </w:num>
  <w:num w:numId="92">
    <w:abstractNumId w:val="4590005"/>
  </w:num>
  <w:num w:numId="93">
    <w:abstractNumId w:val="4590006"/>
  </w:num>
  <w:num w:numId="94">
    <w:abstractNumId w:val="4590007"/>
  </w:num>
  <w:num w:numId="95">
    <w:abstractNumId w:val="4590008"/>
  </w:num>
  <w:num w:numId="96">
    <w:abstractNumId w:val="4590009"/>
  </w:num>
  <w:num w:numId="97">
    <w:abstractNumId w:val="4590010"/>
  </w:num>
  <w:num w:numId="98">
    <w:abstractNumId w:val="4590011"/>
  </w:num>
  <w:num w:numId="99">
    <w:abstractNumId w:val="4590012"/>
  </w:num>
  <w:num w:numId="100">
    <w:abstractNumId w:val="4590013"/>
  </w:num>
  <w:num w:numId="101">
    <w:abstractNumId w:val="4590014"/>
  </w:num>
  <w:num w:numId="102">
    <w:abstractNumId w:val="4590015"/>
  </w:num>
  <w:num w:numId="103">
    <w:abstractNumId w:val="4590016"/>
  </w:num>
  <w:num w:numId="104">
    <w:abstractNumId w:val="4590017"/>
  </w:num>
  <w:num w:numId="105">
    <w:abstractNumId w:val="4590018"/>
  </w:num>
  <w:num w:numId="106">
    <w:abstractNumId w:val="4590019"/>
  </w:num>
  <w:num w:numId="107">
    <w:abstractNumId w:val="4590020"/>
  </w:num>
  <w:num w:numId="108">
    <w:abstractNumId w:val="4590021"/>
  </w:num>
  <w:num w:numId="109">
    <w:abstractNumId w:val="4590022"/>
  </w:num>
  <w:num w:numId="110">
    <w:abstractNumId w:val="4590023"/>
  </w:num>
  <w:num w:numId="111">
    <w:abstractNumId w:val="4590024"/>
  </w:num>
  <w:num w:numId="112">
    <w:abstractNumId w:val="4590025"/>
  </w:num>
  <w:num w:numId="113">
    <w:abstractNumId w:val="4590026"/>
  </w:num>
  <w:num w:numId="114">
    <w:abstractNumId w:val="4590027"/>
  </w:num>
  <w:num w:numId="115">
    <w:abstractNumId w:val="4590028"/>
  </w:num>
  <w:num w:numId="116">
    <w:abstractNumId w:val="4590029"/>
  </w:num>
  <w:num w:numId="117">
    <w:abstractNumId w:val="4590030"/>
  </w:num>
  <w:num w:numId="118">
    <w:abstractNumId w:val="4590031"/>
  </w:num>
  <w:num w:numId="119">
    <w:abstractNumId w:val="4590032"/>
  </w:num>
  <w:num w:numId="120">
    <w:abstractNumId w:val="4590033"/>
  </w:num>
  <w:num w:numId="121">
    <w:abstractNumId w:val="4590034"/>
  </w:num>
  <w:num w:numId="122">
    <w:abstractNumId w:val="4590035"/>
  </w:num>
  <w:num w:numId="123">
    <w:abstractNumId w:val="4590036"/>
  </w:num>
  <w:num w:numId="124">
    <w:abstractNumId w:val="4590037"/>
  </w:num>
  <w:num w:numId="125">
    <w:abstractNumId w:val="4590038"/>
  </w:num>
  <w:num w:numId="126">
    <w:abstractNumId w:val="4590039"/>
  </w:num>
  <w:num w:numId="127">
    <w:abstractNumId w:val="4590040"/>
  </w:num>
  <w:num w:numId="128">
    <w:abstractNumId w:val="4590041"/>
  </w:num>
  <w:num w:numId="129">
    <w:abstractNumId w:val="4590042"/>
  </w:num>
  <w:num w:numId="130">
    <w:abstractNumId w:val="4590043"/>
  </w:num>
  <w:num w:numId="131">
    <w:abstractNumId w:val="4590044"/>
  </w:num>
  <w:num w:numId="132">
    <w:abstractNumId w:val="4590045"/>
  </w:num>
  <w:num w:numId="133">
    <w:abstractNumId w:val="4590046"/>
  </w:num>
  <w:num w:numId="134">
    <w:abstractNumId w:val="4590047"/>
  </w:num>
  <w:num w:numId="135">
    <w:abstractNumId w:val="4590048"/>
  </w:num>
  <w:num w:numId="136">
    <w:abstractNumId w:val="4590049"/>
  </w:num>
  <w:num w:numId="137">
    <w:abstractNumId w:val="45900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2026-03-15T14:08:16Z</dcterms:created>
  <dc:creator>Apache POI</dc:creator>
</cp:coreProperties>
</file>