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center"/>
        <w:rPr>
          <w:rFonts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Style w:val="7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shd w:val="clear" w:fill="FFFFFF"/>
        </w:rPr>
        <w:t>填空（1'*15）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shd w:val="clear" w:fill="FFFFFF"/>
        </w:rPr>
        <w:t>1. 数据仓库的四个基本特征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u w:val="single"/>
          <w:shd w:val="clear" w:fill="FFFFFF"/>
        </w:rPr>
        <w:t>       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u w:val="none"/>
          <w:shd w:val="clear" w:fill="FFFFFF"/>
        </w:rPr>
        <w:t>，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u w:val="single"/>
          <w:shd w:val="clear" w:fill="FFFFFF"/>
        </w:rPr>
        <w:t>       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u w:val="none"/>
          <w:shd w:val="clear" w:fill="FFFFFF"/>
        </w:rPr>
        <w:t>，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u w:val="single"/>
          <w:shd w:val="clear" w:fill="FFFFFF"/>
        </w:rPr>
        <w:t>       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u w:val="none"/>
          <w:shd w:val="clear" w:fill="FFFFFF"/>
        </w:rPr>
        <w:t>，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u w:val="single"/>
          <w:shd w:val="clear" w:fill="FFFFFF"/>
        </w:rPr>
        <w:t>      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u w:val="none"/>
          <w:shd w:val="clear" w:fill="FFFFFF"/>
        </w:rPr>
        <w:t>。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u w:val="none"/>
          <w:shd w:val="clear" w:fill="FFFFFF"/>
        </w:rPr>
        <w:t>2. 数据仓库的设计中存在三级数据模型，分别是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u w:val="single"/>
          <w:shd w:val="clear" w:fill="FFFFFF"/>
        </w:rPr>
        <w:t>       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u w:val="none"/>
          <w:shd w:val="clear" w:fill="FFFFFF"/>
        </w:rPr>
        <w:t>，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u w:val="single"/>
          <w:shd w:val="clear" w:fill="FFFFFF"/>
        </w:rPr>
        <w:t>       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u w:val="none"/>
          <w:shd w:val="clear" w:fill="FFFFFF"/>
        </w:rPr>
        <w:t>，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u w:val="single"/>
          <w:shd w:val="clear" w:fill="FFFFFF"/>
        </w:rPr>
        <w:t>      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u w:val="none"/>
          <w:shd w:val="clear" w:fill="FFFFFF"/>
        </w:rPr>
        <w:t>。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u w:val="none"/>
          <w:shd w:val="clear" w:fill="FFFFFF"/>
        </w:rPr>
        <w:t>3. 从操作型数据库到数据仓库的过程中，要进行的步骤有数据抽取，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u w:val="single"/>
          <w:shd w:val="clear" w:fill="FFFFFF"/>
        </w:rPr>
        <w:t>       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u w:val="none"/>
          <w:shd w:val="clear" w:fill="FFFFFF"/>
        </w:rPr>
        <w:t>，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u w:val="single"/>
          <w:shd w:val="clear" w:fill="FFFFFF"/>
        </w:rPr>
        <w:t>       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u w:val="none"/>
          <w:shd w:val="clear" w:fill="FFFFFF"/>
        </w:rPr>
        <w:t>，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u w:val="single"/>
          <w:shd w:val="clear" w:fill="FFFFFF"/>
        </w:rPr>
        <w:t>      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u w:val="none"/>
          <w:shd w:val="clear" w:fill="FFFFFF"/>
        </w:rPr>
        <w:t>。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u w:val="none"/>
          <w:shd w:val="clear" w:fill="FFFFFF"/>
        </w:rPr>
        <w:t>4. 粒度越小，细节成都越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u w:val="single"/>
          <w:shd w:val="clear" w:fill="FFFFFF"/>
        </w:rPr>
        <w:t>       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u w:val="none"/>
          <w:shd w:val="clear" w:fill="FFFFFF"/>
        </w:rPr>
        <w:t>，查询的种类越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u w:val="single"/>
          <w:shd w:val="clear" w:fill="FFFFFF"/>
        </w:rPr>
        <w:t>        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u w:val="none"/>
          <w:shd w:val="clear" w:fill="FFFFFF"/>
        </w:rPr>
        <w:t>。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u w:val="none"/>
          <w:shd w:val="clear" w:fill="FFFFFF"/>
        </w:rPr>
        <w:t>5. OLAP服务器的实现方法有ROLAP，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u w:val="single"/>
          <w:shd w:val="clear" w:fill="FFFFFF"/>
        </w:rPr>
        <w:t>        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u w:val="none"/>
          <w:shd w:val="clear" w:fill="FFFFFF"/>
        </w:rPr>
        <w:t>，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u w:val="single"/>
          <w:shd w:val="clear" w:fill="FFFFFF"/>
        </w:rPr>
        <w:t>       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u w:val="none"/>
          <w:shd w:val="clear" w:fill="FFFFFF"/>
        </w:rPr>
        <w:t>，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u w:val="single"/>
          <w:shd w:val="clear" w:fill="FFFFFF"/>
        </w:rPr>
        <w:t>       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u w:val="none"/>
          <w:shd w:val="clear" w:fill="FFFFFF"/>
        </w:rPr>
        <w:t>。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center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bookmarkStart w:id="0" w:name="_GoBack"/>
      <w:bookmarkEnd w:id="0"/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center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Style w:val="7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u w:val="none"/>
          <w:shd w:val="clear" w:fill="FFFFFF"/>
        </w:rPr>
        <w:t>名词解释（4'*5）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center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u w:val="none"/>
          <w:shd w:val="clear" w:fill="FFFFFF"/>
        </w:rPr>
        <w:t>1. 分割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center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u w:val="none"/>
          <w:shd w:val="clear" w:fill="FFFFFF"/>
        </w:rPr>
        <w:t>2. 数据仓库体系化环境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center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u w:val="none"/>
          <w:shd w:val="clear" w:fill="FFFFFF"/>
        </w:rPr>
        <w:t>3. 粒度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center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u w:val="none"/>
          <w:shd w:val="clear" w:fill="FFFFFF"/>
        </w:rPr>
        <w:t>4. 分类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center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u w:val="none"/>
          <w:shd w:val="clear" w:fill="FFFFFF"/>
        </w:rPr>
        <w:t>5. 聚类分析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center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center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Style w:val="7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u w:val="none"/>
          <w:shd w:val="clear" w:fill="FFFFFF"/>
        </w:rPr>
        <w:t>简答题（5'*6）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u w:val="none"/>
          <w:shd w:val="clear" w:fill="FFFFFF"/>
        </w:rPr>
        <w:t>1. 简要说明数据仓库中元数据的内容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u w:val="none"/>
          <w:shd w:val="clear" w:fill="FFFFFF"/>
        </w:rPr>
        <w:t>2. 企业的数据仓库体系化结构的四个层次是什么，它们之间的关系是什么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u w:val="none"/>
          <w:shd w:val="clear" w:fill="FFFFFF"/>
        </w:rPr>
        <w:t>3. 简要说明数据仓库的设计步骤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u w:val="none"/>
          <w:shd w:val="clear" w:fill="FFFFFF"/>
        </w:rPr>
        <w:t>4. 你是如何理解数据仓库的数据是不可更新，又随时间不断变化的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u w:val="none"/>
          <w:shd w:val="clear" w:fill="FFFFFF"/>
        </w:rPr>
        <w:t>5. 举例说明数据仓库有哪三类聚集函数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u w:val="none"/>
          <w:shd w:val="clear" w:fill="FFFFFF"/>
        </w:rPr>
        <w:t>6. 为什么说naive Bayesian分类法是naive的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center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center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Style w:val="7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u w:val="none"/>
          <w:shd w:val="clear" w:fill="FFFFFF"/>
        </w:rPr>
        <w:t>问答题（10'*2）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u w:val="none"/>
          <w:shd w:val="clear" w:fill="FFFFFF"/>
        </w:rPr>
        <w:t>1. 在数据仓库追加数据时，捕捉数据变化的常用途径有哪些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u w:val="none"/>
          <w:shd w:val="clear" w:fill="FFFFFF"/>
        </w:rPr>
        <w:t>2. 试述数据仓库的设计中提高数据仓库性能的方法和技术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center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center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Style w:val="7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u w:val="none"/>
          <w:shd w:val="clear" w:fill="FFFFFF"/>
        </w:rPr>
        <w:t>计算题（15'）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u w:val="none"/>
          <w:shd w:val="clear" w:fill="FFFFFF"/>
        </w:rPr>
        <w:t>请根据能找出预先指定的参数，cluster的形状，存在的缺陷三个方面对如下聚类方法进行评价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center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u w:val="none"/>
          <w:shd w:val="clear" w:fill="FFFFFF"/>
        </w:rPr>
        <w:t>K-Means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center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u w:val="none"/>
          <w:shd w:val="clear" w:fill="FFFFFF"/>
        </w:rPr>
        <w:t>BIRCH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center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u w:val="none"/>
          <w:shd w:val="clear" w:fill="FFFFFF"/>
        </w:rPr>
        <w:t>DBSCAN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center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u w:val="none"/>
          <w:shd w:val="clear" w:fill="FFFFFF"/>
        </w:rPr>
        <w:t>OPTICS</w:t>
      </w:r>
    </w:p>
    <w:p/>
    <w:sectPr>
      <w:footerReference r:id="rId3" w:type="default"/>
      <w:pgSz w:w="11906" w:h="16838"/>
      <w:pgMar w:top="1440" w:right="1800" w:bottom="1440" w:left="1800" w:header="851" w:footer="992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2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/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/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GMyMDk0NzBiZjExNzU5MmU2MTI0ZjZhZDMwNDkyODEifQ=="/>
  </w:docVars>
  <w:rsids>
    <w:rsidRoot w:val="00000000"/>
    <w:rsid w:val="0D703BC7"/>
    <w:rsid w:val="14C034DD"/>
    <w:rsid w:val="2E1128BE"/>
    <w:rsid w:val="65AC2804"/>
    <w:rsid w:val="7C0D55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Office_11.1.0.12598_F1E327BC-269C-435d-A152-05C5408002CA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2022-09-19T14:12:00Z</dcterms:created>
  <dc:creator>jasne</dc:creator>
  <cp:lastModifiedBy>Albert Yang</cp:lastModifiedBy>
  <dcterms:modified xsi:type="dcterms:W3CDTF">2022-10-29T07:57:42Z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2052-11.1.0.12598</vt:lpwstr>
  </property>
  <property fmtid="{D5CDD505-2E9C-101B-9397-08002B2CF9AE}" pid="3" name="ICV">
    <vt:lpwstr>7E376E62B25843AF86C0472F8CCAEB70</vt:lpwstr>
  </property>
</Properties>
</file>