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color w:val="262626"/>
          <w:sz w:val="18"/>
          <w:szCs w:val="18"/>
          <w:highlight w:val="white"/>
        </w:rPr>
      </w:pPr>
      <w:r w:rsidDel="00000000" w:rsidR="00000000" w:rsidRPr="00000000">
        <w:rPr>
          <w:b w:val="1"/>
          <w:color w:val="262626"/>
          <w:sz w:val="18"/>
          <w:szCs w:val="18"/>
          <w:highlight w:val="white"/>
          <w:rtl w:val="0"/>
        </w:rPr>
        <w:t xml:space="preserve">Make 2x Wash Buffer (</w:t>
      </w: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There is ~50mL with our reagents, don’t have to make every time)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color w:val="262626"/>
          <w:sz w:val="18"/>
          <w:szCs w:val="18"/>
          <w:highlight w:val="white"/>
        </w:rPr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10mM Tris-HCl (ph 7.5)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color w:val="262626"/>
          <w:sz w:val="18"/>
          <w:szCs w:val="18"/>
          <w:highlight w:val="white"/>
        </w:rPr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1mM EDTA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color w:val="262626"/>
          <w:sz w:val="18"/>
          <w:szCs w:val="18"/>
          <w:highlight w:val="white"/>
        </w:rPr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2M NaCl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color w:val="26262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62626"/>
          <w:sz w:val="18"/>
          <w:szCs w:val="18"/>
          <w:highlight w:val="white"/>
        </w:rPr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Wash Dynabeads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vortex beads in vial for &gt;30 sec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Transfer desired volume to eppi tube (20µL)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Add 1mL 1x wash buffer and resuspend (pipette to mix)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Place on magnet 1 minute and discard supernatant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Remove tube from magnet and resuspend beads in original volume of 1x buffer (20µL)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Place on magnet 1 minute and discard supernatant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Remove tube from magnet and resuspend beads in original volume of 1x buffer (20µL)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Place on magnet 1 minute and discard supernatant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b w:val="1"/>
          <w:color w:val="262626"/>
          <w:sz w:val="18"/>
          <w:szCs w:val="18"/>
          <w:highlight w:val="white"/>
        </w:rPr>
      </w:pPr>
      <w:r w:rsidDel="00000000" w:rsidR="00000000" w:rsidRPr="00000000">
        <w:rPr>
          <w:b w:val="1"/>
          <w:color w:val="262626"/>
          <w:sz w:val="18"/>
          <w:szCs w:val="18"/>
          <w:highlight w:val="white"/>
          <w:rtl w:val="0"/>
        </w:rPr>
        <w:t xml:space="preserve">Immobilize Nucleic Acids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resuspend beads in 2x wash buffer to twice original volume (40µL)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add an equal volume of DNA (40µL)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Incubate at room temp 15 min on shaker plate (1200 rpm is the slowest so that beads don’t accumulate on the bottom)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Place on magnet 2 minutes, discard supernatant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Wash 2 times with 1x buffer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Resuspend in 40µL TE buffer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