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BF13649" w14:textId="77777777" w:rsidR="00C8259B" w:rsidRDefault="00000000">
      <w:pPr>
        <w:pStyle w:val="Titel"/>
      </w:pPr>
      <w:r>
        <w:t>GRUNDRISSE · Unser Zugang · Foresight-Atlas 2045</w:t>
      </w:r>
    </w:p>
    <w:p w14:paraId="4FBC71F3" w14:textId="77777777" w:rsidR="00C8259B" w:rsidRDefault="00000000">
      <w:pPr>
        <w:pStyle w:val="FirstParagraph"/>
      </w:pPr>
      <w:r>
        <w:t>D2030 / D2045 · Diskussionsgrundlage fürs Kern-Team</w:t>
      </w:r>
    </w:p>
    <w:p w14:paraId="0B6C698C" w14:textId="77777777" w:rsidR="00C8259B" w:rsidRDefault="00000000">
      <w:pPr>
        <w:pStyle w:val="berschrift1"/>
      </w:pPr>
      <w:bookmarkStart w:id="0" w:name="grundrisse"/>
      <w:r>
        <w:t>GRUNDRISSE</w:t>
      </w:r>
    </w:p>
    <w:p w14:paraId="5919D369" w14:textId="77777777" w:rsidR="00C8259B" w:rsidRDefault="00000000">
      <w:pPr>
        <w:pStyle w:val="FirstParagraph"/>
      </w:pPr>
      <w:r>
        <w:t>Unser Zugang zur Zukunft der Gesellschaft, und der Foresight-Atlas, an dem wir uns messen</w:t>
      </w:r>
    </w:p>
    <w:p w14:paraId="4ED03BC9" w14:textId="77777777" w:rsidR="00C8259B" w:rsidRDefault="00000000">
      <w:pPr>
        <w:pStyle w:val="Textkrper"/>
      </w:pPr>
      <w:r>
        <w:t>GRUNDRISSE ist kein Blatt im Wind. Wir kommen mit einer eigenen Frage an die Zukunft der Gesellschaft, gewachsen aus unseren Szenarioanalysen von 2018 und 2024, und wir halten sie an das Feld, nicht verbissen, sondern in Verbindung zu den anderen Autoren, Studien und Diskursen, um sie zu bestätigen, zu schärfen oder zu verschieben.</w:t>
      </w:r>
    </w:p>
    <w:p w14:paraId="2592634A" w14:textId="77777777" w:rsidR="00C8259B" w:rsidRDefault="00000000">
      <w:pPr>
        <w:pStyle w:val="Textkrper"/>
      </w:pPr>
      <w:r>
        <w:t>Stand: 7. August 2026 · v1 · Quellenbasis: Register v14 mit 204 kuratierten Quellen</w:t>
      </w:r>
    </w:p>
    <w:p w14:paraId="7BF7DC7B" w14:textId="77777777" w:rsidR="00C8259B" w:rsidRDefault="00000000">
      <w:pPr>
        <w:pStyle w:val="Textkrper"/>
      </w:pPr>
      <w:bookmarkStart w:id="1" w:name="frage"/>
      <w:bookmarkEnd w:id="0"/>
      <w:r>
        <w:t>Teil 1</w:t>
      </w:r>
    </w:p>
    <w:p w14:paraId="6ED24946" w14:textId="77777777" w:rsidR="00C8259B" w:rsidRDefault="00000000">
      <w:pPr>
        <w:pStyle w:val="berschrift2"/>
      </w:pPr>
      <w:bookmarkStart w:id="2" w:name="X8d51a1c94405df8b2b1ab6ac41dacaa1f133e8a"/>
      <w:r>
        <w:t>1Die Fragestellung, woher sie kommt und was sie ist</w:t>
      </w:r>
    </w:p>
    <w:p w14:paraId="14520688" w14:textId="77777777" w:rsidR="00C8259B" w:rsidRDefault="00000000">
      <w:pPr>
        <w:pStyle w:val="FirstParagraph"/>
      </w:pPr>
      <w:r>
        <w:t xml:space="preserve">Wir fangen nicht bei null an, und wir setzen unsere Leitfrage nicht aus der Luft. Mit </w:t>
      </w:r>
      <w:r>
        <w:rPr>
          <w:i/>
          <w:iCs/>
        </w:rPr>
        <w:t>Deutschland neu denken</w:t>
      </w:r>
      <w:r>
        <w:t xml:space="preserve"> (2018) liegt die Landkarte des Möglichen vor, mit </w:t>
      </w:r>
      <w:r>
        <w:rPr>
          <w:i/>
          <w:iCs/>
        </w:rPr>
        <w:t>Neue Horizonte 2045</w:t>
      </w:r>
      <w:r>
        <w:t xml:space="preserve"> (2024) der Kompass zum Wünschbaren. Beide beschreiben Entwicklungen, keine beschreibt Brüche, weil beide aus ihrer eigenen Gegenwart heraus gedacht sind. Genau aus dieser Arbeit ist die Frage gewachsen, die GRUNDRISSE trägt. Sie ist ein Ergebnis unserer eigenen Vorarbeit, keine Setzung, die wir dem Material überstülpen.</w:t>
      </w:r>
    </w:p>
    <w:p w14:paraId="29D14BE0" w14:textId="77777777" w:rsidR="00C8259B" w:rsidRDefault="00000000">
      <w:pPr>
        <w:pStyle w:val="berschrift3"/>
      </w:pPr>
      <w:bookmarkStart w:id="3" w:name="X8e3e284dcccaada3497f9e6cb19f4a832253a3d"/>
      <w:r>
        <w:t>Fünf Strukturbrüche zeigen, dass die Bedingungen von 2018 und 2024 nicht mehr gelten</w:t>
      </w:r>
    </w:p>
    <w:p w14:paraId="5D589A41" w14:textId="77777777" w:rsidR="00C8259B" w:rsidRDefault="00000000">
      <w:pPr>
        <w:pStyle w:val="FirstParagraph"/>
      </w:pPr>
      <w:r>
        <w:t>Werk Argumentation Kernteam v3 (18.07.2026), Abschnitt 1.</w:t>
      </w:r>
    </w:p>
    <w:p w14:paraId="2B228D33" w14:textId="77777777" w:rsidR="00C8259B" w:rsidRDefault="00000000">
      <w:pPr>
        <w:pStyle w:val="Textkrper"/>
      </w:pPr>
      <w:r>
        <w:t>Bruch 1</w:t>
      </w:r>
    </w:p>
    <w:p w14:paraId="678FB258" w14:textId="77777777" w:rsidR="00C8259B" w:rsidRDefault="00000000">
      <w:pPr>
        <w:pStyle w:val="berschrift4"/>
      </w:pPr>
      <w:bookmarkStart w:id="4" w:name="geopolitischer-regimewechsel"/>
      <w:r>
        <w:t>Geopolitischer Regimewechsel</w:t>
      </w:r>
    </w:p>
    <w:p w14:paraId="0EB9CB7D" w14:textId="77777777" w:rsidR="00C8259B" w:rsidRDefault="00000000">
      <w:pPr>
        <w:pStyle w:val="FirstParagraph"/>
      </w:pPr>
      <w:r>
        <w:t>Krieg in Europa, Chinas Hegemonialanspruch, Erosion der regelbasierten Ordnung. Geopolitik ist Bedingungsraum, nicht Randbedingung.</w:t>
      </w:r>
    </w:p>
    <w:bookmarkEnd w:id="4"/>
    <w:p w14:paraId="08C03502" w14:textId="77777777" w:rsidR="00C8259B" w:rsidRDefault="00000000">
      <w:pPr>
        <w:pStyle w:val="Textkrper"/>
      </w:pPr>
      <w:r>
        <w:t>Bruch 2</w:t>
      </w:r>
    </w:p>
    <w:p w14:paraId="50BE42DA" w14:textId="77777777" w:rsidR="00C8259B" w:rsidRDefault="00000000">
      <w:pPr>
        <w:pStyle w:val="berschrift4"/>
      </w:pPr>
      <w:bookmarkStart w:id="5" w:name="ki-als-querschnittsdisruption"/>
      <w:r>
        <w:t>KI als Querschnittsdisruption</w:t>
      </w:r>
    </w:p>
    <w:p w14:paraId="2E1776B8" w14:textId="77777777" w:rsidR="00C8259B" w:rsidRDefault="00000000">
      <w:pPr>
        <w:pStyle w:val="FirstParagraph"/>
      </w:pPr>
      <w:r>
        <w:t>Generative Modelle verändern Arbeit, Wissen, Militär, Öffentlichkeit und Governance zugleich.</w:t>
      </w:r>
    </w:p>
    <w:bookmarkEnd w:id="5"/>
    <w:p w14:paraId="55323C4C" w14:textId="77777777" w:rsidR="00C8259B" w:rsidRDefault="00000000">
      <w:pPr>
        <w:pStyle w:val="Textkrper"/>
      </w:pPr>
      <w:r>
        <w:t>Bruch 3</w:t>
      </w:r>
    </w:p>
    <w:p w14:paraId="03400615" w14:textId="77777777" w:rsidR="00C8259B" w:rsidRDefault="00000000">
      <w:pPr>
        <w:pStyle w:val="berschrift4"/>
      </w:pPr>
      <w:bookmarkStart w:id="6" w:name="demokratische-erosion"/>
      <w:r>
        <w:t>Demokratische Erosion</w:t>
      </w:r>
    </w:p>
    <w:p w14:paraId="4A35F845" w14:textId="77777777" w:rsidR="00C8259B" w:rsidRDefault="00000000">
      <w:pPr>
        <w:pStyle w:val="FirstParagraph"/>
      </w:pPr>
      <w:r>
        <w:t>Polarisierung, Desinformation und Vertrauensverlust haben Schwellen überschritten.</w:t>
      </w:r>
    </w:p>
    <w:bookmarkEnd w:id="6"/>
    <w:p w14:paraId="13824218" w14:textId="77777777" w:rsidR="00C8259B" w:rsidRDefault="00000000">
      <w:pPr>
        <w:pStyle w:val="Textkrper"/>
      </w:pPr>
      <w:r>
        <w:lastRenderedPageBreak/>
        <w:t>Bruch 4</w:t>
      </w:r>
    </w:p>
    <w:p w14:paraId="072E40BB" w14:textId="77777777" w:rsidR="00C8259B" w:rsidRDefault="00000000">
      <w:pPr>
        <w:pStyle w:val="berschrift4"/>
      </w:pPr>
      <w:bookmarkStart w:id="7" w:name="polykrise-als-dauerzustand"/>
      <w:r>
        <w:t>Polykrise als Dauerzustand</w:t>
      </w:r>
    </w:p>
    <w:p w14:paraId="1475E748" w14:textId="77777777" w:rsidR="00C8259B" w:rsidRDefault="00000000">
      <w:pPr>
        <w:pStyle w:val="FirstParagraph"/>
      </w:pPr>
      <w:r>
        <w:t>Die Gleichzeitigkeit der Krisen ist Bedingung des Möglichen, nicht Hintergrundrisiko.</w:t>
      </w:r>
    </w:p>
    <w:bookmarkEnd w:id="7"/>
    <w:p w14:paraId="0A36621E" w14:textId="77777777" w:rsidR="00C8259B" w:rsidRDefault="00000000">
      <w:pPr>
        <w:pStyle w:val="Textkrper"/>
      </w:pPr>
      <w:r>
        <w:t>Bruch 5</w:t>
      </w:r>
    </w:p>
    <w:p w14:paraId="635ECBC6" w14:textId="77777777" w:rsidR="00C8259B" w:rsidRDefault="00000000">
      <w:pPr>
        <w:pStyle w:val="berschrift4"/>
      </w:pPr>
      <w:bookmarkStart w:id="8" w:name="plattformökonomie-als-foresight-akteur"/>
      <w:r>
        <w:t>Plattformökonomie als Foresight-Akteur</w:t>
      </w:r>
    </w:p>
    <w:p w14:paraId="46BC5195" w14:textId="77777777" w:rsidR="00C8259B" w:rsidRDefault="00000000">
      <w:pPr>
        <w:pStyle w:val="FirstParagraph"/>
      </w:pPr>
      <w:r>
        <w:t>Wer mit KI-Modellen arbeitet, operiert in der politischen Ökonomie ihrer Anbieter.</w:t>
      </w:r>
    </w:p>
    <w:p w14:paraId="41929520" w14:textId="77777777" w:rsidR="00C8259B" w:rsidRDefault="00000000">
      <w:pPr>
        <w:pStyle w:val="berschrift3"/>
      </w:pPr>
      <w:bookmarkStart w:id="9" w:name="X3bf18afb6e03fdb11dff80849e920dff8615f6c"/>
      <w:bookmarkEnd w:id="3"/>
      <w:bookmarkEnd w:id="8"/>
      <w:r>
        <w:t>Die Diagnose: Der Grundvertrag der Moderne ist abgelaufen</w:t>
      </w:r>
    </w:p>
    <w:p w14:paraId="2F6FB7DB" w14:textId="77777777" w:rsidR="00C8259B" w:rsidRDefault="00000000">
      <w:pPr>
        <w:pStyle w:val="FirstParagraph"/>
      </w:pPr>
      <w:r>
        <w:t>WerkKern Gewachsen aus den eigenen Szenarioanalysen 2018 und 2024; Logbuch „Die Klammer" (17.07.2026).</w:t>
      </w:r>
    </w:p>
    <w:p w14:paraId="6BED0E1E" w14:textId="77777777" w:rsidR="00C8259B" w:rsidRDefault="00000000">
      <w:pPr>
        <w:pStyle w:val="Textkrper"/>
      </w:pPr>
      <w:r>
        <w:t>Hinter den fünf Brüchen steht eine Diagnose, die tiefer reicht als jede einzelne Krise. Vier Pfeiler haben den Grundvertrag getragen, und alle vier tragen nicht mehr, gleichzeitig.</w:t>
      </w:r>
    </w:p>
    <w:p w14:paraId="004392A2" w14:textId="77777777" w:rsidR="00C8259B" w:rsidRDefault="00000000">
      <w:pPr>
        <w:pStyle w:val="berschrift4"/>
      </w:pPr>
      <w:bookmarkStart w:id="10" w:name="natur"/>
      <w:r>
        <w:t>Natur</w:t>
      </w:r>
    </w:p>
    <w:p w14:paraId="3B5CFC63" w14:textId="77777777" w:rsidR="00C8259B" w:rsidRDefault="00000000">
      <w:pPr>
        <w:pStyle w:val="FirstParagraph"/>
      </w:pPr>
      <w:r>
        <w:t>war Ressource</w:t>
      </w:r>
    </w:p>
    <w:p w14:paraId="794B29E5" w14:textId="77777777" w:rsidR="00C8259B" w:rsidRDefault="00000000">
      <w:pPr>
        <w:pStyle w:val="berschrift4"/>
      </w:pPr>
      <w:bookmarkStart w:id="11" w:name="technik"/>
      <w:bookmarkEnd w:id="10"/>
      <w:r>
        <w:t>Technik</w:t>
      </w:r>
    </w:p>
    <w:p w14:paraId="53932CCD" w14:textId="77777777" w:rsidR="00C8259B" w:rsidRDefault="00000000">
      <w:pPr>
        <w:pStyle w:val="FirstParagraph"/>
      </w:pPr>
      <w:r>
        <w:t>war Werkzeug</w:t>
      </w:r>
    </w:p>
    <w:p w14:paraId="502AA2FE" w14:textId="77777777" w:rsidR="00C8259B" w:rsidRDefault="00000000">
      <w:pPr>
        <w:pStyle w:val="berschrift4"/>
      </w:pPr>
      <w:bookmarkStart w:id="12" w:name="wachstum"/>
      <w:bookmarkEnd w:id="11"/>
      <w:r>
        <w:t>Wachstum</w:t>
      </w:r>
    </w:p>
    <w:p w14:paraId="0EBBC10B" w14:textId="77777777" w:rsidR="00C8259B" w:rsidRDefault="00000000">
      <w:pPr>
        <w:pStyle w:val="FirstParagraph"/>
      </w:pPr>
      <w:r>
        <w:t>war das Versprechen, das alle Konflikte befriedete</w:t>
      </w:r>
    </w:p>
    <w:p w14:paraId="53E98382" w14:textId="77777777" w:rsidR="00C8259B" w:rsidRDefault="00000000">
      <w:pPr>
        <w:pStyle w:val="berschrift4"/>
      </w:pPr>
      <w:bookmarkStart w:id="13" w:name="welt"/>
      <w:bookmarkEnd w:id="12"/>
      <w:r>
        <w:t>Welt</w:t>
      </w:r>
    </w:p>
    <w:p w14:paraId="4066FB20" w14:textId="77777777" w:rsidR="00C8259B" w:rsidRDefault="00000000">
      <w:pPr>
        <w:pStyle w:val="FirstParagraph"/>
      </w:pPr>
      <w:r>
        <w:t>war im Zweifel groß genug</w:t>
      </w:r>
    </w:p>
    <w:p w14:paraId="49BCDFDA" w14:textId="77777777" w:rsidR="00C8259B" w:rsidRDefault="00000000">
      <w:pPr>
        <w:pStyle w:val="berschrift3"/>
      </w:pPr>
      <w:bookmarkStart w:id="14" w:name="Xbd5651de96d195e28ec48830953db55a6e20950"/>
      <w:bookmarkEnd w:id="9"/>
      <w:bookmarkEnd w:id="13"/>
      <w:r>
        <w:t>Die Leitfrage: die Neubestimmung des Menschen</w:t>
      </w:r>
    </w:p>
    <w:p w14:paraId="6DE4973E" w14:textId="77777777" w:rsidR="00C8259B" w:rsidRDefault="00000000">
      <w:pPr>
        <w:pStyle w:val="FirstParagraph"/>
      </w:pPr>
      <w:r>
        <w:t>Das eigentlich Neue an GRUNDRISSE ist nicht ein weiterer Trend, sondern eine Neubestimmung des Menschen. Der Mensch rückt aus der Mitte, und Selbstbegrenzung ist die Folge, nicht als Verzicht verordnet, sondern als Einsicht in ein neues Verhältnis von Mensch, Technik und Natur auf einem endlichen Planeten. Daran messen sich alle Spotlights, alle Faktoren und am Ende alle Vollszenarien. Hartmut Rosas Soziologie der Weltbeziehung liefert die begriffliche Rückendeckung: die moderne Weltbeziehung als fortgesetzte Verfügbarmachung, die an ihre Grenze kommt.</w:t>
      </w:r>
    </w:p>
    <w:p w14:paraId="758B18AF" w14:textId="77777777" w:rsidR="00C8259B" w:rsidRDefault="00000000">
      <w:pPr>
        <w:pStyle w:val="Textkrper"/>
      </w:pPr>
      <w:bookmarkStart w:id="15" w:name="vorgehen"/>
      <w:bookmarkEnd w:id="1"/>
      <w:bookmarkEnd w:id="2"/>
      <w:bookmarkEnd w:id="14"/>
      <w:r>
        <w:t>Teil 2</w:t>
      </w:r>
    </w:p>
    <w:p w14:paraId="743EF8D1" w14:textId="77777777" w:rsidR="00C8259B" w:rsidRDefault="00000000">
      <w:pPr>
        <w:pStyle w:val="berschrift2"/>
      </w:pPr>
      <w:bookmarkStart w:id="16" w:name="das-vorgehen"/>
      <w:r>
        <w:t>2Das Vorgehen</w:t>
      </w:r>
    </w:p>
    <w:p w14:paraId="2EDC64E2" w14:textId="77777777" w:rsidR="00C8259B" w:rsidRDefault="00000000">
      <w:pPr>
        <w:pStyle w:val="berschrift3"/>
      </w:pPr>
      <w:bookmarkStart w:id="17" w:name="die-grundbewegung-inverse-szenariologik"/>
      <w:r>
        <w:t>Die Grundbewegung: inverse Szenariologik</w:t>
      </w:r>
    </w:p>
    <w:p w14:paraId="58170EC9" w14:textId="77777777" w:rsidR="00C8259B" w:rsidRDefault="00000000">
      <w:pPr>
        <w:pStyle w:val="FirstParagraph"/>
      </w:pPr>
      <w:r>
        <w:t>Werk Methodik-Handbuch „Abweichung und Anschluss" v4; Argumentation v3, Abschnitt 2.</w:t>
      </w:r>
    </w:p>
    <w:p w14:paraId="079F2950" w14:textId="77777777" w:rsidR="00C8259B" w:rsidRDefault="00000000">
      <w:pPr>
        <w:pStyle w:val="Textkrper"/>
      </w:pPr>
      <w:r>
        <w:lastRenderedPageBreak/>
        <w:t>Das klassische Szenario-Management arbeitet von Schlüsselfaktoren über Projektionen zu Szenarien. Wir kehren die Reihenfolge um: Erst zugespitzte Bilder als Sonden in den Möglichkeitsraum, daraus die Faktoren, daraus wieder konsistente Vollszenarien.</w:t>
      </w:r>
    </w:p>
    <w:p w14:paraId="000091F2" w14:textId="77777777" w:rsidR="00C8259B" w:rsidRDefault="00000000">
      <w:pPr>
        <w:pStyle w:val="Textkrper"/>
      </w:pPr>
      <w:r>
        <w:t>Schritt 1</w:t>
      </w:r>
    </w:p>
    <w:p w14:paraId="30EBA703" w14:textId="77777777" w:rsidR="00C8259B" w:rsidRDefault="00000000">
      <w:pPr>
        <w:pStyle w:val="Textkrper"/>
      </w:pPr>
      <w:r>
        <w:rPr>
          <w:b/>
          <w:bCs/>
        </w:rPr>
        <w:t>Spotlights</w:t>
      </w:r>
    </w:p>
    <w:p w14:paraId="5B72FD79" w14:textId="77777777" w:rsidR="00C8259B" w:rsidRDefault="00000000">
      <w:pPr>
        <w:pStyle w:val="Textkrper"/>
      </w:pPr>
      <w:r>
        <w:t>Zehn bis dreizehn disruptive Mini-Szenarien öffnen den Raum.</w:t>
      </w:r>
    </w:p>
    <w:p w14:paraId="6572FB59" w14:textId="77777777" w:rsidR="00C8259B" w:rsidRDefault="00000000">
      <w:pPr>
        <w:pStyle w:val="Textkrper"/>
      </w:pPr>
      <w:r>
        <w:t>→</w:t>
      </w:r>
    </w:p>
    <w:p w14:paraId="072170DC" w14:textId="77777777" w:rsidR="00C8259B" w:rsidRDefault="00000000">
      <w:pPr>
        <w:pStyle w:val="Textkrper"/>
      </w:pPr>
      <w:r>
        <w:t>Schritt 2</w:t>
      </w:r>
    </w:p>
    <w:p w14:paraId="28F34E23" w14:textId="77777777" w:rsidR="00C8259B" w:rsidRDefault="00000000">
      <w:pPr>
        <w:pStyle w:val="Textkrper"/>
      </w:pPr>
      <w:r>
        <w:rPr>
          <w:b/>
          <w:bCs/>
        </w:rPr>
        <w:t>Faktoren</w:t>
      </w:r>
    </w:p>
    <w:p w14:paraId="1909609F" w14:textId="77777777" w:rsidR="00C8259B" w:rsidRDefault="00000000">
      <w:pPr>
        <w:pStyle w:val="Textkrper"/>
      </w:pPr>
      <w:r>
        <w:t>Schlüsselfaktoren extrahieren, mit 2018 vergleichen, verdichten.</w:t>
      </w:r>
    </w:p>
    <w:p w14:paraId="17CC6751" w14:textId="77777777" w:rsidR="00C8259B" w:rsidRDefault="00000000">
      <w:pPr>
        <w:pStyle w:val="Textkrper"/>
      </w:pPr>
      <w:r>
        <w:t>→</w:t>
      </w:r>
    </w:p>
    <w:p w14:paraId="17A440B5" w14:textId="77777777" w:rsidR="00C8259B" w:rsidRDefault="00000000">
      <w:pPr>
        <w:pStyle w:val="Textkrper"/>
      </w:pPr>
      <w:r>
        <w:t>Schritt 3</w:t>
      </w:r>
    </w:p>
    <w:p w14:paraId="13530EA9" w14:textId="77777777" w:rsidR="00C8259B" w:rsidRDefault="00000000">
      <w:pPr>
        <w:pStyle w:val="Textkrper"/>
      </w:pPr>
      <w:r>
        <w:rPr>
          <w:b/>
          <w:bCs/>
        </w:rPr>
        <w:t>Vollszenarien</w:t>
      </w:r>
    </w:p>
    <w:p w14:paraId="746637FE" w14:textId="77777777" w:rsidR="00C8259B" w:rsidRDefault="00000000">
      <w:pPr>
        <w:pStyle w:val="Textkrper"/>
      </w:pPr>
      <w:r>
        <w:t>Konsistente Szenarien für 2045, klassische Methodik.</w:t>
      </w:r>
    </w:p>
    <w:p w14:paraId="107EF9DF" w14:textId="77777777" w:rsidR="00C8259B" w:rsidRDefault="00000000">
      <w:pPr>
        <w:pStyle w:val="Textkrper"/>
      </w:pPr>
      <w:r>
        <w:t>Erst weit öffnen, dann prüfen und zusammenführen, dann offenhalten und beobachten. Der Radar hält sie lebendig.</w:t>
      </w:r>
    </w:p>
    <w:p w14:paraId="72449762" w14:textId="77777777" w:rsidR="00C8259B" w:rsidRDefault="00000000">
      <w:pPr>
        <w:pStyle w:val="berschrift3"/>
      </w:pPr>
      <w:bookmarkStart w:id="18" w:name="X9d30a539e2e0b725bd8c850e7b2ac4836c33488"/>
      <w:bookmarkEnd w:id="17"/>
      <w:r>
        <w:t>Der geopolitische Boden: vier Rahmenszenarien (Arbeitshypothese)</w:t>
      </w:r>
    </w:p>
    <w:p w14:paraId="4C706D5B" w14:textId="77777777" w:rsidR="00C8259B" w:rsidRDefault="00000000">
      <w:pPr>
        <w:pStyle w:val="FirstParagraph"/>
      </w:pPr>
      <w:r>
        <w:t>Werk Argumentation Kernteam v3, Abschnitt 2; Methodik-Handbuch v4.</w:t>
      </w:r>
    </w:p>
    <w:p w14:paraId="10202556" w14:textId="77777777" w:rsidR="00C8259B" w:rsidRDefault="00000000">
      <w:pPr>
        <w:pStyle w:val="Textkrper"/>
      </w:pPr>
      <w:r>
        <w:t>Jedes Mini-Szenario spielt auf einem von vier Rahmen der Weltordnung. Gut begründet, aber nicht gesetzt, die Analyse kann sie stützen oder herausfordern.</w:t>
      </w:r>
    </w:p>
    <w:p w14:paraId="3C450F96" w14:textId="77777777" w:rsidR="00C8259B" w:rsidRDefault="00000000">
      <w:pPr>
        <w:pStyle w:val="Textkrper"/>
      </w:pPr>
      <w:r>
        <w:t>R1</w:t>
      </w:r>
    </w:p>
    <w:p w14:paraId="4073C1F0" w14:textId="77777777" w:rsidR="00C8259B" w:rsidRDefault="00000000">
      <w:pPr>
        <w:pStyle w:val="berschrift4"/>
      </w:pPr>
      <w:bookmarkStart w:id="19" w:name="kooperative-neuordnung"/>
      <w:r>
        <w:t>Kooperative Neuordnung</w:t>
      </w:r>
    </w:p>
    <w:p w14:paraId="33E3E2DD" w14:textId="77777777" w:rsidR="00C8259B" w:rsidRDefault="00000000">
      <w:pPr>
        <w:pStyle w:val="FirstParagraph"/>
      </w:pPr>
      <w:r>
        <w:t>Die regelbasierte Ordnung findet in neuer Form zusammen.</w:t>
      </w:r>
    </w:p>
    <w:bookmarkEnd w:id="19"/>
    <w:p w14:paraId="4883077C" w14:textId="77777777" w:rsidR="00C8259B" w:rsidRDefault="00000000">
      <w:pPr>
        <w:pStyle w:val="Textkrper"/>
      </w:pPr>
      <w:r>
        <w:t>R2</w:t>
      </w:r>
    </w:p>
    <w:p w14:paraId="65C2F9A9" w14:textId="77777777" w:rsidR="00C8259B" w:rsidRDefault="00000000">
      <w:pPr>
        <w:pStyle w:val="berschrift4"/>
      </w:pPr>
      <w:bookmarkStart w:id="20" w:name="systemkonflikt-dauerzustand"/>
      <w:r>
        <w:t>Systemkonflikt-Dauerzustand</w:t>
      </w:r>
    </w:p>
    <w:p w14:paraId="03F0AB87" w14:textId="77777777" w:rsidR="00C8259B" w:rsidRDefault="00000000">
      <w:pPr>
        <w:pStyle w:val="FirstParagraph"/>
      </w:pPr>
      <w:r>
        <w:t>Blockkonfrontation als Normalzustand.</w:t>
      </w:r>
    </w:p>
    <w:bookmarkEnd w:id="20"/>
    <w:p w14:paraId="42F1196F" w14:textId="77777777" w:rsidR="00C8259B" w:rsidRDefault="00000000">
      <w:pPr>
        <w:pStyle w:val="Textkrper"/>
      </w:pPr>
      <w:r>
        <w:t>R3</w:t>
      </w:r>
    </w:p>
    <w:p w14:paraId="3669846D" w14:textId="77777777" w:rsidR="00C8259B" w:rsidRDefault="00000000">
      <w:pPr>
        <w:pStyle w:val="berschrift4"/>
      </w:pPr>
      <w:bookmarkStart w:id="21" w:name="fragmentierte-welt"/>
      <w:r>
        <w:t>Fragmentierte Welt</w:t>
      </w:r>
    </w:p>
    <w:p w14:paraId="090A1FEB" w14:textId="77777777" w:rsidR="00C8259B" w:rsidRDefault="00000000">
      <w:pPr>
        <w:pStyle w:val="FirstParagraph"/>
      </w:pPr>
      <w:r>
        <w:t>Zerfall in Silos und Alleingänge, der Boden des leeren Feldes.</w:t>
      </w:r>
    </w:p>
    <w:bookmarkEnd w:id="21"/>
    <w:p w14:paraId="64773770" w14:textId="77777777" w:rsidR="00C8259B" w:rsidRDefault="00000000">
      <w:pPr>
        <w:pStyle w:val="Textkrper"/>
      </w:pPr>
      <w:r>
        <w:t>R4</w:t>
      </w:r>
    </w:p>
    <w:p w14:paraId="4C969EF3" w14:textId="77777777" w:rsidR="00C8259B" w:rsidRDefault="00000000">
      <w:pPr>
        <w:pStyle w:val="berschrift4"/>
      </w:pPr>
      <w:bookmarkStart w:id="22" w:name="europäische-souveränität"/>
      <w:r>
        <w:lastRenderedPageBreak/>
        <w:t>Europäische Souveränität</w:t>
      </w:r>
    </w:p>
    <w:p w14:paraId="495CB342" w14:textId="77777777" w:rsidR="00C8259B" w:rsidRDefault="00000000">
      <w:pPr>
        <w:pStyle w:val="FirstParagraph"/>
      </w:pPr>
      <w:r>
        <w:t>Europa als eigene Achse; die Lesart ist am Samstag zu entscheiden.</w:t>
      </w:r>
    </w:p>
    <w:p w14:paraId="0455C2CC" w14:textId="77777777" w:rsidR="00C8259B" w:rsidRDefault="00000000">
      <w:pPr>
        <w:pStyle w:val="berschrift3"/>
      </w:pPr>
      <w:bookmarkStart w:id="23" w:name="die-aushandlungs-maschine"/>
      <w:bookmarkEnd w:id="18"/>
      <w:bookmarkEnd w:id="22"/>
      <w:r>
        <w:t>Die Aushandlungs-Maschine</w:t>
      </w:r>
    </w:p>
    <w:p w14:paraId="691EBB16" w14:textId="77777777" w:rsidR="00C8259B" w:rsidRDefault="00000000">
      <w:pPr>
        <w:pStyle w:val="FirstParagraph"/>
      </w:pPr>
      <w:r>
        <w:t>Drei Bausteine bilden ein Instrument, das der Zyklus zweimal braucht: am Anfang als Spotlight-Maschine, am Ende als Maschine der Radikalen Kompromisse. Der Mechanismus bleibt derselbe: ordnen, erzeugen, sichtbar machen, mit wenigen Kennzahlen wägen, zurückspiegeln. Entscheiden tut das Kern-Team.</w:t>
      </w:r>
    </w:p>
    <w:p w14:paraId="5AFC36EC" w14:textId="77777777" w:rsidR="00C8259B" w:rsidRDefault="00000000">
      <w:pPr>
        <w:pStyle w:val="Textkrper"/>
      </w:pPr>
      <w:r>
        <w:t>Bewertungs-Trias · 1</w:t>
      </w:r>
    </w:p>
    <w:p w14:paraId="18D3E636" w14:textId="77777777" w:rsidR="00C8259B" w:rsidRDefault="00000000">
      <w:pPr>
        <w:pStyle w:val="berschrift4"/>
      </w:pPr>
      <w:bookmarkStart w:id="24" w:name="plausibilitäts-kraft"/>
      <w:r>
        <w:t>Plausibilitäts-Kraft</w:t>
      </w:r>
    </w:p>
    <w:p w14:paraId="14335D5E" w14:textId="77777777" w:rsidR="00C8259B" w:rsidRDefault="00000000">
      <w:pPr>
        <w:pStyle w:val="FirstParagraph"/>
      </w:pPr>
      <w:r>
        <w:t>Ist das Bild in sich stimmig und anschlussfähig an belegbare Dynamiken?</w:t>
      </w:r>
    </w:p>
    <w:bookmarkEnd w:id="24"/>
    <w:p w14:paraId="11919806" w14:textId="77777777" w:rsidR="00C8259B" w:rsidRDefault="00000000">
      <w:pPr>
        <w:pStyle w:val="Textkrper"/>
      </w:pPr>
      <w:r>
        <w:t>Bewertungs-Trias · 2</w:t>
      </w:r>
    </w:p>
    <w:p w14:paraId="1981CC7D" w14:textId="77777777" w:rsidR="00C8259B" w:rsidRDefault="00000000">
      <w:pPr>
        <w:pStyle w:val="berschrift4"/>
      </w:pPr>
      <w:bookmarkStart w:id="25" w:name="diagnostische-kraft"/>
      <w:r>
        <w:t>Diagnostische Kraft</w:t>
      </w:r>
    </w:p>
    <w:p w14:paraId="238E94A1" w14:textId="77777777" w:rsidR="00C8259B" w:rsidRDefault="00000000">
      <w:pPr>
        <w:pStyle w:val="FirstParagraph"/>
      </w:pPr>
      <w:r>
        <w:t>Was macht das Bild an der Gegenwart sichtbar, das sonst verborgen bleibt?</w:t>
      </w:r>
    </w:p>
    <w:bookmarkEnd w:id="25"/>
    <w:p w14:paraId="2FE8A753" w14:textId="77777777" w:rsidR="00C8259B" w:rsidRDefault="00000000">
      <w:pPr>
        <w:pStyle w:val="Textkrper"/>
      </w:pPr>
      <w:r>
        <w:t>Bewertungs-Trias · 3</w:t>
      </w:r>
    </w:p>
    <w:p w14:paraId="0B67F5E5" w14:textId="77777777" w:rsidR="00C8259B" w:rsidRDefault="00000000">
      <w:pPr>
        <w:pStyle w:val="berschrift4"/>
      </w:pPr>
      <w:bookmarkStart w:id="26" w:name="radikalkompromiss-fähigkeit"/>
      <w:r>
        <w:t>Radikalkompromiss-Fähigkeit</w:t>
      </w:r>
    </w:p>
    <w:p w14:paraId="2E510465" w14:textId="77777777" w:rsidR="00C8259B" w:rsidRDefault="00000000">
      <w:pPr>
        <w:pStyle w:val="FirstParagraph"/>
      </w:pPr>
      <w:r>
        <w:t>Legt das Bild einen Zielkonflikt frei, über den sich produktiv streiten lässt?</w:t>
      </w:r>
    </w:p>
    <w:bookmarkEnd w:id="26"/>
    <w:p w14:paraId="752264FD" w14:textId="77777777" w:rsidR="00C8259B" w:rsidRDefault="00000000">
      <w:pPr>
        <w:pStyle w:val="Textkrper"/>
      </w:pPr>
      <w:r>
        <w:t>Dazu die offen dokumentierte Mensch-KI-Werkstatt (Modelle namentlich, Vier-Augen-Prinzip, der Mensch entscheidet) und die Verzahnung mit den Radikalen Kompromissen, die Foresight nicht bei Bildern enden lässt, sondern in die Aushandlung führt.</w:t>
      </w:r>
    </w:p>
    <w:p w14:paraId="438936FF" w14:textId="77777777" w:rsidR="00C8259B" w:rsidRDefault="00000000">
      <w:pPr>
        <w:pStyle w:val="Textkrper"/>
      </w:pPr>
      <w:bookmarkStart w:id="27" w:name="atlas"/>
      <w:bookmarkEnd w:id="15"/>
      <w:bookmarkEnd w:id="16"/>
      <w:bookmarkEnd w:id="23"/>
      <w:r>
        <w:t>Teil 2 · empirischer Boden</w:t>
      </w:r>
    </w:p>
    <w:p w14:paraId="020F9C7F" w14:textId="77777777" w:rsidR="00C8259B" w:rsidRDefault="00000000">
      <w:pPr>
        <w:pStyle w:val="berschrift2"/>
      </w:pPr>
      <w:bookmarkStart w:id="28" w:name="X7f65bf73e583081f92dce09a5fdcd96afcede79"/>
      <w:r>
        <w:t>3Der Foresight-Atlas, unsere eigenständige und unterscheidende Quelle</w:t>
      </w:r>
    </w:p>
    <w:p w14:paraId="2BF36F08" w14:textId="77777777" w:rsidR="00C8259B" w:rsidRDefault="00000000">
      <w:pPr>
        <w:pStyle w:val="FirstParagraph"/>
      </w:pPr>
      <w:r>
        <w:t>BibliothekWelt Register v14: 136 Bibliothek, 57 Welt (Kanon seit 1989, Signale davor, Ergänzungen), 8 Kumli, 3 eigene. Jede Zeile mit Herkunft und Verifikationsstand.</w:t>
      </w:r>
    </w:p>
    <w:p w14:paraId="34F756E8" w14:textId="77777777" w:rsidR="00C8259B" w:rsidRDefault="00000000">
      <w:pPr>
        <w:pStyle w:val="Textkrper"/>
      </w:pPr>
      <w:r>
        <w:t>Damit die inverse Szenariologik nicht im luftleeren Raum arbeitet, steht unter ihr eine kuratierte empirische Basis: das Grundrisse-Foresight-Register, in seiner räumlichen Form der Atlas. Kein Anhang und kein Literaturverzeichnis, sondern ein eigenständiger methodischer Baustein und zugleich das, was uns von einer bloßen Meinung unterscheidet. Der Foresight-Strom von Frank Kumli ist darin eine Quelle unter mehreren, ein internationaler Seismograph, nicht das Zentrum.</w:t>
      </w:r>
    </w:p>
    <w:p w14:paraId="0FCDDA53" w14:textId="77777777" w:rsidR="00C8259B" w:rsidRDefault="00000000">
      <w:pPr>
        <w:pStyle w:val="berschrift4"/>
      </w:pPr>
      <w:bookmarkStart w:id="29" w:name="woraus-der-atlas-besteht-204-quellen"/>
      <w:r>
        <w:t>Woraus der Atlas besteht (204 Quellen)</w:t>
      </w:r>
    </w:p>
    <w:p w14:paraId="673D6609" w14:textId="77777777" w:rsidR="00C8259B" w:rsidRDefault="00000000">
      <w:pPr>
        <w:pStyle w:val="FirstParagraph"/>
      </w:pPr>
      <w:r>
        <w:t>Die Bibliothek trägt die Zeittiefe, der Kanon seit 1989 die lange Linie des Feldes, die Signale davor die Vorläufer des Bruchs. Kumli ist ein Feed, aus 262 Studien der Vollerhebung sind acht Kernstudien gehoben.</w:t>
      </w:r>
    </w:p>
    <w:p w14:paraId="398056D7" w14:textId="77777777" w:rsidR="00C8259B" w:rsidRDefault="00000000">
      <w:pPr>
        <w:pStyle w:val="berschrift4"/>
      </w:pPr>
      <w:bookmarkStart w:id="30" w:name="X9e28f4644b86afec61e4506197463ef408a5f59"/>
      <w:bookmarkEnd w:id="29"/>
      <w:r>
        <w:lastRenderedPageBreak/>
        <w:t>Die lange Linie, mit dem Bruch 1989 als Angelpunkt</w:t>
      </w:r>
    </w:p>
    <w:p w14:paraId="0B903B58" w14:textId="77777777" w:rsidR="00C8259B" w:rsidRDefault="00000000">
      <w:pPr>
        <w:pStyle w:val="FirstParagraph"/>
      </w:pPr>
      <w:r>
        <w:t>Grün die Signale zuvor, blau das Feld seit dem Bruch. Rund die Hälfte der Quellen stammt aus den 2010er und 2020er Jahren, die Tiefe reicht bis 1952.</w:t>
      </w:r>
    </w:p>
    <w:p w14:paraId="37414C27" w14:textId="77777777" w:rsidR="00C8259B" w:rsidRDefault="00000000">
      <w:pPr>
        <w:pStyle w:val="berschrift4"/>
      </w:pPr>
      <w:bookmarkStart w:id="31" w:name="X19c1d7a962d86f741e488ec1fedd5dad0243d86"/>
      <w:bookmarkEnd w:id="30"/>
      <w:r>
        <w:t>Gegenläufige Schwerpunkte: Bibliothek gegen Kumli-Strom</w:t>
      </w:r>
    </w:p>
    <w:p w14:paraId="5F133BF3" w14:textId="77777777" w:rsidR="00C8259B" w:rsidRDefault="00000000">
      <w:pPr>
        <w:pStyle w:val="FirstParagraph"/>
      </w:pPr>
      <w:r>
        <w:t>Kumli ballt bei Foresight-Methodik, Gesundheit und KI; die Bibliothek bei Zukunftsforschung und Methodik, deutschem Standort und Staat, planetaren Grenzen und Stadt. Die geteilte Leerstelle ist die fragmentierte Resilienz, Feld ④.</w:t>
      </w:r>
    </w:p>
    <w:bookmarkEnd w:id="31"/>
    <w:p w14:paraId="7FEFB390" w14:textId="77777777" w:rsidR="00C8259B" w:rsidRDefault="00000000">
      <w:pPr>
        <w:pStyle w:val="Textkrper"/>
      </w:pPr>
      <w:r>
        <w:t>131 am PDF verifiziert46 Kanon bibliografisch geprüft20 Foresight Community3 institutionelle SerienVerifikation offengelegt</w:t>
      </w:r>
    </w:p>
    <w:p w14:paraId="29C896CC" w14:textId="77777777" w:rsidR="00C8259B" w:rsidRDefault="00000000">
      <w:pPr>
        <w:pStyle w:val="Textkrper"/>
      </w:pPr>
      <w:bookmarkStart w:id="32" w:name="explorer"/>
      <w:bookmarkEnd w:id="27"/>
      <w:bookmarkEnd w:id="28"/>
      <w:r>
        <w:t>Teil 3 · der Bestand</w:t>
      </w:r>
    </w:p>
    <w:p w14:paraId="0F4DD0C7" w14:textId="77777777" w:rsidR="00C8259B" w:rsidRDefault="00000000">
      <w:pPr>
        <w:pStyle w:val="berschrift2"/>
      </w:pPr>
      <w:bookmarkStart w:id="33" w:name="die-204-quellen-im-detail"/>
      <w:r>
        <w:t>4Die 204 Quellen im Detail</w:t>
      </w:r>
    </w:p>
    <w:p w14:paraId="374F0C67" w14:textId="77777777" w:rsidR="00C8259B" w:rsidRDefault="00000000">
      <w:pPr>
        <w:pStyle w:val="FirstParagraph"/>
      </w:pPr>
      <w:r>
        <w:t>Filterbar nach Herkunft, Cluster und Jahrzehnt, durchsuchbar im Volltext. Eine Zeile anklicken zeigt die Relevanz für die Grundrisse.</w:t>
      </w:r>
    </w:p>
    <w:p w14:paraId="6E9BA867" w14:textId="77777777" w:rsidR="00C8259B" w:rsidRDefault="00000000">
      <w:pPr>
        <w:pStyle w:val="Textkrper"/>
      </w:pPr>
      <w:r>
        <w:t>Die 204 Quellen im Detail liegen im Foresight-Register (Register v14) und im filterbaren Explorer der Live-Seite. Zusammensetzung nach Herkunft: Bibliothek 136, Welt-Kanon seit 1989 30, Signale zuvor 16, Welt-Ergänzungen 11, Kumli-Kernstudien 8, eigene D2030/D2045/Siegel 3.</w:t>
      </w:r>
    </w:p>
    <w:p w14:paraId="64986137" w14:textId="77777777" w:rsidR="00C8259B" w:rsidRDefault="00000000">
      <w:pPr>
        <w:pStyle w:val="Textkrper"/>
      </w:pPr>
      <w:bookmarkStart w:id="34" w:name="raster"/>
      <w:bookmarkEnd w:id="32"/>
      <w:bookmarkEnd w:id="33"/>
      <w:r>
        <w:t>Teil 2 · die Auswertung</w:t>
      </w:r>
    </w:p>
    <w:p w14:paraId="44D6671A" w14:textId="77777777" w:rsidR="00C8259B" w:rsidRDefault="00000000">
      <w:pPr>
        <w:pStyle w:val="berschrift2"/>
      </w:pPr>
      <w:bookmarkStart w:id="35" w:name="das-offengelegte-kriterienraster"/>
      <w:r>
        <w:t>5Das offengelegte Kriterienraster</w:t>
      </w:r>
    </w:p>
    <w:p w14:paraId="703E2E67" w14:textId="77777777" w:rsidR="00C8259B" w:rsidRDefault="00000000">
      <w:pPr>
        <w:pStyle w:val="FirstParagraph"/>
      </w:pPr>
      <w:r>
        <w:t>Kern Eigene Setzung, mit Klaus entwickelt (Sitzung 06.08.2026). Sechs beschreibende Kriterien, zwei Linsen.</w:t>
      </w:r>
    </w:p>
    <w:p w14:paraId="1C871D15" w14:textId="77777777" w:rsidR="00C8259B" w:rsidRDefault="00000000">
      <w:pPr>
        <w:pStyle w:val="Textkrper"/>
      </w:pPr>
      <w:r>
        <w:t>Auf dieser Basis werten wir explorativ aus, nicht um Studien zu benoten, sondern um Schwerpunkte und Lücken des Feldes zu sehen. Das Raster legen wir offen, damit die Auswertung nachvollziehbar bleibt: sechs beschreibende Kriterien und zwei, die unseren eigenen Blick tragen.</w:t>
      </w:r>
    </w:p>
    <w:p w14:paraId="06736541" w14:textId="77777777" w:rsidR="00C8259B" w:rsidRDefault="00000000">
      <w:pPr>
        <w:pStyle w:val="Textkrper"/>
      </w:pPr>
      <w:r>
        <w:t>1 · deskriptiv</w:t>
      </w:r>
    </w:p>
    <w:p w14:paraId="1400320D" w14:textId="77777777" w:rsidR="00C8259B" w:rsidRDefault="00000000">
      <w:pPr>
        <w:pStyle w:val="berschrift4"/>
      </w:pPr>
      <w:bookmarkStart w:id="36" w:name="themen"/>
      <w:r>
        <w:t>Themen</w:t>
      </w:r>
    </w:p>
    <w:p w14:paraId="668CE27B" w14:textId="77777777" w:rsidR="00C8259B" w:rsidRDefault="00000000">
      <w:pPr>
        <w:pStyle w:val="FirstParagraph"/>
      </w:pPr>
      <w:r>
        <w:t>Welche Gegenstände und Stränge?</w:t>
      </w:r>
    </w:p>
    <w:bookmarkEnd w:id="36"/>
    <w:p w14:paraId="45D966A5" w14:textId="77777777" w:rsidR="00C8259B" w:rsidRDefault="00000000">
      <w:pPr>
        <w:pStyle w:val="Textkrper"/>
      </w:pPr>
      <w:r>
        <w:t>2 · deskriptiv</w:t>
      </w:r>
    </w:p>
    <w:p w14:paraId="4043993D" w14:textId="77777777" w:rsidR="00C8259B" w:rsidRDefault="00000000">
      <w:pPr>
        <w:pStyle w:val="berschrift4"/>
      </w:pPr>
      <w:bookmarkStart w:id="37" w:name="zeit"/>
      <w:r>
        <w:t>Zeit</w:t>
      </w:r>
    </w:p>
    <w:p w14:paraId="7C5A9611" w14:textId="77777777" w:rsidR="00C8259B" w:rsidRDefault="00000000">
      <w:pPr>
        <w:pStyle w:val="FirstParagraph"/>
      </w:pPr>
      <w:r>
        <w:t>Wann entstanden, welcher Zielhorizont?</w:t>
      </w:r>
    </w:p>
    <w:bookmarkEnd w:id="37"/>
    <w:p w14:paraId="3A3C135F" w14:textId="77777777" w:rsidR="00C8259B" w:rsidRDefault="00000000">
      <w:pPr>
        <w:pStyle w:val="Textkrper"/>
      </w:pPr>
      <w:r>
        <w:t>3 · deskriptiv</w:t>
      </w:r>
    </w:p>
    <w:p w14:paraId="2DBFED78" w14:textId="77777777" w:rsidR="00C8259B" w:rsidRDefault="00000000">
      <w:pPr>
        <w:pStyle w:val="berschrift4"/>
      </w:pPr>
      <w:bookmarkStart w:id="38" w:name="wer"/>
      <w:r>
        <w:lastRenderedPageBreak/>
        <w:t>Wer</w:t>
      </w:r>
    </w:p>
    <w:p w14:paraId="3705D2C9" w14:textId="77777777" w:rsidR="00C8259B" w:rsidRDefault="00000000">
      <w:pPr>
        <w:pStyle w:val="FirstParagraph"/>
      </w:pPr>
      <w:r>
        <w:t>Wissenschaft, Staat, Multilaterale, Beratung, das Feld selbst?</w:t>
      </w:r>
    </w:p>
    <w:bookmarkEnd w:id="38"/>
    <w:p w14:paraId="757439B7" w14:textId="77777777" w:rsidR="00C8259B" w:rsidRDefault="00000000">
      <w:pPr>
        <w:pStyle w:val="Textkrper"/>
      </w:pPr>
      <w:r>
        <w:t>4 · deskriptiv</w:t>
      </w:r>
    </w:p>
    <w:p w14:paraId="06D71360" w14:textId="77777777" w:rsidR="00C8259B" w:rsidRDefault="00000000">
      <w:pPr>
        <w:pStyle w:val="berschrift4"/>
      </w:pPr>
      <w:bookmarkStart w:id="39" w:name="art"/>
      <w:r>
        <w:t>Art</w:t>
      </w:r>
    </w:p>
    <w:p w14:paraId="040F00F4" w14:textId="77777777" w:rsidR="00C8259B" w:rsidRDefault="00000000">
      <w:pPr>
        <w:pStyle w:val="FirstParagraph"/>
      </w:pPr>
      <w:r>
        <w:t>Quelltyp und Methodentyp, Prognose bis Szenario.</w:t>
      </w:r>
    </w:p>
    <w:bookmarkEnd w:id="39"/>
    <w:p w14:paraId="4EA43129" w14:textId="77777777" w:rsidR="00C8259B" w:rsidRDefault="00000000">
      <w:pPr>
        <w:pStyle w:val="Textkrper"/>
      </w:pPr>
      <w:r>
        <w:t>5 · deskriptiv</w:t>
      </w:r>
    </w:p>
    <w:p w14:paraId="0BFEC54B" w14:textId="77777777" w:rsidR="00C8259B" w:rsidRDefault="00000000">
      <w:pPr>
        <w:pStyle w:val="berschrift4"/>
      </w:pPr>
      <w:bookmarkStart w:id="40" w:name="ziele"/>
      <w:r>
        <w:t>Ziele</w:t>
      </w:r>
    </w:p>
    <w:p w14:paraId="47E38817" w14:textId="77777777" w:rsidR="00C8259B" w:rsidRDefault="00000000">
      <w:pPr>
        <w:pStyle w:val="FirstParagraph"/>
      </w:pPr>
      <w:r>
        <w:t>Erklären, warnen, gestalten, legitimieren?</w:t>
      </w:r>
    </w:p>
    <w:bookmarkEnd w:id="40"/>
    <w:p w14:paraId="7EE8BCE2" w14:textId="77777777" w:rsidR="00C8259B" w:rsidRDefault="00000000">
      <w:pPr>
        <w:pStyle w:val="Textkrper"/>
      </w:pPr>
      <w:r>
        <w:t>6 · deskriptiv</w:t>
      </w:r>
    </w:p>
    <w:p w14:paraId="41A324D6" w14:textId="77777777" w:rsidR="00C8259B" w:rsidRDefault="00000000">
      <w:pPr>
        <w:pStyle w:val="berschrift4"/>
      </w:pPr>
      <w:bookmarkStart w:id="41" w:name="kernaussagen"/>
      <w:r>
        <w:t>Kernaussagen</w:t>
      </w:r>
    </w:p>
    <w:p w14:paraId="2AC8ED73" w14:textId="77777777" w:rsidR="00C8259B" w:rsidRDefault="00000000">
      <w:pPr>
        <w:pStyle w:val="FirstParagraph"/>
      </w:pPr>
      <w:r>
        <w:t>Welche zentrale These trägt sie?</w:t>
      </w:r>
    </w:p>
    <w:bookmarkEnd w:id="41"/>
    <w:p w14:paraId="794A2818" w14:textId="77777777" w:rsidR="00C8259B" w:rsidRDefault="00000000">
      <w:pPr>
        <w:pStyle w:val="Textkrper"/>
      </w:pPr>
      <w:r>
        <w:t>7 · Linse</w:t>
      </w:r>
    </w:p>
    <w:p w14:paraId="2CF12053" w14:textId="77777777" w:rsidR="00C8259B" w:rsidRDefault="00000000">
      <w:pPr>
        <w:pStyle w:val="berschrift4"/>
      </w:pPr>
      <w:bookmarkStart w:id="42" w:name="zukunftshaltung"/>
      <w:r>
        <w:t>Zukunftshaltung</w:t>
      </w:r>
    </w:p>
    <w:p w14:paraId="3971D084" w14:textId="77777777" w:rsidR="00C8259B" w:rsidRDefault="00000000">
      <w:pPr>
        <w:pStyle w:val="FirstParagraph"/>
      </w:pPr>
      <w:r>
        <w:t>Fortschreibung gegen Bruch.</w:t>
      </w:r>
    </w:p>
    <w:bookmarkEnd w:id="42"/>
    <w:p w14:paraId="5E5932EA" w14:textId="77777777" w:rsidR="00C8259B" w:rsidRDefault="00000000">
      <w:pPr>
        <w:pStyle w:val="Textkrper"/>
      </w:pPr>
      <w:r>
        <w:t>8 · Linse</w:t>
      </w:r>
    </w:p>
    <w:p w14:paraId="1F03287B" w14:textId="77777777" w:rsidR="00C8259B" w:rsidRDefault="00000000">
      <w:pPr>
        <w:pStyle w:val="berschrift4"/>
      </w:pPr>
      <w:bookmarkStart w:id="43" w:name="interessenlage-und-güte"/>
      <w:r>
        <w:t>Interessenlage und Güte</w:t>
      </w:r>
    </w:p>
    <w:p w14:paraId="5734B89F" w14:textId="77777777" w:rsidR="00C8259B" w:rsidRDefault="00000000">
      <w:pPr>
        <w:pStyle w:val="FirstParagraph"/>
      </w:pPr>
      <w:r>
        <w:t>Aus welchem Interesse, wie belastbar?</w:t>
      </w:r>
    </w:p>
    <w:p w14:paraId="1C9B7F9C" w14:textId="77777777" w:rsidR="00C8259B" w:rsidRDefault="00000000">
      <w:pPr>
        <w:pStyle w:val="berschrift4"/>
      </w:pPr>
      <w:bookmarkStart w:id="44" w:name="zwei-durchgänge"/>
      <w:bookmarkEnd w:id="43"/>
      <w:r>
        <w:t>Zwei Durchgänge</w:t>
      </w:r>
    </w:p>
    <w:p w14:paraId="147B40F7" w14:textId="77777777" w:rsidR="00C8259B" w:rsidRDefault="00000000">
      <w:pPr>
        <w:pStyle w:val="FirstParagraph"/>
      </w:pPr>
      <w:r>
        <w:t>Erst neutral-deskriptiv (Kriterien 1 bis 6), dann die Grundrisse-Prüfung über die zwei Linsen. Der zweite Durchgang beantwortet, was uns unterscheidet.</w:t>
      </w:r>
    </w:p>
    <w:p w14:paraId="57780D89" w14:textId="77777777" w:rsidR="00C8259B" w:rsidRDefault="00000000">
      <w:pPr>
        <w:pStyle w:val="Textkrper"/>
      </w:pPr>
      <w:bookmarkStart w:id="45" w:name="feld4"/>
      <w:bookmarkEnd w:id="34"/>
      <w:bookmarkEnd w:id="35"/>
      <w:bookmarkEnd w:id="44"/>
      <w:r>
        <w:t>Teil 3 · der blinde Fleck</w:t>
      </w:r>
    </w:p>
    <w:p w14:paraId="33AC1763" w14:textId="77777777" w:rsidR="00C8259B" w:rsidRDefault="00000000">
      <w:pPr>
        <w:pStyle w:val="berschrift2"/>
      </w:pPr>
      <w:bookmarkStart w:id="46" w:name="Xf620d109dd3a0e3d38458012dff1d0c363c2e59"/>
      <w:r>
        <w:t>6Feld ④, das leere Feld, das wir selbst zeichnen müssen</w:t>
      </w:r>
    </w:p>
    <w:p w14:paraId="6C0A09E7" w14:textId="77777777" w:rsidR="00C8259B" w:rsidRDefault="00000000">
      <w:pPr>
        <w:pStyle w:val="FirstParagraph"/>
      </w:pPr>
      <w:r>
        <w:t>Bibliothek Achsen aus Kumlis Korpus destilliert. Vermutung Titel der Quadranten und Deutung des leeren Feldes: Modell-Vorschlag, noch nicht belegt.</w:t>
      </w:r>
    </w:p>
    <w:p w14:paraId="582AD40F" w14:textId="77777777" w:rsidR="00C8259B" w:rsidRDefault="00000000">
      <w:pPr>
        <w:pStyle w:val="Textkrper"/>
      </w:pPr>
      <w:r>
        <w:t>Das aus Kumlis Korpus destillierte Szenariokreuz bleibt eine Quellen-Landkarte, nicht der analytische Rahmen. Es macht aber eine Leerstelle sichtbar, die auch die Bibliothek teilt: die fragmentierte Resilienz, Robustheit ohne geteilte Richtung. Diesen Riss zeichnet uns keine Studie vor, ihn muss GRUNDRISSE selbst zeichnen.</w:t>
      </w:r>
    </w:p>
    <w:p w14:paraId="7E1627ED" w14:textId="77777777" w:rsidR="00C8259B" w:rsidRDefault="00000000">
      <w:pPr>
        <w:pStyle w:val="Textkrper"/>
      </w:pPr>
      <w:r>
        <w:t xml:space="preserve">Senkrecht die </w:t>
      </w:r>
      <w:r>
        <w:rPr>
          <w:b/>
          <w:bCs/>
        </w:rPr>
        <w:t>Achse A, Steuerungslogik</w:t>
      </w:r>
      <w:r>
        <w:t xml:space="preserve"> (gerichtet gegen getrieben). Waagerecht die </w:t>
      </w:r>
      <w:r>
        <w:rPr>
          <w:b/>
          <w:bCs/>
        </w:rPr>
        <w:t>Achse B, Innovationsträger</w:t>
      </w:r>
      <w:r>
        <w:t xml:space="preserve"> (verteilt gegen zentral).</w:t>
      </w:r>
    </w:p>
    <w:p w14:paraId="33069F31" w14:textId="77777777" w:rsidR="00C8259B" w:rsidRDefault="00000000">
      <w:pPr>
        <w:pStyle w:val="Textkrper"/>
      </w:pPr>
      <w:r>
        <w:lastRenderedPageBreak/>
        <w:t>verteilte Träger</w:t>
      </w:r>
    </w:p>
    <w:p w14:paraId="2015EA74" w14:textId="77777777" w:rsidR="00C8259B" w:rsidRDefault="00000000">
      <w:pPr>
        <w:pStyle w:val="Textkrper"/>
      </w:pPr>
      <w:r>
        <w:t>zentrale Träger</w:t>
      </w:r>
    </w:p>
    <w:p w14:paraId="03D01AD8" w14:textId="77777777" w:rsidR="00C8259B" w:rsidRDefault="00000000">
      <w:pPr>
        <w:pStyle w:val="Textkrper"/>
      </w:pPr>
      <w:r>
        <w:t>gerichtet</w:t>
      </w:r>
    </w:p>
    <w:p w14:paraId="61A27482" w14:textId="77777777" w:rsidR="00C8259B" w:rsidRDefault="00000000">
      <w:pPr>
        <w:pStyle w:val="berschrift5"/>
      </w:pPr>
      <w:bookmarkStart w:id="47" w:name="ko-evolutive-republik"/>
      <w:r>
        <w:t>① Ko-evolutive Republik</w:t>
      </w:r>
    </w:p>
    <w:p w14:paraId="305C873A" w14:textId="77777777" w:rsidR="00C8259B" w:rsidRDefault="00000000">
      <w:pPr>
        <w:pStyle w:val="FirstParagraph"/>
      </w:pPr>
      <w:r>
        <w:t>gerichtet · verteilt. Der Anker der Grundrisse.</w:t>
      </w:r>
    </w:p>
    <w:p w14:paraId="68BC9A67" w14:textId="77777777" w:rsidR="00C8259B" w:rsidRDefault="00000000">
      <w:pPr>
        <w:pStyle w:val="berschrift5"/>
      </w:pPr>
      <w:bookmarkStart w:id="48" w:name="antizipatorischer-staat"/>
      <w:bookmarkEnd w:id="47"/>
      <w:r>
        <w:t>② Antizipatorischer Staat</w:t>
      </w:r>
    </w:p>
    <w:p w14:paraId="267C558F" w14:textId="77777777" w:rsidR="00C8259B" w:rsidRDefault="00000000">
      <w:pPr>
        <w:pStyle w:val="FirstParagraph"/>
      </w:pPr>
      <w:r>
        <w:t>gerichtet · zentral.</w:t>
      </w:r>
    </w:p>
    <w:bookmarkEnd w:id="48"/>
    <w:p w14:paraId="0AEB1742" w14:textId="77777777" w:rsidR="00C8259B" w:rsidRDefault="00000000">
      <w:pPr>
        <w:pStyle w:val="Textkrper"/>
      </w:pPr>
      <w:r>
        <w:t>getrieben</w:t>
      </w:r>
    </w:p>
    <w:p w14:paraId="77E7FD50" w14:textId="77777777" w:rsidR="00C8259B" w:rsidRDefault="00000000">
      <w:pPr>
        <w:pStyle w:val="berschrift5"/>
      </w:pPr>
      <w:bookmarkStart w:id="49" w:name="plattform-governance"/>
      <w:r>
        <w:t>③ Plattform-Governance</w:t>
      </w:r>
    </w:p>
    <w:p w14:paraId="19EDEB10" w14:textId="77777777" w:rsidR="00C8259B" w:rsidRDefault="00000000">
      <w:pPr>
        <w:pStyle w:val="FirstParagraph"/>
      </w:pPr>
      <w:r>
        <w:t>getrieben · zentral bzw. plattformzentriert.</w:t>
      </w:r>
    </w:p>
    <w:p w14:paraId="575F882C" w14:textId="77777777" w:rsidR="00C8259B" w:rsidRDefault="00000000">
      <w:pPr>
        <w:pStyle w:val="berschrift5"/>
      </w:pPr>
      <w:bookmarkStart w:id="50" w:name="fragmentierte-resilienz"/>
      <w:bookmarkEnd w:id="49"/>
      <w:r>
        <w:t>④ Fragmentierte Resilienz</w:t>
      </w:r>
    </w:p>
    <w:p w14:paraId="06F7E524" w14:textId="77777777" w:rsidR="00C8259B" w:rsidRDefault="00000000">
      <w:pPr>
        <w:pStyle w:val="FirstParagraph"/>
      </w:pPr>
      <w:r>
        <w:t>getrieben · verteilt. Fast leer in beiden Quellen. Die eigentliche Aufgabe.</w:t>
      </w:r>
    </w:p>
    <w:p w14:paraId="6F1E51CB" w14:textId="77777777" w:rsidR="00C8259B" w:rsidRDefault="00000000">
      <w:pPr>
        <w:pStyle w:val="berschrift4"/>
      </w:pPr>
      <w:bookmarkStart w:id="51" w:name="X6e741057151962f5f9e5c77de68fdd2d911fc4a"/>
      <w:bookmarkEnd w:id="50"/>
      <w:r>
        <w:t>Woher kommen die Achsen, die Quadranten und der Titel?</w:t>
      </w:r>
    </w:p>
    <w:p w14:paraId="7934D007" w14:textId="77777777" w:rsidR="00C8259B" w:rsidRDefault="00000000">
      <w:pPr>
        <w:pStyle w:val="FirstParagraph"/>
      </w:pPr>
      <w:r>
        <w:rPr>
          <w:b/>
          <w:bCs/>
        </w:rPr>
        <w:t>Die Achsen.</w:t>
      </w:r>
      <w:r>
        <w:t xml:space="preserve"> Das Kreuz ist aus Frank Kumlis Materialstrom destilliert, nicht aus dem Grundrisse-Ansatz. Aus sieben Spannungsachsen, die sich durch seinen Korpus ziehen, sind zwei verdichtet: die Steuerungslogik (gerichtet gegen getrieben) und der Innovationsträger (verteilt gegen zentral). Das macht das Kreuz zu einer Quellen-Landkarte. Es zeigt, wie sich die vorhandenen Studien anordnen, es ist aber keine gesetzte Szenario-Struktur der Grundrisse.</w:t>
      </w:r>
    </w:p>
    <w:p w14:paraId="7A1DA356" w14:textId="77777777" w:rsidR="00C8259B" w:rsidRDefault="00000000">
      <w:pPr>
        <w:pStyle w:val="Textkrper"/>
      </w:pPr>
      <w:r>
        <w:rPr>
          <w:b/>
          <w:bCs/>
        </w:rPr>
        <w:t>Die Quadranten und ihre Titel.</w:t>
      </w:r>
      <w:r>
        <w:t xml:space="preserve"> Die vier Felder sind die vier Kombinationen der beiden Achsen. Ihre Namen, Ko-evolutive Republik, Antizipatorischer Staat, Plattform-Governance und Fragmentierte Resilienz, sind ein interpretierender Vorschlag aus derselben Kumli-Ableitung, keine Setzung. Sie benennen, was in den Quellen sichtbar wird, damit man darüber reden kann.</w:t>
      </w:r>
    </w:p>
    <w:p w14:paraId="5E1011C0" w14:textId="77777777" w:rsidR="00C8259B" w:rsidRDefault="00000000">
      <w:pPr>
        <w:pStyle w:val="Textkrper"/>
      </w:pPr>
      <w:r>
        <w:rPr>
          <w:b/>
          <w:bCs/>
        </w:rPr>
        <w:t>Warum das Feld leer ist.</w:t>
      </w:r>
      <w:r>
        <w:t xml:space="preserve"> Feld ④, getrieben mal verteilt, ist in beiden Quellpools fast leer, bei Kumli wie in der Bibliothek nur je zwei Titel. Die begründete Vermutung: Die mittlere, richtungslose Möglichkeit, Robustheit ohne geteilte Richtung, ist strukturell unterrepräsentiert, weil sie sich schlecht erzählen und schlecht verkaufen lässt. Sie ist kein Schreckbild und kein Wunschbild.</w:t>
      </w:r>
    </w:p>
    <w:p w14:paraId="2985E82A" w14:textId="77777777" w:rsidR="00C8259B" w:rsidRDefault="00000000">
      <w:pPr>
        <w:pStyle w:val="Textkrper"/>
      </w:pPr>
      <w:r>
        <w:rPr>
          <w:b/>
          <w:bCs/>
        </w:rPr>
        <w:t>Der Titel, und warum er selbstkritisch ist.</w:t>
      </w:r>
      <w:r>
        <w:t xml:space="preserve"> Weil keine Studie dieses Feld für uns zeichnet, muss GRUNDRISSE es selbst zeichnen, wenn die richtungslose Möglichkeit im Bild bleiben soll. Die ehrliche Kehrseite: Das leere Feld könnte an der Welt liegen, oder an uns Foresightern. Genau das prüft die Analyse, statt es vorwegzunehmen.</w:t>
      </w:r>
    </w:p>
    <w:p w14:paraId="11285EF0" w14:textId="77777777" w:rsidR="00C8259B" w:rsidRDefault="00000000">
      <w:pPr>
        <w:pStyle w:val="Textkrper"/>
      </w:pPr>
      <w:r>
        <w:rPr>
          <w:b/>
          <w:bCs/>
        </w:rPr>
        <w:t>Konsequenz.</w:t>
      </w:r>
      <w:r>
        <w:t xml:space="preserve"> Deshalb bleibt das Kreuz eine Quellen-Landkarte und wird sauber vom Szenario-Rahmen getrennt. Ausgewertet wird auf dem offengelegten 8-Kriterien-Raster, </w:t>
      </w:r>
      <w:r>
        <w:lastRenderedPageBreak/>
        <w:t>nicht auf einem geliehenen Kreuz. Ob am Ende ein Kreuz steht oder ein Morphologiekasten aus zwei Kreuzen, ist offen und Gegenstand des Feld-④-Papiers.</w:t>
      </w:r>
    </w:p>
    <w:p w14:paraId="54CEE232" w14:textId="77777777" w:rsidR="00C8259B" w:rsidRDefault="00000000">
      <w:pPr>
        <w:pStyle w:val="Textkrper"/>
      </w:pPr>
      <w:bookmarkStart w:id="52" w:name="ergebnisse"/>
      <w:bookmarkEnd w:id="45"/>
      <w:bookmarkEnd w:id="46"/>
      <w:bookmarkEnd w:id="51"/>
      <w:r>
        <w:t>Teil 4</w:t>
      </w:r>
    </w:p>
    <w:p w14:paraId="1FC87D2B" w14:textId="77777777" w:rsidR="00C8259B" w:rsidRDefault="00000000">
      <w:pPr>
        <w:pStyle w:val="berschrift2"/>
      </w:pPr>
      <w:bookmarkStart w:id="53" w:name="erwartete-ergebnisse"/>
      <w:r>
        <w:t>7Erwartete Ergebnisse</w:t>
      </w:r>
    </w:p>
    <w:p w14:paraId="6976AEC3" w14:textId="77777777" w:rsidR="00C8259B" w:rsidRDefault="00000000">
      <w:pPr>
        <w:pStyle w:val="FirstParagraph"/>
      </w:pPr>
      <w:r>
        <w:t>Vermutung Die vier Besonderheiten und der Unterscheidungsnachweis sind Prüfhypothesen, offen bis zur gerechneten Analyse.</w:t>
      </w:r>
    </w:p>
    <w:p w14:paraId="091B6E5F" w14:textId="77777777" w:rsidR="00C8259B" w:rsidRDefault="00000000">
      <w:pPr>
        <w:pStyle w:val="berschrift4"/>
      </w:pPr>
      <w:bookmarkStart w:id="54" w:name="schwerpunkt--und-lückenkarte"/>
      <w:r>
        <w:t>Schwerpunkt- und Lückenkarte</w:t>
      </w:r>
    </w:p>
    <w:p w14:paraId="7C65EBD4" w14:textId="77777777" w:rsidR="00C8259B" w:rsidRDefault="00000000">
      <w:pPr>
        <w:pStyle w:val="FirstParagraph"/>
      </w:pPr>
      <w:r>
        <w:t>Wo ballt sich die Aufmerksamkeit des Feldes, wo bleibt es leer? Die Karte trennt, was alle bearbeiten, von dem, was niemand anfasst, und zeigt, ob eine Leerstelle im Feld liegt oder nur in unserer Auswahl lag.</w:t>
      </w:r>
    </w:p>
    <w:p w14:paraId="6D15227E" w14:textId="77777777" w:rsidR="00C8259B" w:rsidRDefault="00000000">
      <w:pPr>
        <w:pStyle w:val="berschrift4"/>
      </w:pPr>
      <w:bookmarkStart w:id="55" w:name="X874b49c1ebe8b9c24301815e0ae06dc8e05b3a9"/>
      <w:bookmarkEnd w:id="54"/>
      <w:r>
        <w:t>Unterscheidungsnachweis, belegt statt behauptet</w:t>
      </w:r>
    </w:p>
    <w:p w14:paraId="5ED92CFD" w14:textId="77777777" w:rsidR="00C8259B" w:rsidRDefault="00000000">
      <w:pPr>
        <w:pStyle w:val="FirstParagraph"/>
      </w:pPr>
      <w:r>
        <w:t>Vier Kandidaten als Prüfhypothesen: die inverse Bewegung, die Kopplung Mensch-Technik-Natur als Leitfrage, die Aushandlung in Radikalen Kompromissen, die offen dokumentierte Mensch-KI-Werkstatt.</w:t>
      </w:r>
    </w:p>
    <w:p w14:paraId="4C9FD16F" w14:textId="77777777" w:rsidR="00C8259B" w:rsidRDefault="00000000">
      <w:pPr>
        <w:pStyle w:val="berschrift4"/>
      </w:pPr>
      <w:bookmarkStart w:id="56" w:name="das-leere-feld-als-spiegel"/>
      <w:bookmarkEnd w:id="55"/>
      <w:r>
        <w:t>Das leere Feld als Spiegel</w:t>
      </w:r>
    </w:p>
    <w:p w14:paraId="2A325BE7" w14:textId="77777777" w:rsidR="00C8259B" w:rsidRDefault="00000000">
      <w:pPr>
        <w:pStyle w:val="FirstParagraph"/>
      </w:pPr>
      <w:r>
        <w:t>Die Lückenkarte zeigt nicht nur die blinden Flecken des Feldes, sondern unsere eigenen. Das mittlere, richtungslose Durchhalten fällt der Zunft schwer, weil es sich schlecht erzählen lässt.</w:t>
      </w:r>
    </w:p>
    <w:p w14:paraId="68FC78D1" w14:textId="77777777" w:rsidR="00C8259B" w:rsidRDefault="00000000">
      <w:pPr>
        <w:pStyle w:val="berschrift4"/>
      </w:pPr>
      <w:bookmarkStart w:id="57" w:name="prüfergebnis-der-setzungen"/>
      <w:bookmarkEnd w:id="56"/>
      <w:r>
        <w:t>Prüfergebnis der Setzungen</w:t>
      </w:r>
    </w:p>
    <w:p w14:paraId="38B3EA34" w14:textId="77777777" w:rsidR="00C8259B" w:rsidRDefault="00000000">
      <w:pPr>
        <w:pStyle w:val="FirstParagraph"/>
      </w:pPr>
      <w:r>
        <w:t>In drei Ausgängen: bestätigt, geschärft oder verschoben. Der Zugang ist erst dann redlich, wenn auch der dritte Ausgang möglich bleibt.</w:t>
      </w:r>
    </w:p>
    <w:p w14:paraId="692CA587" w14:textId="77777777" w:rsidR="00C8259B" w:rsidRDefault="00000000">
      <w:pPr>
        <w:pStyle w:val="Textkrper"/>
      </w:pPr>
      <w:bookmarkStart w:id="58" w:name="diskussion"/>
      <w:bookmarkEnd w:id="52"/>
      <w:bookmarkEnd w:id="53"/>
      <w:bookmarkEnd w:id="57"/>
      <w:r>
        <w:t>Fürs Kern-Team</w:t>
      </w:r>
    </w:p>
    <w:p w14:paraId="70D727AC" w14:textId="77777777" w:rsidR="00C8259B" w:rsidRDefault="00000000">
      <w:pPr>
        <w:pStyle w:val="berschrift2"/>
      </w:pPr>
      <w:bookmarkStart w:id="59" w:name="zur-diskussion"/>
      <w:r>
        <w:t>8Zur Diskussion</w:t>
      </w:r>
    </w:p>
    <w:p w14:paraId="0919E673" w14:textId="77777777" w:rsidR="00C8259B" w:rsidRDefault="00000000">
      <w:pPr>
        <w:pStyle w:val="berschrift4"/>
      </w:pPr>
      <w:bookmarkStart w:id="60" w:name="ein-szenariokreuz-oder-zwei"/>
      <w:r>
        <w:t>Ein Szenariokreuz oder zwei?</w:t>
      </w:r>
    </w:p>
    <w:p w14:paraId="41AA9215" w14:textId="77777777" w:rsidR="00C8259B" w:rsidRDefault="00000000">
      <w:pPr>
        <w:pStyle w:val="FirstParagraph"/>
      </w:pPr>
      <w:r>
        <w:t>Bleibt es beim eigenen Werteraster als Deutungsachse, oder legen wir die geopolitisch-klimatische Achse als Strukturtest darüber? Details im Feld-④-Papier.</w:t>
      </w:r>
    </w:p>
    <w:p w14:paraId="47B31455" w14:textId="77777777" w:rsidR="00C8259B" w:rsidRDefault="00000000">
      <w:pPr>
        <w:pStyle w:val="berschrift4"/>
      </w:pPr>
      <w:bookmarkStart w:id="61" w:name="die-vier-rahmenszenarien-bestätigen"/>
      <w:bookmarkEnd w:id="60"/>
      <w:r>
        <w:t>Die vier Rahmenszenarien bestätigen?</w:t>
      </w:r>
    </w:p>
    <w:p w14:paraId="3C1FDF84" w14:textId="77777777" w:rsidR="00C8259B" w:rsidRDefault="00000000">
      <w:pPr>
        <w:pStyle w:val="FirstParagraph"/>
      </w:pPr>
      <w:r>
        <w:t>R1 bis R4 als Arbeitshypothese, mit der Lesart von R4 als offenem Punkt.</w:t>
      </w:r>
    </w:p>
    <w:p w14:paraId="2DCE8E3D" w14:textId="77777777" w:rsidR="00C8259B" w:rsidRDefault="00000000">
      <w:pPr>
        <w:pStyle w:val="berschrift4"/>
      </w:pPr>
      <w:bookmarkStart w:id="62" w:name="umfang-der-analyse"/>
      <w:bookmarkEnd w:id="61"/>
      <w:r>
        <w:t>Umfang der Analyse</w:t>
      </w:r>
    </w:p>
    <w:p w14:paraId="68339858" w14:textId="77777777" w:rsidR="00C8259B" w:rsidRDefault="00000000">
      <w:pPr>
        <w:pStyle w:val="FirstParagraph"/>
      </w:pPr>
      <w:r>
        <w:t>Rechnen wir den vollen Korpus von 204 Quellen in beiden Durchgängen, oder priorisieren wir einen Kern?</w:t>
      </w:r>
    </w:p>
    <w:p w14:paraId="1E684E2C" w14:textId="77777777" w:rsidR="00C8259B" w:rsidRDefault="00000000">
      <w:pPr>
        <w:pStyle w:val="berschrift4"/>
      </w:pPr>
      <w:bookmarkStart w:id="63" w:name="marke-foresight-community"/>
      <w:bookmarkEnd w:id="62"/>
      <w:r>
        <w:lastRenderedPageBreak/>
        <w:t>Marke Foresight Community</w:t>
      </w:r>
    </w:p>
    <w:p w14:paraId="228BBE89" w14:textId="77777777" w:rsidR="00C8259B" w:rsidRDefault="00000000">
      <w:pPr>
        <w:pStyle w:val="FirstParagraph"/>
      </w:pPr>
      <w:r>
        <w:t>Derzeit auf 20 Titeln, dem ganzen Feld samt seiner Ahnen. Enger ziehen oder so belassen?</w:t>
      </w:r>
    </w:p>
    <w:bookmarkEnd w:id="63"/>
    <w:p w14:paraId="66194B5C" w14:textId="77777777" w:rsidR="00C8259B" w:rsidRDefault="00000000">
      <w:pPr>
        <w:pStyle w:val="Textkrper"/>
      </w:pPr>
      <w:r>
        <w:rPr>
          <w:b/>
          <w:bCs/>
        </w:rPr>
        <w:t>Geprüft:</w:t>
      </w:r>
      <w:r>
        <w:t xml:space="preserve"> die fünf Strukturbrüche, die vier Rahmenszenarien und die Bewertungs-Trias sind aus der Argumentation v3 und dem Methodik-Handbuch v4 belegt; die Quellenbasis von 200 Titeln ist verifiziert (131 am PDF, 46 bibliografisch).</w:t>
      </w:r>
    </w:p>
    <w:p w14:paraId="736CEE19" w14:textId="77777777" w:rsidR="00C8259B" w:rsidRDefault="00000000">
      <w:pPr>
        <w:pStyle w:val="Textkrper"/>
      </w:pPr>
      <w:r>
        <w:rPr>
          <w:b/>
          <w:bCs/>
        </w:rPr>
        <w:t>Unsicher:</w:t>
      </w:r>
      <w:r>
        <w:t xml:space="preserve"> der Unterscheidungsnachweis ist bis zur gerechneten Analyse eine Hypothese; die vier Besonderheiten sind Prüfkandidaten, kein Befund.</w:t>
      </w:r>
    </w:p>
    <w:p w14:paraId="34F72194" w14:textId="77777777" w:rsidR="00C8259B" w:rsidRDefault="00000000">
      <w:pPr>
        <w:pStyle w:val="Textkrper"/>
      </w:pPr>
      <w:r>
        <w:rPr>
          <w:b/>
          <w:bCs/>
        </w:rPr>
        <w:t>Zu entscheiden:</w:t>
      </w:r>
      <w:r>
        <w:t xml:space="preserve"> ein Kreuz oder zwei, und der Umfang der Analyse.</w:t>
      </w:r>
    </w:p>
    <w:p w14:paraId="07D00535" w14:textId="77777777" w:rsidR="00C8259B" w:rsidRDefault="00000000">
      <w:pPr>
        <w:pStyle w:val="Textkrper"/>
      </w:pPr>
      <w:bookmarkStart w:id="64" w:name="quellen"/>
      <w:bookmarkEnd w:id="58"/>
      <w:bookmarkEnd w:id="59"/>
      <w:r>
        <w:t>Nachweis</w:t>
      </w:r>
    </w:p>
    <w:p w14:paraId="52647EF2" w14:textId="77777777" w:rsidR="00C8259B" w:rsidRDefault="00000000">
      <w:pPr>
        <w:pStyle w:val="berschrift2"/>
      </w:pPr>
      <w:bookmarkStart w:id="65" w:name="quellen-und-herkunft"/>
      <w:r>
        <w:t>9Quellen und Herkunft</w:t>
      </w:r>
    </w:p>
    <w:p w14:paraId="7466E8B2" w14:textId="77777777" w:rsidR="00C8259B" w:rsidRDefault="00000000">
      <w:pPr>
        <w:pStyle w:val="FirstParagraph"/>
      </w:pPr>
      <w:r>
        <w:t>Jede wesentliche Aussage dieser Seite trägt ihre Herkunft, nach der Quellenkennzeichnung des Klaus-Kerns. So bleibt sichtbar, was aus unserem eigenen Kosmos kommt und was von draußen.</w:t>
      </w:r>
    </w:p>
    <w:p w14:paraId="2AF9EC40" w14:textId="77777777" w:rsidR="00C8259B" w:rsidRDefault="00000000">
      <w:pPr>
        <w:pStyle w:val="Textkrper"/>
      </w:pPr>
      <w:r>
        <w:t>KernWerkBibliothekWeltModell-WissenVermutung</w:t>
      </w:r>
    </w:p>
    <w:p w14:paraId="50E92931" w14:textId="77777777" w:rsidR="00C8259B" w:rsidRDefault="00000000">
      <w:pPr>
        <w:pStyle w:val="Textkrper"/>
      </w:pPr>
      <w:r>
        <w:t>Kern: die Konventionen und die Rahmung aus dem Klaus-Kern. Werk: Klaus' eigene Studien und Methodik. Bibliothek: die kuratierte Materialsammlung. Welt: recherchierte Außenquellen. Modell-Wissen: Trainingswissen ohne konkrete Außenquelle. Vermutung: Schluss oder Hypothese, nicht belegt.</w:t>
      </w:r>
    </w:p>
    <w:tbl>
      <w:tblPr>
        <w:tblStyle w:val="Table"/>
        <w:tblW w:w="0" w:type="auto"/>
        <w:tblLook w:val="0020" w:firstRow="1" w:lastRow="0" w:firstColumn="0" w:lastColumn="0" w:noHBand="0" w:noVBand="0"/>
      </w:tblPr>
      <w:tblGrid>
        <w:gridCol w:w="4107"/>
        <w:gridCol w:w="1762"/>
        <w:gridCol w:w="3537"/>
      </w:tblGrid>
      <w:tr w:rsidR="00C8259B" w14:paraId="7D8AA049" w14:textId="77777777" w:rsidTr="00C8259B">
        <w:trPr>
          <w:cnfStyle w:val="100000000000" w:firstRow="1" w:lastRow="0" w:firstColumn="0" w:lastColumn="0" w:oddVBand="0" w:evenVBand="0" w:oddHBand="0" w:evenHBand="0" w:firstRowFirstColumn="0" w:firstRowLastColumn="0" w:lastRowFirstColumn="0" w:lastRowLastColumn="0"/>
          <w:tblHeader/>
        </w:trPr>
        <w:tc>
          <w:tcPr>
            <w:tcW w:w="0" w:type="auto"/>
          </w:tcPr>
          <w:p w14:paraId="1BDE23C1" w14:textId="77777777" w:rsidR="00C8259B" w:rsidRDefault="00000000">
            <w:pPr>
              <w:pStyle w:val="Compact"/>
            </w:pPr>
            <w:r>
              <w:t>Baustein dieser Seite</w:t>
            </w:r>
          </w:p>
        </w:tc>
        <w:tc>
          <w:tcPr>
            <w:tcW w:w="0" w:type="auto"/>
          </w:tcPr>
          <w:p w14:paraId="340E6C9E" w14:textId="77777777" w:rsidR="00C8259B" w:rsidRDefault="00000000">
            <w:pPr>
              <w:pStyle w:val="Compact"/>
            </w:pPr>
            <w:r>
              <w:t>Herkunft</w:t>
            </w:r>
          </w:p>
        </w:tc>
        <w:tc>
          <w:tcPr>
            <w:tcW w:w="0" w:type="auto"/>
          </w:tcPr>
          <w:p w14:paraId="2869CA82" w14:textId="77777777" w:rsidR="00C8259B" w:rsidRDefault="00000000">
            <w:pPr>
              <w:pStyle w:val="Compact"/>
            </w:pPr>
            <w:r>
              <w:t>Quelle</w:t>
            </w:r>
          </w:p>
        </w:tc>
      </w:tr>
      <w:tr w:rsidR="00C8259B" w14:paraId="11DBDA68" w14:textId="77777777">
        <w:tc>
          <w:tcPr>
            <w:tcW w:w="0" w:type="auto"/>
          </w:tcPr>
          <w:p w14:paraId="4A34002A" w14:textId="77777777" w:rsidR="00C8259B" w:rsidRDefault="00000000">
            <w:pPr>
              <w:pStyle w:val="Compact"/>
            </w:pPr>
            <w:r>
              <w:t>Fünf Strukturbrüche</w:t>
            </w:r>
          </w:p>
        </w:tc>
        <w:tc>
          <w:tcPr>
            <w:tcW w:w="0" w:type="auto"/>
          </w:tcPr>
          <w:p w14:paraId="47F71776" w14:textId="77777777" w:rsidR="00C8259B" w:rsidRDefault="00000000">
            <w:pPr>
              <w:pStyle w:val="Compact"/>
            </w:pPr>
            <w:r>
              <w:t>Werk</w:t>
            </w:r>
          </w:p>
        </w:tc>
        <w:tc>
          <w:tcPr>
            <w:tcW w:w="0" w:type="auto"/>
          </w:tcPr>
          <w:p w14:paraId="6D4BD94A" w14:textId="77777777" w:rsidR="00C8259B" w:rsidRDefault="00000000">
            <w:pPr>
              <w:pStyle w:val="Compact"/>
            </w:pPr>
            <w:r>
              <w:t>Argumentation Kernteam v3 (18.07.2026), Abschnitt 1</w:t>
            </w:r>
          </w:p>
        </w:tc>
      </w:tr>
      <w:tr w:rsidR="00C8259B" w14:paraId="35A2ABC8" w14:textId="77777777">
        <w:tc>
          <w:tcPr>
            <w:tcW w:w="0" w:type="auto"/>
          </w:tcPr>
          <w:p w14:paraId="3A567843" w14:textId="77777777" w:rsidR="00C8259B" w:rsidRDefault="00000000">
            <w:pPr>
              <w:pStyle w:val="Compact"/>
            </w:pPr>
            <w:r>
              <w:t>Grundvertrag abgelaufen, Leitfrage Neubestimmung des Menschen</w:t>
            </w:r>
          </w:p>
        </w:tc>
        <w:tc>
          <w:tcPr>
            <w:tcW w:w="0" w:type="auto"/>
          </w:tcPr>
          <w:p w14:paraId="225069D3" w14:textId="77777777" w:rsidR="00C8259B" w:rsidRDefault="00000000">
            <w:pPr>
              <w:pStyle w:val="Compact"/>
            </w:pPr>
            <w:r>
              <w:t>WerkKern</w:t>
            </w:r>
          </w:p>
        </w:tc>
        <w:tc>
          <w:tcPr>
            <w:tcW w:w="0" w:type="auto"/>
          </w:tcPr>
          <w:p w14:paraId="01F88212" w14:textId="77777777" w:rsidR="00C8259B" w:rsidRDefault="00000000">
            <w:pPr>
              <w:pStyle w:val="Compact"/>
            </w:pPr>
            <w:r>
              <w:t>Szenarioanalysen 2018 und 2024; Logbuch „Die Klammer" (17.07.2026)</w:t>
            </w:r>
          </w:p>
        </w:tc>
      </w:tr>
      <w:tr w:rsidR="00C8259B" w14:paraId="0A0F9F55" w14:textId="77777777">
        <w:tc>
          <w:tcPr>
            <w:tcW w:w="0" w:type="auto"/>
          </w:tcPr>
          <w:p w14:paraId="3CA4D6D3" w14:textId="77777777" w:rsidR="00C8259B" w:rsidRDefault="00000000">
            <w:pPr>
              <w:pStyle w:val="Compact"/>
            </w:pPr>
            <w:r>
              <w:t>Inverse Szenariologik, R1 bis R4, Bewertungs-Trias</w:t>
            </w:r>
          </w:p>
        </w:tc>
        <w:tc>
          <w:tcPr>
            <w:tcW w:w="0" w:type="auto"/>
          </w:tcPr>
          <w:p w14:paraId="1AD22BDB" w14:textId="77777777" w:rsidR="00C8259B" w:rsidRDefault="00000000">
            <w:pPr>
              <w:pStyle w:val="Compact"/>
            </w:pPr>
            <w:r>
              <w:t>Werk</w:t>
            </w:r>
          </w:p>
        </w:tc>
        <w:tc>
          <w:tcPr>
            <w:tcW w:w="0" w:type="auto"/>
          </w:tcPr>
          <w:p w14:paraId="0BE923D0" w14:textId="77777777" w:rsidR="00C8259B" w:rsidRDefault="00000000">
            <w:pPr>
              <w:pStyle w:val="Compact"/>
            </w:pPr>
            <w:r>
              <w:t>Methodik-Handbuch „Abweichung und Anschluss" v4; Argumentation v3, Abschnitt 2</w:t>
            </w:r>
          </w:p>
        </w:tc>
      </w:tr>
      <w:tr w:rsidR="00C8259B" w14:paraId="0894249F" w14:textId="77777777">
        <w:tc>
          <w:tcPr>
            <w:tcW w:w="0" w:type="auto"/>
          </w:tcPr>
          <w:p w14:paraId="14603F45" w14:textId="77777777" w:rsidR="00C8259B" w:rsidRDefault="00000000">
            <w:pPr>
              <w:pStyle w:val="Compact"/>
            </w:pPr>
            <w:r>
              <w:t>Hartmut Rosa, Weltbeziehung und Selbstbegrenzung</w:t>
            </w:r>
          </w:p>
        </w:tc>
        <w:tc>
          <w:tcPr>
            <w:tcW w:w="0" w:type="auto"/>
          </w:tcPr>
          <w:p w14:paraId="4B68072B" w14:textId="77777777" w:rsidR="00C8259B" w:rsidRDefault="00000000">
            <w:pPr>
              <w:pStyle w:val="Compact"/>
            </w:pPr>
            <w:r>
              <w:t>Welt</w:t>
            </w:r>
          </w:p>
        </w:tc>
        <w:tc>
          <w:tcPr>
            <w:tcW w:w="0" w:type="auto"/>
          </w:tcPr>
          <w:p w14:paraId="70E7D2F0" w14:textId="77777777" w:rsidR="00C8259B" w:rsidRDefault="00000000">
            <w:pPr>
              <w:pStyle w:val="Compact"/>
            </w:pPr>
            <w:r>
              <w:t>Rosa, Resonanz (2016, Suhrkamp); bibliografisch verifiziert</w:t>
            </w:r>
          </w:p>
        </w:tc>
      </w:tr>
      <w:tr w:rsidR="00C8259B" w14:paraId="18362FDA" w14:textId="77777777">
        <w:tc>
          <w:tcPr>
            <w:tcW w:w="0" w:type="auto"/>
          </w:tcPr>
          <w:p w14:paraId="364D9CBD" w14:textId="77777777" w:rsidR="00C8259B" w:rsidRDefault="00000000">
            <w:pPr>
              <w:pStyle w:val="Compact"/>
            </w:pPr>
            <w:r>
              <w:t>Foresight-Atlas, 204 kuratierte Quellen</w:t>
            </w:r>
          </w:p>
        </w:tc>
        <w:tc>
          <w:tcPr>
            <w:tcW w:w="0" w:type="auto"/>
          </w:tcPr>
          <w:p w14:paraId="5A82C23F" w14:textId="77777777" w:rsidR="00C8259B" w:rsidRDefault="00000000">
            <w:pPr>
              <w:pStyle w:val="Compact"/>
            </w:pPr>
            <w:r>
              <w:t>BibliothekWelt</w:t>
            </w:r>
          </w:p>
        </w:tc>
        <w:tc>
          <w:tcPr>
            <w:tcW w:w="0" w:type="auto"/>
          </w:tcPr>
          <w:p w14:paraId="6562BE94" w14:textId="77777777" w:rsidR="00C8259B" w:rsidRDefault="00000000">
            <w:pPr>
              <w:pStyle w:val="Compact"/>
            </w:pPr>
            <w:r>
              <w:t>Register v14: 136 Bibliothek, 57 Welt, 8 Kumli, 3 eigene</w:t>
            </w:r>
          </w:p>
        </w:tc>
      </w:tr>
      <w:tr w:rsidR="00C8259B" w14:paraId="01EF3EE0" w14:textId="77777777">
        <w:tc>
          <w:tcPr>
            <w:tcW w:w="0" w:type="auto"/>
          </w:tcPr>
          <w:p w14:paraId="71D669E0" w14:textId="77777777" w:rsidR="00C8259B" w:rsidRDefault="00000000">
            <w:pPr>
              <w:pStyle w:val="Compact"/>
            </w:pPr>
            <w:r>
              <w:t>Kanon seit 1989 und Signale davor (Frey und Osborne, Meadows, Toffler, Beck u.a.)</w:t>
            </w:r>
          </w:p>
        </w:tc>
        <w:tc>
          <w:tcPr>
            <w:tcW w:w="0" w:type="auto"/>
          </w:tcPr>
          <w:p w14:paraId="49A8B29B" w14:textId="77777777" w:rsidR="00C8259B" w:rsidRDefault="00000000">
            <w:pPr>
              <w:pStyle w:val="Compact"/>
            </w:pPr>
            <w:r>
              <w:t>Welt</w:t>
            </w:r>
          </w:p>
        </w:tc>
        <w:tc>
          <w:tcPr>
            <w:tcW w:w="0" w:type="auto"/>
          </w:tcPr>
          <w:p w14:paraId="67D8C44A" w14:textId="77777777" w:rsidR="00C8259B" w:rsidRDefault="00000000">
            <w:pPr>
              <w:pStyle w:val="Compact"/>
            </w:pPr>
            <w:r>
              <w:t>bibliografisch verifiziert; Register-Blatt „Schlüsselquellen"</w:t>
            </w:r>
          </w:p>
        </w:tc>
      </w:tr>
      <w:tr w:rsidR="00C8259B" w14:paraId="44AFCCCF" w14:textId="77777777">
        <w:tc>
          <w:tcPr>
            <w:tcW w:w="0" w:type="auto"/>
          </w:tcPr>
          <w:p w14:paraId="524BD1BE" w14:textId="77777777" w:rsidR="00C8259B" w:rsidRDefault="00000000">
            <w:pPr>
              <w:pStyle w:val="Compact"/>
            </w:pPr>
            <w:r>
              <w:t>8-Kriterien-Raster</w:t>
            </w:r>
          </w:p>
        </w:tc>
        <w:tc>
          <w:tcPr>
            <w:tcW w:w="0" w:type="auto"/>
          </w:tcPr>
          <w:p w14:paraId="41BA52F9" w14:textId="77777777" w:rsidR="00C8259B" w:rsidRDefault="00000000">
            <w:pPr>
              <w:pStyle w:val="Compact"/>
            </w:pPr>
            <w:r>
              <w:t>Kern</w:t>
            </w:r>
          </w:p>
        </w:tc>
        <w:tc>
          <w:tcPr>
            <w:tcW w:w="0" w:type="auto"/>
          </w:tcPr>
          <w:p w14:paraId="240DE8FC" w14:textId="77777777" w:rsidR="00C8259B" w:rsidRDefault="00000000">
            <w:pPr>
              <w:pStyle w:val="Compact"/>
            </w:pPr>
            <w:r>
              <w:t>eigene Setzung, mit Klaus entwickelt (06.08.2026)</w:t>
            </w:r>
          </w:p>
        </w:tc>
      </w:tr>
      <w:tr w:rsidR="00C8259B" w14:paraId="2105787E" w14:textId="77777777">
        <w:tc>
          <w:tcPr>
            <w:tcW w:w="0" w:type="auto"/>
          </w:tcPr>
          <w:p w14:paraId="2751030F" w14:textId="77777777" w:rsidR="00C8259B" w:rsidRDefault="00000000">
            <w:pPr>
              <w:pStyle w:val="Compact"/>
            </w:pPr>
            <w:r>
              <w:t xml:space="preserve">Feld-④-Achsen (Steuerungslogik, </w:t>
            </w:r>
            <w:r>
              <w:lastRenderedPageBreak/>
              <w:t>Innovationsträger)</w:t>
            </w:r>
          </w:p>
        </w:tc>
        <w:tc>
          <w:tcPr>
            <w:tcW w:w="0" w:type="auto"/>
          </w:tcPr>
          <w:p w14:paraId="69EF1277" w14:textId="77777777" w:rsidR="00C8259B" w:rsidRDefault="00000000">
            <w:pPr>
              <w:pStyle w:val="Compact"/>
            </w:pPr>
            <w:r>
              <w:lastRenderedPageBreak/>
              <w:t>Bibliothek</w:t>
            </w:r>
          </w:p>
        </w:tc>
        <w:tc>
          <w:tcPr>
            <w:tcW w:w="0" w:type="auto"/>
          </w:tcPr>
          <w:p w14:paraId="13A44C08" w14:textId="77777777" w:rsidR="00C8259B" w:rsidRDefault="00000000">
            <w:pPr>
              <w:pStyle w:val="Compact"/>
            </w:pPr>
            <w:r>
              <w:t xml:space="preserve">aus Kumlis Korpus destilliert </w:t>
            </w:r>
            <w:r>
              <w:lastRenderedPageBreak/>
              <w:t>(sieben Spannungsachsen)</w:t>
            </w:r>
          </w:p>
        </w:tc>
      </w:tr>
      <w:tr w:rsidR="00C8259B" w14:paraId="0F9A2200" w14:textId="77777777">
        <w:tc>
          <w:tcPr>
            <w:tcW w:w="0" w:type="auto"/>
          </w:tcPr>
          <w:p w14:paraId="69EC4C58" w14:textId="77777777" w:rsidR="00C8259B" w:rsidRDefault="00000000">
            <w:pPr>
              <w:pStyle w:val="Compact"/>
            </w:pPr>
            <w:r>
              <w:lastRenderedPageBreak/>
              <w:t>Titel der Quadranten, Deutung des leeren Feldes</w:t>
            </w:r>
          </w:p>
        </w:tc>
        <w:tc>
          <w:tcPr>
            <w:tcW w:w="0" w:type="auto"/>
          </w:tcPr>
          <w:p w14:paraId="2939AC41" w14:textId="77777777" w:rsidR="00C8259B" w:rsidRDefault="00000000">
            <w:pPr>
              <w:pStyle w:val="Compact"/>
            </w:pPr>
            <w:r>
              <w:t>Vermutung</w:t>
            </w:r>
          </w:p>
        </w:tc>
        <w:tc>
          <w:tcPr>
            <w:tcW w:w="0" w:type="auto"/>
          </w:tcPr>
          <w:p w14:paraId="2491FCC0" w14:textId="77777777" w:rsidR="00C8259B" w:rsidRDefault="00000000">
            <w:pPr>
              <w:pStyle w:val="Compact"/>
            </w:pPr>
            <w:r>
              <w:t>Modell-Vorschlag, noch nicht belegt</w:t>
            </w:r>
          </w:p>
        </w:tc>
      </w:tr>
      <w:tr w:rsidR="00C8259B" w14:paraId="7AAFF6BE" w14:textId="77777777">
        <w:tc>
          <w:tcPr>
            <w:tcW w:w="0" w:type="auto"/>
          </w:tcPr>
          <w:p w14:paraId="27172215" w14:textId="77777777" w:rsidR="00C8259B" w:rsidRDefault="00000000">
            <w:pPr>
              <w:pStyle w:val="Compact"/>
            </w:pPr>
            <w:r>
              <w:t>Vier Besonderheiten, Unterscheidungsnachweis</w:t>
            </w:r>
          </w:p>
        </w:tc>
        <w:tc>
          <w:tcPr>
            <w:tcW w:w="0" w:type="auto"/>
          </w:tcPr>
          <w:p w14:paraId="3D834F6E" w14:textId="77777777" w:rsidR="00C8259B" w:rsidRDefault="00000000">
            <w:pPr>
              <w:pStyle w:val="Compact"/>
            </w:pPr>
            <w:r>
              <w:t>Vermutung</w:t>
            </w:r>
          </w:p>
        </w:tc>
        <w:tc>
          <w:tcPr>
            <w:tcW w:w="0" w:type="auto"/>
          </w:tcPr>
          <w:p w14:paraId="718AF398" w14:textId="77777777" w:rsidR="00C8259B" w:rsidRDefault="00000000">
            <w:pPr>
              <w:pStyle w:val="Compact"/>
            </w:pPr>
            <w:r>
              <w:t>Prüfhypothesen, offen bis zur gerechneten Analyse</w:t>
            </w:r>
          </w:p>
        </w:tc>
      </w:tr>
    </w:tbl>
    <w:p w14:paraId="4B99BFD9" w14:textId="77777777" w:rsidR="00C8259B" w:rsidRDefault="00000000">
      <w:pPr>
        <w:pStyle w:val="Textkrper"/>
      </w:pPr>
      <w:r>
        <w:rPr>
          <w:b/>
          <w:bCs/>
        </w:rPr>
        <w:t>Offen benannt, Echokammer-Signal:</w:t>
      </w:r>
      <w:r>
        <w:t xml:space="preserve"> Fragestellung und Methode ruhen stark auf unserem eigenen Kosmos, Werk und Kern. Deshalb gewichtet der Atlas bewusst das Außen, den Welt-Kanon und den Kumli-Strom, um die eigene Sicht zu prüfen statt zu spiegeln.</w:t>
      </w:r>
    </w:p>
    <w:p w14:paraId="6461C62A" w14:textId="77777777" w:rsidR="00C8259B" w:rsidRDefault="00000000">
      <w:pPr>
        <w:pStyle w:val="Textkrper"/>
      </w:pPr>
      <w:r>
        <w:rPr>
          <w:b/>
          <w:bCs/>
        </w:rPr>
        <w:t>Verifikation:</w:t>
      </w:r>
      <w:r>
        <w:t xml:space="preserve"> 131 Bibliothekstitel am PDF geprüft, 46 Kanon-Titel bibliografisch nach Autor, Titel und Jahr. Was nicht belegt ist, trägt die Marke Vermutung oder [prüfen].</w:t>
      </w:r>
    </w:p>
    <w:bookmarkEnd w:id="64"/>
    <w:bookmarkEnd w:id="65"/>
    <w:p w14:paraId="15FC2D66" w14:textId="77777777" w:rsidR="00C8259B" w:rsidRDefault="00000000">
      <w:pPr>
        <w:pStyle w:val="Textkrper"/>
      </w:pPr>
      <w:r>
        <w:t>GRUNDRISSE · Unser Zugang · Diskussionsgrundlage fürs Kern-Team · Stand 7. August 2026 · v1.</w:t>
      </w:r>
      <w:r>
        <w:br/>
        <w:t>Grundlage: Argumentation für das Kern-Team v3 · Methodik-Handbuch Abweichung und Anschluss v4 · Grundrisse-Foresight-Register v14 (204 Quellen) · Feld-④-Papier v1. Quellenkennzeichnung nach klaus_dna (Kern, Werk, Bibliothek, Welt, Modell-Wissen, Vermutung), siehe Abschnitt 9. Gedankenstrichfrei nach Klaus-Kern.</w:t>
      </w:r>
    </w:p>
    <w:sectPr w:rsidR="00C8259B">
      <w:pgSz w:w="12240" w:h="15840"/>
      <w:pgMar w:top="1417" w:right="1417" w:bottom="1134" w:left="1417"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86F8FD0" w14:textId="77777777" w:rsidR="00470399" w:rsidRDefault="00470399">
      <w:pPr>
        <w:spacing w:after="0"/>
      </w:pPr>
      <w:r>
        <w:separator/>
      </w:r>
    </w:p>
  </w:endnote>
  <w:endnote w:type="continuationSeparator" w:id="0">
    <w:p w14:paraId="2B1471DE" w14:textId="77777777" w:rsidR="00470399" w:rsidRDefault="00470399">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mbria">
    <w:panose1 w:val="02040503050406030204"/>
    <w:charset w:val="00"/>
    <w:family w:val="roman"/>
    <w:pitch w:val="variable"/>
    <w:sig w:usb0="E00002FF" w:usb1="400004FF"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10002FF" w:usb1="4000FCFF" w:usb2="00000009"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5A7FE45" w14:textId="77777777" w:rsidR="00470399" w:rsidRDefault="00470399">
      <w:r>
        <w:separator/>
      </w:r>
    </w:p>
  </w:footnote>
  <w:footnote w:type="continuationSeparator" w:id="0">
    <w:p w14:paraId="1FE8B445" w14:textId="77777777" w:rsidR="00470399" w:rsidRDefault="0047039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00A990"/>
    <w:multiLevelType w:val="multilevel"/>
    <w:tmpl w:val="2D44F1C6"/>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16cid:durableId="451020361">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3"/>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hyphenationZone w:val="425"/>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259B"/>
    <w:rsid w:val="00470399"/>
    <w:rsid w:val="00700260"/>
    <w:rsid w:val="00B80F7F"/>
    <w:rsid w:val="00C8259B"/>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0719636"/>
  <w15:docId w15:val="{B05E2DBB-2861-1E40-B541-E635516874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4"/>
        <w:szCs w:val="24"/>
        <w:lang w:val="de"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Standard">
    <w:name w:val="Normal"/>
    <w:qFormat/>
  </w:style>
  <w:style w:type="paragraph" w:styleId="berschrift1">
    <w:name w:val="heading 1"/>
    <w:basedOn w:val="Standard"/>
    <w:next w:val="Textkrper"/>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berschrift2">
    <w:name w:val="heading 2"/>
    <w:basedOn w:val="Standard"/>
    <w:next w:val="Textkrper"/>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berschrift3">
    <w:name w:val="heading 3"/>
    <w:basedOn w:val="Standard"/>
    <w:next w:val="Textkrper"/>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berschrift4">
    <w:name w:val="heading 4"/>
    <w:basedOn w:val="Standard"/>
    <w:next w:val="Textkrper"/>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berschrift5">
    <w:name w:val="heading 5"/>
    <w:basedOn w:val="Standard"/>
    <w:next w:val="Textkrper"/>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berschrift6">
    <w:name w:val="heading 6"/>
    <w:basedOn w:val="Standard"/>
    <w:next w:val="Textkrper"/>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berschrift7">
    <w:name w:val="heading 7"/>
    <w:basedOn w:val="Standard"/>
    <w:next w:val="Textkrper"/>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berschrift8">
    <w:name w:val="heading 8"/>
    <w:basedOn w:val="Standard"/>
    <w:next w:val="Textkrper"/>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berschrift9">
    <w:name w:val="heading 9"/>
    <w:basedOn w:val="Standard"/>
    <w:next w:val="Textkrper"/>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Textkrper">
    <w:name w:val="Body Text"/>
    <w:basedOn w:val="Standard"/>
    <w:qFormat/>
    <w:pPr>
      <w:spacing w:before="180" w:after="180"/>
    </w:pPr>
  </w:style>
  <w:style w:type="paragraph" w:customStyle="1" w:styleId="FirstParagraph">
    <w:name w:val="First Paragraph"/>
    <w:basedOn w:val="Textkrper"/>
    <w:next w:val="Textkrper"/>
    <w:qFormat/>
  </w:style>
  <w:style w:type="paragraph" w:customStyle="1" w:styleId="Compact">
    <w:name w:val="Compact"/>
    <w:basedOn w:val="Textkrper"/>
    <w:qFormat/>
    <w:pPr>
      <w:spacing w:before="36" w:after="36"/>
    </w:pPr>
  </w:style>
  <w:style w:type="paragraph" w:styleId="Titel">
    <w:name w:val="Title"/>
    <w:basedOn w:val="Standard"/>
    <w:next w:val="Textkrper"/>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Untertitel">
    <w:name w:val="Subtitle"/>
    <w:basedOn w:val="Titel"/>
    <w:next w:val="Textkrper"/>
    <w:qFormat/>
    <w:pPr>
      <w:spacing w:before="240"/>
    </w:pPr>
    <w:rPr>
      <w:sz w:val="30"/>
      <w:szCs w:val="30"/>
    </w:rPr>
  </w:style>
  <w:style w:type="paragraph" w:customStyle="1" w:styleId="Author">
    <w:name w:val="Author"/>
    <w:next w:val="Textkrper"/>
    <w:qFormat/>
    <w:pPr>
      <w:keepNext/>
      <w:keepLines/>
      <w:jc w:val="center"/>
    </w:pPr>
  </w:style>
  <w:style w:type="paragraph" w:styleId="Datum">
    <w:name w:val="Date"/>
    <w:next w:val="Textkrper"/>
    <w:qFormat/>
    <w:pPr>
      <w:keepNext/>
      <w:keepLines/>
      <w:jc w:val="center"/>
    </w:pPr>
  </w:style>
  <w:style w:type="paragraph" w:customStyle="1" w:styleId="AbstractTitle">
    <w:name w:val="Abstract Title"/>
    <w:basedOn w:val="Standard"/>
    <w:next w:val="Abstract"/>
    <w:qFormat/>
    <w:pPr>
      <w:keepNext/>
      <w:keepLines/>
      <w:spacing w:before="300" w:after="0"/>
      <w:jc w:val="center"/>
    </w:pPr>
    <w:rPr>
      <w:b/>
      <w:color w:val="345A8A"/>
      <w:sz w:val="20"/>
      <w:szCs w:val="20"/>
    </w:rPr>
  </w:style>
  <w:style w:type="paragraph" w:customStyle="1" w:styleId="Abstract">
    <w:name w:val="Abstract"/>
    <w:basedOn w:val="Standard"/>
    <w:next w:val="Textkrper"/>
    <w:qFormat/>
    <w:pPr>
      <w:keepNext/>
      <w:keepLines/>
      <w:spacing w:before="100" w:after="300"/>
    </w:pPr>
    <w:rPr>
      <w:sz w:val="20"/>
      <w:szCs w:val="20"/>
    </w:rPr>
  </w:style>
  <w:style w:type="paragraph" w:styleId="Literaturverzeichnis">
    <w:name w:val="Bibliography"/>
    <w:basedOn w:val="Standard"/>
    <w:qFormat/>
  </w:style>
  <w:style w:type="paragraph" w:styleId="Blocktext">
    <w:name w:val="Block Text"/>
    <w:basedOn w:val="Textkrper"/>
    <w:next w:val="Textkrper"/>
    <w:uiPriority w:val="9"/>
    <w:unhideWhenUsed/>
    <w:qFormat/>
    <w:pPr>
      <w:spacing w:before="100" w:after="100"/>
      <w:ind w:left="480" w:right="480"/>
    </w:pPr>
  </w:style>
  <w:style w:type="paragraph" w:styleId="Funotentext">
    <w:name w:val="footnote text"/>
    <w:basedOn w:val="Standard"/>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Standard"/>
    <w:next w:val="Definition"/>
    <w:pPr>
      <w:keepNext/>
      <w:keepLines/>
      <w:spacing w:after="0"/>
    </w:pPr>
    <w:rPr>
      <w:b/>
    </w:rPr>
  </w:style>
  <w:style w:type="paragraph" w:customStyle="1" w:styleId="Definition">
    <w:name w:val="Definition"/>
    <w:basedOn w:val="Standard"/>
  </w:style>
  <w:style w:type="paragraph" w:styleId="Beschriftung">
    <w:name w:val="caption"/>
    <w:basedOn w:val="Standard"/>
    <w:link w:val="BeschriftungZchn"/>
    <w:pPr>
      <w:spacing w:after="120"/>
    </w:pPr>
    <w:rPr>
      <w:i/>
    </w:rPr>
  </w:style>
  <w:style w:type="paragraph" w:customStyle="1" w:styleId="TableCaption">
    <w:name w:val="Table Caption"/>
    <w:basedOn w:val="Beschriftung"/>
    <w:pPr>
      <w:keepNext/>
    </w:pPr>
  </w:style>
  <w:style w:type="paragraph" w:customStyle="1" w:styleId="ImageCaption">
    <w:name w:val="Image Caption"/>
    <w:basedOn w:val="Beschriftung"/>
  </w:style>
  <w:style w:type="paragraph" w:customStyle="1" w:styleId="Figure">
    <w:name w:val="Figure"/>
    <w:basedOn w:val="Standard"/>
  </w:style>
  <w:style w:type="paragraph" w:customStyle="1" w:styleId="CaptionedFigure">
    <w:name w:val="Captioned Figure"/>
    <w:basedOn w:val="Figure"/>
    <w:pPr>
      <w:keepNext/>
    </w:pPr>
  </w:style>
  <w:style w:type="character" w:customStyle="1" w:styleId="BeschriftungZchn">
    <w:name w:val="Beschriftung Zchn"/>
    <w:basedOn w:val="Absatz-Standardschriftart"/>
    <w:link w:val="Beschriftung"/>
  </w:style>
  <w:style w:type="character" w:customStyle="1" w:styleId="VerbatimChar">
    <w:name w:val="Verbatim Char"/>
    <w:basedOn w:val="BeschriftungZchn"/>
    <w:link w:val="SourceCode"/>
    <w:rPr>
      <w:rFonts w:ascii="Consolas" w:hAnsi="Consolas"/>
      <w:sz w:val="22"/>
    </w:rPr>
  </w:style>
  <w:style w:type="character" w:customStyle="1" w:styleId="SectionNumber">
    <w:name w:val="Section Number"/>
    <w:basedOn w:val="BeschriftungZchn"/>
  </w:style>
  <w:style w:type="character" w:styleId="Funotenzeichen">
    <w:name w:val="footnote reference"/>
    <w:basedOn w:val="BeschriftungZchn"/>
    <w:rPr>
      <w:vertAlign w:val="superscript"/>
    </w:rPr>
  </w:style>
  <w:style w:type="character" w:styleId="Hyperlink">
    <w:name w:val="Hyperlink"/>
    <w:basedOn w:val="BeschriftungZchn"/>
    <w:rPr>
      <w:color w:val="4F81BD" w:themeColor="accent1"/>
    </w:rPr>
  </w:style>
  <w:style w:type="paragraph" w:styleId="Inhaltsverzeichnisberschrift">
    <w:name w:val="TOC Heading"/>
    <w:basedOn w:val="berschrift1"/>
    <w:next w:val="Textkrper"/>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Standard"/>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10</Pages>
  <Words>2144</Words>
  <Characters>13898</Characters>
  <Application>Microsoft Office Word</Application>
  <DocSecurity>0</DocSecurity>
  <Lines>338</Lines>
  <Paragraphs>246</Paragraphs>
  <ScaleCrop>false</ScaleCrop>
  <Company/>
  <LinksUpToDate>false</LinksUpToDate>
  <CharactersWithSpaces>15796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GRUNDRISSE · Unser Zugang · Foresight-Atlas 2045</dc:title>
  <dc:creator>Klaus Burmeister</dc:creator>
  <cp:keywords/>
  <cp:lastModifiedBy>Klaus Burmeister</cp:lastModifiedBy>
  <cp:revision>2</cp:revision>
  <dcterms:created xsi:type="dcterms:W3CDTF">2026-08-12T14:40:00Z</dcterms:created>
  <dcterms:modified xsi:type="dcterms:W3CDTF">2026-08-12T14:40:00Z</dcterms:modified>
  <dc:language>de</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viewport">
    <vt:lpwstr>width=device-width, initial-scale=1</vt:lpwstr>
  </property>
</Properties>
</file>