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č.1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kopelny zony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&gt; 0 : ve vaně či sprše 12V IP67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&gt; 1 : nad vanou či sprchou 12V IP44 vyška 2.25m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&gt; 2 : okolí 0.6m od zony 0-1 IP 44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&gt; 3 : okolí 2.4m od zony 2 IP21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http://www.tipy-rady.cz/files/upload/umisteni-zasuvek4.jpg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jističe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&gt; B : Is = X *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&gt; C : Is = X *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&gt; D : Is = X * 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&gt; barvy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ružová 2A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hnědá 4A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zelená 6A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červená 10A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šedá 16A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modrá 20A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žluta 25A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černa 35A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- bílá 50A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měděná 63A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stříbrná 80A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image1.slideserve.com/3187173/barevn-zna-en-pojistek-l.jpg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nakresy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&gt; značky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značení kabelu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&gt; CYKY J 3X1,5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C material vodiče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Y izolace vodiče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 K obla vodiču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 Y izolace kabele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 J popis bareve vodičů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 kolik vodičů X průřes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postup electro instalace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Tema č.2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motory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&gt; assinchronní 3 fazovy : funguje na posunu fazy 120 stupnu aby se naindukovaly spravné cívky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- při startu zapojime do hvezdy pote do trouhelníku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zapojení hevězda ma 1/3 wykon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 zapojeni trouhelnik využíva plný wykon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https://cs.wikipedia.org/wiki/Asynchronn%C3%AD_motor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meření izolace u motoru 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&gt; mezi fazy a zemy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&gt; skušební napětí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 SELF a PELV 250V 0.5Mohm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- do 500V, včetně FELV 500V 1Mohm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- nad 500V 1000V 1Mohm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meří se pomoci specialniho nastroje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https://www.elektroprumysl.cz/merici-technika/mereni-izolacniho-odporu-elektricke-instalace-pri-revizi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meření indukčnosti 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&gt; Z = U/I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&gt; Z*Z = R*R + (XL - XC) * (XL - XC)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proudové chraniče 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&gt; AC : pro strydavých obvodu s rezidualnimy proudy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&gt; A : pro pulzní stejnosměrné rezidualní proudy a stejnosmerne hladke cca do 6mA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&gt; F : určeny pro spotřebiče, které mohou generovat reziduální proudy na vysokých frekvencích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&gt;  B : určeny pro spotřebiče, které mohou generovat stejnosměrný reziduální proud. Reagují jak na střídavé, stejnosměrné pulzující, tak i na stejnosměrné reziduální proudy.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 B+ : určeny pro stejné reziduální proudy jako proudové chrániče typu B. Jejich frekvenční charakteristika je ale upravena tak, že na vysokých frekvencích vypínají při nižších násobcích reziduálního proudu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!!! cs.wikipedia.org/wiki/Proudov%C3%BD_chr%C3%A1ni%C4%8D !!!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kryti viz IP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chraniče viz tema č.1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Tema č.3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