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40F33" w14:textId="77777777" w:rsidR="00EF589C" w:rsidRPr="00A43B8F" w:rsidRDefault="00EF589C" w:rsidP="00EF589C">
      <w:pPr>
        <w:spacing w:line="480" w:lineRule="auto"/>
        <w:jc w:val="center"/>
      </w:pPr>
    </w:p>
    <w:p w14:paraId="4BE7F676" w14:textId="77777777" w:rsidR="00EF589C" w:rsidRPr="00A43B8F" w:rsidRDefault="00EF589C" w:rsidP="00EF589C">
      <w:pPr>
        <w:spacing w:line="480" w:lineRule="auto"/>
        <w:jc w:val="center"/>
        <w:rPr>
          <w:lang w:val="en-CA"/>
        </w:rPr>
      </w:pPr>
    </w:p>
    <w:p w14:paraId="1CE6EC07" w14:textId="77777777" w:rsidR="00EF589C" w:rsidRPr="00A43B8F" w:rsidRDefault="00EF589C" w:rsidP="00EF589C">
      <w:pPr>
        <w:spacing w:line="480" w:lineRule="auto"/>
        <w:jc w:val="center"/>
        <w:rPr>
          <w:lang w:val="en-CA"/>
        </w:rPr>
      </w:pPr>
    </w:p>
    <w:p w14:paraId="61F9963E" w14:textId="77777777" w:rsidR="00EF589C" w:rsidRPr="00A43B8F" w:rsidRDefault="00EF589C" w:rsidP="00EF589C">
      <w:pPr>
        <w:spacing w:line="480" w:lineRule="auto"/>
        <w:jc w:val="center"/>
        <w:rPr>
          <w:lang w:val="en-CA"/>
        </w:rPr>
      </w:pPr>
    </w:p>
    <w:p w14:paraId="3F05B039" w14:textId="3244E726" w:rsidR="00EF589C" w:rsidRPr="00A43B8F" w:rsidRDefault="00A43B8F" w:rsidP="00EF589C">
      <w:pPr>
        <w:spacing w:line="480" w:lineRule="auto"/>
        <w:jc w:val="center"/>
        <w:rPr>
          <w:lang w:val="en-CA"/>
        </w:rPr>
      </w:pPr>
      <w:r w:rsidRPr="00A43B8F">
        <w:rPr>
          <w:lang w:val="en-CA"/>
        </w:rPr>
        <w:t>Module 2:</w:t>
      </w:r>
    </w:p>
    <w:p w14:paraId="58466388" w14:textId="3E367CCD" w:rsidR="00EF589C" w:rsidRPr="00A43B8F" w:rsidRDefault="00A43B8F" w:rsidP="00EF589C">
      <w:pPr>
        <w:spacing w:line="480" w:lineRule="auto"/>
        <w:jc w:val="center"/>
        <w:rPr>
          <w:b/>
          <w:bCs/>
          <w:lang w:val="en-CA"/>
        </w:rPr>
      </w:pPr>
      <w:r w:rsidRPr="00A43B8F">
        <w:rPr>
          <w:b/>
          <w:bCs/>
          <w:lang w:val="en-CA"/>
        </w:rPr>
        <w:t>Hunter’s Green Home Sales</w:t>
      </w:r>
    </w:p>
    <w:p w14:paraId="1F6536AB" w14:textId="77777777" w:rsidR="00EF589C" w:rsidRPr="00A43B8F" w:rsidRDefault="00EF589C" w:rsidP="00EF589C">
      <w:pPr>
        <w:spacing w:line="480" w:lineRule="auto"/>
        <w:jc w:val="center"/>
        <w:rPr>
          <w:lang w:val="en-CA"/>
        </w:rPr>
      </w:pPr>
    </w:p>
    <w:p w14:paraId="549CEAE3" w14:textId="77777777" w:rsidR="00EF589C" w:rsidRPr="00A43B8F" w:rsidRDefault="00EF589C" w:rsidP="00EF589C">
      <w:pPr>
        <w:spacing w:line="480" w:lineRule="auto"/>
        <w:jc w:val="center"/>
        <w:rPr>
          <w:lang w:val="en-CA"/>
        </w:rPr>
      </w:pPr>
      <w:r w:rsidRPr="00A43B8F">
        <w:rPr>
          <w:lang w:val="en-CA"/>
        </w:rPr>
        <w:t>James Burnett</w:t>
      </w:r>
    </w:p>
    <w:p w14:paraId="220B6983" w14:textId="77777777" w:rsidR="00EF589C" w:rsidRPr="00A43B8F" w:rsidRDefault="00EF589C" w:rsidP="00EF589C">
      <w:pPr>
        <w:spacing w:line="480" w:lineRule="auto"/>
        <w:jc w:val="center"/>
        <w:rPr>
          <w:lang w:val="en-CA"/>
        </w:rPr>
      </w:pPr>
    </w:p>
    <w:p w14:paraId="2ADB980A" w14:textId="77777777" w:rsidR="00EF589C" w:rsidRPr="00A43B8F" w:rsidRDefault="00EF589C" w:rsidP="00EF589C">
      <w:pPr>
        <w:spacing w:line="480" w:lineRule="auto"/>
        <w:jc w:val="center"/>
        <w:rPr>
          <w:lang w:val="en-CA"/>
        </w:rPr>
      </w:pPr>
      <w:r w:rsidRPr="00A43B8F">
        <w:rPr>
          <w:lang w:val="en-CA"/>
        </w:rPr>
        <w:t>School of Information Systems &amp; Management, University of South Florida</w:t>
      </w:r>
    </w:p>
    <w:p w14:paraId="45647C1E" w14:textId="7E572A9F" w:rsidR="00EF589C" w:rsidRPr="00A43B8F" w:rsidRDefault="00EF589C" w:rsidP="00EF589C">
      <w:pPr>
        <w:spacing w:line="480" w:lineRule="auto"/>
        <w:jc w:val="center"/>
        <w:rPr>
          <w:lang w:val="en-CA"/>
        </w:rPr>
      </w:pPr>
      <w:r w:rsidRPr="00A43B8F">
        <w:rPr>
          <w:lang w:val="en-CA"/>
        </w:rPr>
        <w:t>ISM 6137: Advanced Statistical Modeling</w:t>
      </w:r>
    </w:p>
    <w:p w14:paraId="3AFA657D" w14:textId="4ABB5930" w:rsidR="00EF589C" w:rsidRPr="00A43B8F" w:rsidRDefault="00EF589C" w:rsidP="00EF589C">
      <w:pPr>
        <w:spacing w:line="480" w:lineRule="auto"/>
        <w:jc w:val="center"/>
        <w:rPr>
          <w:lang w:val="en-CA"/>
        </w:rPr>
      </w:pPr>
      <w:r w:rsidRPr="00A43B8F">
        <w:rPr>
          <w:lang w:val="en-CA"/>
        </w:rPr>
        <w:t>Dr. Daniel Zantedeschi</w:t>
      </w:r>
    </w:p>
    <w:p w14:paraId="3314370A" w14:textId="54DA6F40" w:rsidR="00EF589C" w:rsidRPr="00A43B8F" w:rsidRDefault="00EF589C" w:rsidP="00EF589C">
      <w:pPr>
        <w:spacing w:line="480" w:lineRule="auto"/>
        <w:jc w:val="center"/>
        <w:rPr>
          <w:lang w:val="en-CA"/>
        </w:rPr>
      </w:pPr>
      <w:r w:rsidRPr="00A43B8F">
        <w:rPr>
          <w:lang w:val="en-CA"/>
        </w:rPr>
        <w:t>February 28, 2025</w:t>
      </w:r>
    </w:p>
    <w:p w14:paraId="7C6B8CC6" w14:textId="45047A6C" w:rsidR="00EF589C" w:rsidRPr="00A43B8F" w:rsidRDefault="00EF589C">
      <w:pPr>
        <w:rPr>
          <w:lang w:val="en-CA"/>
        </w:rPr>
      </w:pPr>
      <w:r w:rsidRPr="00A43B8F">
        <w:rPr>
          <w:lang w:val="en-CA"/>
        </w:rPr>
        <w:br w:type="page"/>
      </w:r>
    </w:p>
    <w:p w14:paraId="68F68DF3" w14:textId="364F91D7" w:rsidR="005B444C" w:rsidRPr="00A43B8F" w:rsidRDefault="002D26B6" w:rsidP="00EF589C">
      <w:pPr>
        <w:pStyle w:val="Heading1"/>
      </w:pPr>
      <w:r w:rsidRPr="00A43B8F">
        <w:lastRenderedPageBreak/>
        <w:t xml:space="preserve">Part One: </w:t>
      </w:r>
      <w:r w:rsidR="005B444C" w:rsidRPr="00A43B8F">
        <w:t>Create a table of relevant predictors, hypothesized direction of effect (+/-), and rationale for each hypothesized effect.</w:t>
      </w:r>
    </w:p>
    <w:tbl>
      <w:tblPr>
        <w:tblStyle w:val="TableGrid"/>
        <w:tblW w:w="0" w:type="auto"/>
        <w:tblLook w:val="04A0" w:firstRow="1" w:lastRow="0" w:firstColumn="1" w:lastColumn="0" w:noHBand="0" w:noVBand="1"/>
      </w:tblPr>
      <w:tblGrid>
        <w:gridCol w:w="672"/>
        <w:gridCol w:w="1122"/>
        <w:gridCol w:w="1116"/>
        <w:gridCol w:w="6440"/>
      </w:tblGrid>
      <w:tr w:rsidR="005B444C" w:rsidRPr="00A43B8F" w14:paraId="3B5B73A5" w14:textId="77777777" w:rsidTr="005B444C">
        <w:tc>
          <w:tcPr>
            <w:tcW w:w="672" w:type="dxa"/>
            <w:shd w:val="clear" w:color="auto" w:fill="E8F3D3" w:themeFill="accent2" w:themeFillTint="33"/>
          </w:tcPr>
          <w:p w14:paraId="7DF47076" w14:textId="72BF2066" w:rsidR="005B444C" w:rsidRPr="00A43B8F" w:rsidRDefault="005B444C" w:rsidP="005B444C">
            <w:pPr>
              <w:jc w:val="center"/>
              <w:rPr>
                <w:sz w:val="20"/>
                <w:szCs w:val="20"/>
              </w:rPr>
            </w:pPr>
            <w:r w:rsidRPr="00A43B8F">
              <w:rPr>
                <w:sz w:val="20"/>
                <w:szCs w:val="20"/>
              </w:rPr>
              <w:t>Index</w:t>
            </w:r>
          </w:p>
        </w:tc>
        <w:tc>
          <w:tcPr>
            <w:tcW w:w="1123" w:type="dxa"/>
            <w:shd w:val="clear" w:color="auto" w:fill="E8F3D3" w:themeFill="accent2" w:themeFillTint="33"/>
          </w:tcPr>
          <w:p w14:paraId="258B5448" w14:textId="5FFF206D" w:rsidR="005B444C" w:rsidRPr="00A43B8F" w:rsidRDefault="005B444C" w:rsidP="005B444C">
            <w:pPr>
              <w:jc w:val="center"/>
              <w:rPr>
                <w:sz w:val="20"/>
                <w:szCs w:val="20"/>
              </w:rPr>
            </w:pPr>
            <w:r w:rsidRPr="00A43B8F">
              <w:rPr>
                <w:sz w:val="20"/>
                <w:szCs w:val="20"/>
              </w:rPr>
              <w:t>Predictor</w:t>
            </w:r>
          </w:p>
        </w:tc>
        <w:tc>
          <w:tcPr>
            <w:tcW w:w="1080" w:type="dxa"/>
            <w:shd w:val="clear" w:color="auto" w:fill="E8F3D3" w:themeFill="accent2" w:themeFillTint="33"/>
          </w:tcPr>
          <w:p w14:paraId="6D2D19E8" w14:textId="598BE4F1" w:rsidR="005B444C" w:rsidRPr="00A43B8F" w:rsidRDefault="005B444C" w:rsidP="005B444C">
            <w:pPr>
              <w:jc w:val="center"/>
              <w:rPr>
                <w:sz w:val="20"/>
                <w:szCs w:val="20"/>
              </w:rPr>
            </w:pPr>
            <w:r w:rsidRPr="00A43B8F">
              <w:rPr>
                <w:sz w:val="20"/>
                <w:szCs w:val="20"/>
              </w:rPr>
              <w:t>Hypothesis</w:t>
            </w:r>
          </w:p>
        </w:tc>
        <w:tc>
          <w:tcPr>
            <w:tcW w:w="6475" w:type="dxa"/>
            <w:shd w:val="clear" w:color="auto" w:fill="E8F3D3" w:themeFill="accent2" w:themeFillTint="33"/>
          </w:tcPr>
          <w:p w14:paraId="7647CB9E" w14:textId="66DAC83E" w:rsidR="005B444C" w:rsidRPr="00A43B8F" w:rsidRDefault="005B444C" w:rsidP="005B444C">
            <w:pPr>
              <w:jc w:val="center"/>
              <w:rPr>
                <w:sz w:val="20"/>
                <w:szCs w:val="20"/>
              </w:rPr>
            </w:pPr>
            <w:r w:rsidRPr="00A43B8F">
              <w:rPr>
                <w:sz w:val="20"/>
                <w:szCs w:val="20"/>
              </w:rPr>
              <w:t>Rationale</w:t>
            </w:r>
          </w:p>
        </w:tc>
      </w:tr>
      <w:tr w:rsidR="005B444C" w:rsidRPr="00A43B8F" w14:paraId="7B9CE004" w14:textId="77777777" w:rsidTr="005B444C">
        <w:tc>
          <w:tcPr>
            <w:tcW w:w="672" w:type="dxa"/>
          </w:tcPr>
          <w:p w14:paraId="3E705589" w14:textId="5A180F40" w:rsidR="005B444C" w:rsidRPr="00A43B8F" w:rsidRDefault="005B444C" w:rsidP="005B444C">
            <w:pPr>
              <w:jc w:val="center"/>
              <w:rPr>
                <w:sz w:val="20"/>
                <w:szCs w:val="20"/>
              </w:rPr>
            </w:pPr>
            <w:r w:rsidRPr="00A43B8F">
              <w:rPr>
                <w:sz w:val="20"/>
                <w:szCs w:val="20"/>
              </w:rPr>
              <w:t>0</w:t>
            </w:r>
          </w:p>
        </w:tc>
        <w:tc>
          <w:tcPr>
            <w:tcW w:w="1123" w:type="dxa"/>
          </w:tcPr>
          <w:p w14:paraId="768E4561" w14:textId="79B763B8" w:rsidR="005B444C" w:rsidRPr="00A43B8F" w:rsidRDefault="005B444C" w:rsidP="005B444C">
            <w:pPr>
              <w:rPr>
                <w:sz w:val="20"/>
                <w:szCs w:val="20"/>
              </w:rPr>
            </w:pPr>
            <w:r w:rsidRPr="00A43B8F">
              <w:rPr>
                <w:sz w:val="20"/>
                <w:szCs w:val="20"/>
              </w:rPr>
              <w:t>listprice</w:t>
            </w:r>
          </w:p>
        </w:tc>
        <w:tc>
          <w:tcPr>
            <w:tcW w:w="1080" w:type="dxa"/>
          </w:tcPr>
          <w:p w14:paraId="4B08878F" w14:textId="5166D7E2" w:rsidR="005B444C" w:rsidRPr="00A43B8F" w:rsidRDefault="005B444C" w:rsidP="005B444C">
            <w:pPr>
              <w:jc w:val="center"/>
              <w:rPr>
                <w:sz w:val="20"/>
                <w:szCs w:val="20"/>
              </w:rPr>
            </w:pPr>
            <w:r w:rsidRPr="00A43B8F">
              <w:rPr>
                <w:sz w:val="20"/>
                <w:szCs w:val="20"/>
              </w:rPr>
              <w:t>+</w:t>
            </w:r>
          </w:p>
        </w:tc>
        <w:tc>
          <w:tcPr>
            <w:tcW w:w="6475" w:type="dxa"/>
          </w:tcPr>
          <w:p w14:paraId="21455364" w14:textId="2B120A9C" w:rsidR="005B444C" w:rsidRPr="00A43B8F" w:rsidRDefault="005B444C" w:rsidP="005B444C">
            <w:pPr>
              <w:rPr>
                <w:sz w:val="20"/>
                <w:szCs w:val="20"/>
              </w:rPr>
            </w:pPr>
            <w:r w:rsidRPr="00A43B8F">
              <w:rPr>
                <w:sz w:val="20"/>
                <w:szCs w:val="20"/>
              </w:rPr>
              <w:t>Higher listing price leads to higher sale price</w:t>
            </w:r>
          </w:p>
        </w:tc>
      </w:tr>
      <w:tr w:rsidR="005B444C" w:rsidRPr="00A43B8F" w14:paraId="15C08F6A" w14:textId="77777777" w:rsidTr="005B444C">
        <w:tc>
          <w:tcPr>
            <w:tcW w:w="672" w:type="dxa"/>
          </w:tcPr>
          <w:p w14:paraId="4C4AFE9A" w14:textId="6F96E916" w:rsidR="005B444C" w:rsidRPr="00A43B8F" w:rsidRDefault="005B444C" w:rsidP="005B444C">
            <w:pPr>
              <w:jc w:val="center"/>
              <w:rPr>
                <w:sz w:val="20"/>
                <w:szCs w:val="20"/>
              </w:rPr>
            </w:pPr>
            <w:r w:rsidRPr="00A43B8F">
              <w:rPr>
                <w:sz w:val="20"/>
                <w:szCs w:val="20"/>
              </w:rPr>
              <w:t>1</w:t>
            </w:r>
          </w:p>
        </w:tc>
        <w:tc>
          <w:tcPr>
            <w:tcW w:w="1123" w:type="dxa"/>
          </w:tcPr>
          <w:p w14:paraId="74162B3D" w14:textId="3AAA12D3" w:rsidR="005B444C" w:rsidRPr="00A43B8F" w:rsidRDefault="005B444C" w:rsidP="005B444C">
            <w:pPr>
              <w:rPr>
                <w:sz w:val="20"/>
                <w:szCs w:val="20"/>
              </w:rPr>
            </w:pPr>
            <w:r w:rsidRPr="00A43B8F">
              <w:rPr>
                <w:sz w:val="20"/>
                <w:szCs w:val="20"/>
              </w:rPr>
              <w:t>sqft</w:t>
            </w:r>
          </w:p>
        </w:tc>
        <w:tc>
          <w:tcPr>
            <w:tcW w:w="1080" w:type="dxa"/>
          </w:tcPr>
          <w:p w14:paraId="1185C670" w14:textId="1FB5DB49" w:rsidR="005B444C" w:rsidRPr="00A43B8F" w:rsidRDefault="005B444C" w:rsidP="005B444C">
            <w:pPr>
              <w:jc w:val="center"/>
              <w:rPr>
                <w:sz w:val="20"/>
                <w:szCs w:val="20"/>
              </w:rPr>
            </w:pPr>
            <w:r w:rsidRPr="00A43B8F">
              <w:rPr>
                <w:sz w:val="20"/>
                <w:szCs w:val="20"/>
              </w:rPr>
              <w:t>+</w:t>
            </w:r>
          </w:p>
        </w:tc>
        <w:tc>
          <w:tcPr>
            <w:tcW w:w="6475" w:type="dxa"/>
          </w:tcPr>
          <w:p w14:paraId="541A7327" w14:textId="0539325E" w:rsidR="005B444C" w:rsidRPr="00A43B8F" w:rsidRDefault="005B444C" w:rsidP="005B444C">
            <w:pPr>
              <w:rPr>
                <w:sz w:val="20"/>
                <w:szCs w:val="20"/>
              </w:rPr>
            </w:pPr>
            <w:r w:rsidRPr="00A43B8F">
              <w:rPr>
                <w:sz w:val="20"/>
                <w:szCs w:val="20"/>
              </w:rPr>
              <w:t>Larger square footage increases home value</w:t>
            </w:r>
          </w:p>
        </w:tc>
      </w:tr>
      <w:tr w:rsidR="005B444C" w:rsidRPr="00A43B8F" w14:paraId="2A3598E2" w14:textId="77777777" w:rsidTr="005B444C">
        <w:tc>
          <w:tcPr>
            <w:tcW w:w="672" w:type="dxa"/>
          </w:tcPr>
          <w:p w14:paraId="174A8CBC" w14:textId="1225D4AB" w:rsidR="005B444C" w:rsidRPr="00A43B8F" w:rsidRDefault="005B444C" w:rsidP="005B444C">
            <w:pPr>
              <w:jc w:val="center"/>
              <w:rPr>
                <w:sz w:val="20"/>
                <w:szCs w:val="20"/>
              </w:rPr>
            </w:pPr>
            <w:r w:rsidRPr="00A43B8F">
              <w:rPr>
                <w:sz w:val="20"/>
                <w:szCs w:val="20"/>
              </w:rPr>
              <w:t>2</w:t>
            </w:r>
          </w:p>
        </w:tc>
        <w:tc>
          <w:tcPr>
            <w:tcW w:w="1123" w:type="dxa"/>
          </w:tcPr>
          <w:p w14:paraId="2205B6C1" w14:textId="015FDCD8" w:rsidR="005B444C" w:rsidRPr="00A43B8F" w:rsidRDefault="005B444C" w:rsidP="005B444C">
            <w:pPr>
              <w:rPr>
                <w:sz w:val="20"/>
                <w:szCs w:val="20"/>
              </w:rPr>
            </w:pPr>
            <w:r w:rsidRPr="00A43B8F">
              <w:rPr>
                <w:sz w:val="20"/>
                <w:szCs w:val="20"/>
              </w:rPr>
              <w:t>lotsqft</w:t>
            </w:r>
          </w:p>
        </w:tc>
        <w:tc>
          <w:tcPr>
            <w:tcW w:w="1080" w:type="dxa"/>
          </w:tcPr>
          <w:p w14:paraId="5040D544" w14:textId="298F3589" w:rsidR="005B444C" w:rsidRPr="00A43B8F" w:rsidRDefault="005B444C" w:rsidP="005B444C">
            <w:pPr>
              <w:jc w:val="center"/>
              <w:rPr>
                <w:sz w:val="20"/>
                <w:szCs w:val="20"/>
              </w:rPr>
            </w:pPr>
            <w:r w:rsidRPr="00A43B8F">
              <w:rPr>
                <w:sz w:val="20"/>
                <w:szCs w:val="20"/>
              </w:rPr>
              <w:t>+</w:t>
            </w:r>
          </w:p>
        </w:tc>
        <w:tc>
          <w:tcPr>
            <w:tcW w:w="6475" w:type="dxa"/>
          </w:tcPr>
          <w:p w14:paraId="624272A9" w14:textId="4FE5FBBC" w:rsidR="005B444C" w:rsidRPr="00A43B8F" w:rsidRDefault="005B444C" w:rsidP="005B444C">
            <w:pPr>
              <w:rPr>
                <w:sz w:val="20"/>
                <w:szCs w:val="20"/>
              </w:rPr>
            </w:pPr>
            <w:r w:rsidRPr="00A43B8F">
              <w:rPr>
                <w:sz w:val="20"/>
                <w:szCs w:val="20"/>
              </w:rPr>
              <w:t>Larger lot size tends to increase home value</w:t>
            </w:r>
          </w:p>
        </w:tc>
      </w:tr>
      <w:tr w:rsidR="005B444C" w:rsidRPr="00A43B8F" w14:paraId="0B9AC77F" w14:textId="77777777" w:rsidTr="005B444C">
        <w:tc>
          <w:tcPr>
            <w:tcW w:w="672" w:type="dxa"/>
          </w:tcPr>
          <w:p w14:paraId="6536E79F" w14:textId="5970E063" w:rsidR="005B444C" w:rsidRPr="00A43B8F" w:rsidRDefault="005B444C" w:rsidP="005B444C">
            <w:pPr>
              <w:jc w:val="center"/>
              <w:rPr>
                <w:sz w:val="20"/>
                <w:szCs w:val="20"/>
              </w:rPr>
            </w:pPr>
            <w:r w:rsidRPr="00A43B8F">
              <w:rPr>
                <w:sz w:val="20"/>
                <w:szCs w:val="20"/>
              </w:rPr>
              <w:t>3</w:t>
            </w:r>
          </w:p>
        </w:tc>
        <w:tc>
          <w:tcPr>
            <w:tcW w:w="1123" w:type="dxa"/>
          </w:tcPr>
          <w:p w14:paraId="0660B095" w14:textId="41C945C3" w:rsidR="005B444C" w:rsidRPr="00A43B8F" w:rsidRDefault="005B444C" w:rsidP="005B444C">
            <w:pPr>
              <w:rPr>
                <w:sz w:val="20"/>
                <w:szCs w:val="20"/>
              </w:rPr>
            </w:pPr>
            <w:r w:rsidRPr="00A43B8F">
              <w:rPr>
                <w:sz w:val="20"/>
                <w:szCs w:val="20"/>
              </w:rPr>
              <w:t>baths</w:t>
            </w:r>
          </w:p>
        </w:tc>
        <w:tc>
          <w:tcPr>
            <w:tcW w:w="1080" w:type="dxa"/>
          </w:tcPr>
          <w:p w14:paraId="4662F43C" w14:textId="73B18942" w:rsidR="005B444C" w:rsidRPr="00A43B8F" w:rsidRDefault="005B444C" w:rsidP="005B444C">
            <w:pPr>
              <w:jc w:val="center"/>
              <w:rPr>
                <w:sz w:val="20"/>
                <w:szCs w:val="20"/>
              </w:rPr>
            </w:pPr>
            <w:r w:rsidRPr="00A43B8F">
              <w:rPr>
                <w:sz w:val="20"/>
                <w:szCs w:val="20"/>
              </w:rPr>
              <w:t>+</w:t>
            </w:r>
          </w:p>
        </w:tc>
        <w:tc>
          <w:tcPr>
            <w:tcW w:w="6475" w:type="dxa"/>
          </w:tcPr>
          <w:p w14:paraId="5D406CCC" w14:textId="7502FB45" w:rsidR="005B444C" w:rsidRPr="00A43B8F" w:rsidRDefault="005B444C" w:rsidP="005B444C">
            <w:pPr>
              <w:rPr>
                <w:sz w:val="20"/>
                <w:szCs w:val="20"/>
              </w:rPr>
            </w:pPr>
            <w:r w:rsidRPr="00A43B8F">
              <w:rPr>
                <w:sz w:val="20"/>
                <w:szCs w:val="20"/>
              </w:rPr>
              <w:t>More bathrooms generally increase home value</w:t>
            </w:r>
          </w:p>
        </w:tc>
      </w:tr>
      <w:tr w:rsidR="005B444C" w:rsidRPr="00A43B8F" w14:paraId="1935EC95" w14:textId="77777777" w:rsidTr="005B444C">
        <w:tc>
          <w:tcPr>
            <w:tcW w:w="672" w:type="dxa"/>
          </w:tcPr>
          <w:p w14:paraId="4BE41081" w14:textId="3ED1B174" w:rsidR="005B444C" w:rsidRPr="00A43B8F" w:rsidRDefault="005B444C" w:rsidP="005B444C">
            <w:pPr>
              <w:jc w:val="center"/>
              <w:rPr>
                <w:sz w:val="20"/>
                <w:szCs w:val="20"/>
              </w:rPr>
            </w:pPr>
            <w:r w:rsidRPr="00A43B8F">
              <w:rPr>
                <w:sz w:val="20"/>
                <w:szCs w:val="20"/>
              </w:rPr>
              <w:t>4</w:t>
            </w:r>
          </w:p>
        </w:tc>
        <w:tc>
          <w:tcPr>
            <w:tcW w:w="1123" w:type="dxa"/>
          </w:tcPr>
          <w:p w14:paraId="0759F5A4" w14:textId="24F8A312" w:rsidR="005B444C" w:rsidRPr="00A43B8F" w:rsidRDefault="005B444C" w:rsidP="005B444C">
            <w:pPr>
              <w:rPr>
                <w:sz w:val="20"/>
                <w:szCs w:val="20"/>
              </w:rPr>
            </w:pPr>
            <w:proofErr w:type="spellStart"/>
            <w:r w:rsidRPr="00A43B8F">
              <w:rPr>
                <w:sz w:val="20"/>
                <w:szCs w:val="20"/>
              </w:rPr>
              <w:t>house_id</w:t>
            </w:r>
            <w:proofErr w:type="spellEnd"/>
          </w:p>
        </w:tc>
        <w:tc>
          <w:tcPr>
            <w:tcW w:w="1080" w:type="dxa"/>
          </w:tcPr>
          <w:p w14:paraId="213140B7" w14:textId="7085EF86" w:rsidR="005B444C" w:rsidRPr="00A43B8F" w:rsidRDefault="005B444C" w:rsidP="005B444C">
            <w:pPr>
              <w:jc w:val="center"/>
              <w:rPr>
                <w:sz w:val="20"/>
                <w:szCs w:val="20"/>
              </w:rPr>
            </w:pPr>
            <w:r w:rsidRPr="00A43B8F">
              <w:rPr>
                <w:sz w:val="20"/>
                <w:szCs w:val="20"/>
              </w:rPr>
              <w:t>+</w:t>
            </w:r>
          </w:p>
        </w:tc>
        <w:tc>
          <w:tcPr>
            <w:tcW w:w="6475" w:type="dxa"/>
          </w:tcPr>
          <w:p w14:paraId="798C5F6E" w14:textId="686AF601" w:rsidR="005B444C" w:rsidRPr="00A43B8F" w:rsidRDefault="005B444C" w:rsidP="005B444C">
            <w:pPr>
              <w:rPr>
                <w:sz w:val="20"/>
                <w:szCs w:val="20"/>
              </w:rPr>
            </w:pPr>
            <w:r w:rsidRPr="00A43B8F">
              <w:rPr>
                <w:sz w:val="20"/>
                <w:szCs w:val="20"/>
              </w:rPr>
              <w:t>House ID (potential data leakage) showing strong correlation with sale price, possibly due to sequential listing patterns</w:t>
            </w:r>
          </w:p>
        </w:tc>
      </w:tr>
      <w:tr w:rsidR="005B444C" w:rsidRPr="00A43B8F" w14:paraId="57D80D75" w14:textId="77777777" w:rsidTr="005B444C">
        <w:tc>
          <w:tcPr>
            <w:tcW w:w="672" w:type="dxa"/>
          </w:tcPr>
          <w:p w14:paraId="44C1E014" w14:textId="5E96F253" w:rsidR="005B444C" w:rsidRPr="00A43B8F" w:rsidRDefault="005B444C" w:rsidP="005B444C">
            <w:pPr>
              <w:jc w:val="center"/>
              <w:rPr>
                <w:sz w:val="20"/>
                <w:szCs w:val="20"/>
              </w:rPr>
            </w:pPr>
            <w:r w:rsidRPr="00A43B8F">
              <w:rPr>
                <w:sz w:val="20"/>
                <w:szCs w:val="20"/>
              </w:rPr>
              <w:t>5</w:t>
            </w:r>
          </w:p>
        </w:tc>
        <w:tc>
          <w:tcPr>
            <w:tcW w:w="1123" w:type="dxa"/>
          </w:tcPr>
          <w:p w14:paraId="5CBE31D6" w14:textId="76F08E3F" w:rsidR="005B444C" w:rsidRPr="00A43B8F" w:rsidRDefault="005B444C" w:rsidP="005B444C">
            <w:pPr>
              <w:rPr>
                <w:sz w:val="20"/>
                <w:szCs w:val="20"/>
              </w:rPr>
            </w:pPr>
            <w:proofErr w:type="spellStart"/>
            <w:r w:rsidRPr="00A43B8F">
              <w:rPr>
                <w:sz w:val="20"/>
                <w:szCs w:val="20"/>
              </w:rPr>
              <w:t>lppersqft</w:t>
            </w:r>
            <w:proofErr w:type="spellEnd"/>
          </w:p>
        </w:tc>
        <w:tc>
          <w:tcPr>
            <w:tcW w:w="1080" w:type="dxa"/>
          </w:tcPr>
          <w:p w14:paraId="078ABF07" w14:textId="3134D740" w:rsidR="005B444C" w:rsidRPr="00A43B8F" w:rsidRDefault="005B444C" w:rsidP="005B444C">
            <w:pPr>
              <w:jc w:val="center"/>
              <w:rPr>
                <w:sz w:val="20"/>
                <w:szCs w:val="20"/>
              </w:rPr>
            </w:pPr>
            <w:r w:rsidRPr="00A43B8F">
              <w:rPr>
                <w:sz w:val="20"/>
                <w:szCs w:val="20"/>
              </w:rPr>
              <w:t>+</w:t>
            </w:r>
          </w:p>
        </w:tc>
        <w:tc>
          <w:tcPr>
            <w:tcW w:w="6475" w:type="dxa"/>
          </w:tcPr>
          <w:p w14:paraId="70CF32AD" w14:textId="51BCE7FD" w:rsidR="005B444C" w:rsidRPr="00A43B8F" w:rsidRDefault="005B444C" w:rsidP="005B444C">
            <w:pPr>
              <w:rPr>
                <w:sz w:val="20"/>
                <w:szCs w:val="20"/>
              </w:rPr>
            </w:pPr>
            <w:r w:rsidRPr="00A43B8F">
              <w:rPr>
                <w:sz w:val="20"/>
                <w:szCs w:val="20"/>
              </w:rPr>
              <w:t>Listing price per square foot impacts pricing and serves as a strong indicator of market value</w:t>
            </w:r>
          </w:p>
        </w:tc>
      </w:tr>
      <w:tr w:rsidR="005B444C" w:rsidRPr="00A43B8F" w14:paraId="2CAC3B63" w14:textId="77777777" w:rsidTr="005B444C">
        <w:tc>
          <w:tcPr>
            <w:tcW w:w="672" w:type="dxa"/>
          </w:tcPr>
          <w:p w14:paraId="16893007" w14:textId="03742166" w:rsidR="005B444C" w:rsidRPr="00A43B8F" w:rsidRDefault="005B444C" w:rsidP="005B444C">
            <w:pPr>
              <w:jc w:val="center"/>
              <w:rPr>
                <w:sz w:val="20"/>
                <w:szCs w:val="20"/>
              </w:rPr>
            </w:pPr>
            <w:r w:rsidRPr="00A43B8F">
              <w:rPr>
                <w:sz w:val="20"/>
                <w:szCs w:val="20"/>
              </w:rPr>
              <w:t>6</w:t>
            </w:r>
          </w:p>
        </w:tc>
        <w:tc>
          <w:tcPr>
            <w:tcW w:w="1123" w:type="dxa"/>
          </w:tcPr>
          <w:p w14:paraId="28042CF3" w14:textId="2D3BC835" w:rsidR="005B444C" w:rsidRPr="00A43B8F" w:rsidRDefault="005B444C" w:rsidP="005B444C">
            <w:pPr>
              <w:rPr>
                <w:sz w:val="20"/>
                <w:szCs w:val="20"/>
              </w:rPr>
            </w:pPr>
            <w:r w:rsidRPr="00A43B8F">
              <w:rPr>
                <w:sz w:val="20"/>
                <w:szCs w:val="20"/>
              </w:rPr>
              <w:t>sppersqft</w:t>
            </w:r>
          </w:p>
        </w:tc>
        <w:tc>
          <w:tcPr>
            <w:tcW w:w="1080" w:type="dxa"/>
          </w:tcPr>
          <w:p w14:paraId="433D26CA" w14:textId="66E50B0D" w:rsidR="005B444C" w:rsidRPr="00A43B8F" w:rsidRDefault="005B444C" w:rsidP="005B444C">
            <w:pPr>
              <w:jc w:val="center"/>
              <w:rPr>
                <w:sz w:val="20"/>
                <w:szCs w:val="20"/>
              </w:rPr>
            </w:pPr>
            <w:r w:rsidRPr="00A43B8F">
              <w:rPr>
                <w:sz w:val="20"/>
                <w:szCs w:val="20"/>
              </w:rPr>
              <w:t>+</w:t>
            </w:r>
          </w:p>
        </w:tc>
        <w:tc>
          <w:tcPr>
            <w:tcW w:w="6475" w:type="dxa"/>
          </w:tcPr>
          <w:p w14:paraId="1C05FC49" w14:textId="3DE99501" w:rsidR="005B444C" w:rsidRPr="00A43B8F" w:rsidRDefault="005B444C" w:rsidP="005B444C">
            <w:pPr>
              <w:rPr>
                <w:sz w:val="20"/>
                <w:szCs w:val="20"/>
              </w:rPr>
            </w:pPr>
            <w:r w:rsidRPr="00A43B8F">
              <w:rPr>
                <w:sz w:val="20"/>
                <w:szCs w:val="20"/>
              </w:rPr>
              <w:t>Sale price per square foot directly determines total sale price and is often used in market comparisons</w:t>
            </w:r>
          </w:p>
        </w:tc>
      </w:tr>
    </w:tbl>
    <w:p w14:paraId="43E8D75D" w14:textId="77777777" w:rsidR="005B444C" w:rsidRDefault="005B444C" w:rsidP="005B444C">
      <w:pPr>
        <w:rPr>
          <w:sz w:val="20"/>
          <w:szCs w:val="20"/>
        </w:rPr>
      </w:pPr>
    </w:p>
    <w:p w14:paraId="7B64AD54" w14:textId="0F0BCAE2" w:rsidR="00193217" w:rsidRPr="00A43B8F" w:rsidRDefault="00193217" w:rsidP="005B444C">
      <w:pPr>
        <w:rPr>
          <w:sz w:val="20"/>
          <w:szCs w:val="20"/>
        </w:rPr>
      </w:pPr>
      <w:r w:rsidRPr="00193217">
        <w:rPr>
          <w:sz w:val="20"/>
          <w:szCs w:val="20"/>
          <w:highlight w:val="yellow"/>
        </w:rPr>
        <w:t>Add individual section for each DV</w:t>
      </w:r>
    </w:p>
    <w:p w14:paraId="55B08F2C" w14:textId="454B3CB3" w:rsidR="005B444C" w:rsidRPr="00A43B8F" w:rsidRDefault="002D26B6" w:rsidP="00EF589C">
      <w:pPr>
        <w:pStyle w:val="Heading1"/>
      </w:pPr>
      <w:r w:rsidRPr="00A43B8F">
        <w:t xml:space="preserve">Part Two: </w:t>
      </w:r>
      <w:r w:rsidR="005B444C" w:rsidRPr="00A43B8F">
        <w:t xml:space="preserve">Run a set of three reasonable models for each DV. Copy and paste the R code for the three models and the combined output using stargazer. </w:t>
      </w:r>
    </w:p>
    <w:p w14:paraId="10969686" w14:textId="77777777" w:rsidR="00B97B59" w:rsidRPr="00A43B8F" w:rsidRDefault="00B97B59" w:rsidP="00B97B59">
      <w:pPr>
        <w:rPr>
          <w:sz w:val="20"/>
          <w:szCs w:val="20"/>
        </w:rPr>
      </w:pPr>
    </w:p>
    <w:tbl>
      <w:tblPr>
        <w:tblStyle w:val="GridTable5Dark-Accent1"/>
        <w:tblW w:w="0" w:type="auto"/>
        <w:tblLook w:val="04A0" w:firstRow="1" w:lastRow="0" w:firstColumn="1" w:lastColumn="0" w:noHBand="0" w:noVBand="1"/>
      </w:tblPr>
      <w:tblGrid>
        <w:gridCol w:w="2245"/>
        <w:gridCol w:w="2429"/>
        <w:gridCol w:w="2338"/>
        <w:gridCol w:w="2338"/>
      </w:tblGrid>
      <w:tr w:rsidR="004A7B4C" w:rsidRPr="00A43B8F" w14:paraId="548B124D" w14:textId="77777777" w:rsidTr="00F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077E33DA" w14:textId="6113D056" w:rsidR="004C7275" w:rsidRPr="00A43B8F" w:rsidRDefault="00F73958" w:rsidP="004C7275">
            <w:pPr>
              <w:rPr>
                <w:sz w:val="20"/>
                <w:szCs w:val="20"/>
              </w:rPr>
            </w:pPr>
            <w:r w:rsidRPr="00A43B8F">
              <w:rPr>
                <w:sz w:val="20"/>
                <w:szCs w:val="20"/>
              </w:rPr>
              <w:t>Dep. Var.</w:t>
            </w:r>
            <w:r w:rsidR="004C7275" w:rsidRPr="00A43B8F">
              <w:rPr>
                <w:sz w:val="20"/>
                <w:szCs w:val="20"/>
              </w:rPr>
              <w:t>: pricesold</w:t>
            </w:r>
          </w:p>
        </w:tc>
        <w:tc>
          <w:tcPr>
            <w:tcW w:w="2429" w:type="dxa"/>
            <w:shd w:val="clear" w:color="auto" w:fill="156082"/>
          </w:tcPr>
          <w:p w14:paraId="0F97E97F" w14:textId="02378103" w:rsidR="004C7275" w:rsidRPr="00A43B8F" w:rsidRDefault="00F73958" w:rsidP="00F7395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43B8F">
              <w:rPr>
                <w:sz w:val="20"/>
                <w:szCs w:val="20"/>
              </w:rPr>
              <w:t>Model 1</w:t>
            </w:r>
          </w:p>
        </w:tc>
        <w:tc>
          <w:tcPr>
            <w:tcW w:w="2338" w:type="dxa"/>
            <w:shd w:val="clear" w:color="auto" w:fill="156082"/>
          </w:tcPr>
          <w:p w14:paraId="51E5628F" w14:textId="3345965D" w:rsidR="004C7275" w:rsidRPr="00A43B8F" w:rsidRDefault="00F73958" w:rsidP="00F7395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43B8F">
              <w:rPr>
                <w:sz w:val="20"/>
                <w:szCs w:val="20"/>
              </w:rPr>
              <w:t>Model 2</w:t>
            </w:r>
          </w:p>
        </w:tc>
        <w:tc>
          <w:tcPr>
            <w:tcW w:w="2338" w:type="dxa"/>
            <w:shd w:val="clear" w:color="auto" w:fill="156082"/>
          </w:tcPr>
          <w:p w14:paraId="6802F558" w14:textId="78517EBD" w:rsidR="004C7275" w:rsidRPr="00A43B8F" w:rsidRDefault="00F73958" w:rsidP="00F7395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43B8F">
              <w:rPr>
                <w:sz w:val="20"/>
                <w:szCs w:val="20"/>
              </w:rPr>
              <w:t>Model 3</w:t>
            </w:r>
          </w:p>
        </w:tc>
      </w:tr>
      <w:tr w:rsidR="004A7B4C" w:rsidRPr="00A43B8F" w14:paraId="5BEF872D" w14:textId="77777777" w:rsidTr="00F73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7649EBEF" w14:textId="26A8ABD7" w:rsidR="004C7275" w:rsidRPr="00A43B8F" w:rsidRDefault="004C7275" w:rsidP="004C7275">
            <w:pPr>
              <w:rPr>
                <w:sz w:val="20"/>
                <w:szCs w:val="20"/>
              </w:rPr>
            </w:pPr>
            <w:r w:rsidRPr="00A43B8F">
              <w:rPr>
                <w:sz w:val="20"/>
                <w:szCs w:val="20"/>
              </w:rPr>
              <w:t>baths</w:t>
            </w:r>
          </w:p>
        </w:tc>
        <w:tc>
          <w:tcPr>
            <w:tcW w:w="2429" w:type="dxa"/>
          </w:tcPr>
          <w:p w14:paraId="0CED3979" w14:textId="0BE86F1A" w:rsidR="004C7275" w:rsidRPr="00A43B8F" w:rsidRDefault="004C7275" w:rsidP="004C7275">
            <w:pPr>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03C27E00" w14:textId="3331CAF9" w:rsidR="004C7275" w:rsidRPr="00A43B8F" w:rsidRDefault="004C7275" w:rsidP="004C7275">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2079.367</w:t>
            </w:r>
          </w:p>
        </w:tc>
        <w:tc>
          <w:tcPr>
            <w:tcW w:w="2338" w:type="dxa"/>
          </w:tcPr>
          <w:p w14:paraId="57686B77" w14:textId="184475D2" w:rsidR="004C7275" w:rsidRPr="00A43B8F" w:rsidRDefault="004C7275" w:rsidP="004C7275">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570.521</w:t>
            </w:r>
          </w:p>
        </w:tc>
      </w:tr>
      <w:tr w:rsidR="00174FDD" w:rsidRPr="00A43B8F" w14:paraId="03F3A848" w14:textId="77777777" w:rsidTr="00F73958">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0F21A61D" w14:textId="77A935C1" w:rsidR="00174FDD" w:rsidRPr="00A43B8F" w:rsidRDefault="00174FDD" w:rsidP="00174FDD">
            <w:pPr>
              <w:rPr>
                <w:sz w:val="20"/>
                <w:szCs w:val="20"/>
              </w:rPr>
            </w:pPr>
          </w:p>
        </w:tc>
        <w:tc>
          <w:tcPr>
            <w:tcW w:w="2429" w:type="dxa"/>
          </w:tcPr>
          <w:p w14:paraId="18EE5511" w14:textId="14AA2E06"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(2043.589)</w:t>
            </w:r>
          </w:p>
        </w:tc>
        <w:tc>
          <w:tcPr>
            <w:tcW w:w="2338" w:type="dxa"/>
          </w:tcPr>
          <w:p w14:paraId="0A423F4D" w14:textId="5FB45E7D"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(819.388)</w:t>
            </w:r>
          </w:p>
        </w:tc>
        <w:tc>
          <w:tcPr>
            <w:tcW w:w="2338" w:type="dxa"/>
          </w:tcPr>
          <w:p w14:paraId="2A832372" w14:textId="77777777"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p>
        </w:tc>
      </w:tr>
      <w:tr w:rsidR="004A7B4C" w:rsidRPr="00A43B8F" w14:paraId="17FBA9A8" w14:textId="77777777" w:rsidTr="00F73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358B79CB" w14:textId="74796532" w:rsidR="004C7275" w:rsidRPr="00A43B8F" w:rsidRDefault="004C7275" w:rsidP="004C7275">
            <w:pPr>
              <w:rPr>
                <w:sz w:val="20"/>
                <w:szCs w:val="20"/>
              </w:rPr>
            </w:pPr>
            <w:r w:rsidRPr="00A43B8F">
              <w:rPr>
                <w:sz w:val="20"/>
                <w:szCs w:val="20"/>
              </w:rPr>
              <w:t>const</w:t>
            </w:r>
          </w:p>
        </w:tc>
        <w:tc>
          <w:tcPr>
            <w:tcW w:w="2429" w:type="dxa"/>
          </w:tcPr>
          <w:p w14:paraId="42CC3DF5" w14:textId="702C25D9" w:rsidR="004C7275" w:rsidRPr="00A43B8F" w:rsidRDefault="004C7275" w:rsidP="004C7275">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14307.680***</w:t>
            </w:r>
          </w:p>
        </w:tc>
        <w:tc>
          <w:tcPr>
            <w:tcW w:w="2338" w:type="dxa"/>
          </w:tcPr>
          <w:p w14:paraId="3071B858" w14:textId="68B4EB3E" w:rsidR="004C7275" w:rsidRPr="00A43B8F" w:rsidRDefault="004C7275" w:rsidP="004C7275">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18070.241***</w:t>
            </w:r>
          </w:p>
        </w:tc>
        <w:tc>
          <w:tcPr>
            <w:tcW w:w="2338" w:type="dxa"/>
          </w:tcPr>
          <w:p w14:paraId="15B9E7BB" w14:textId="7FB19BA3" w:rsidR="004C7275" w:rsidRPr="00A43B8F" w:rsidRDefault="004C7275" w:rsidP="004C7275">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-56878.310***</w:t>
            </w:r>
          </w:p>
        </w:tc>
      </w:tr>
      <w:tr w:rsidR="00174FDD" w:rsidRPr="00A43B8F" w14:paraId="126491AA" w14:textId="77777777" w:rsidTr="00F73958">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2CA858C4" w14:textId="22E8590D" w:rsidR="00174FDD" w:rsidRPr="00A43B8F" w:rsidRDefault="00174FDD" w:rsidP="00174FDD">
            <w:pPr>
              <w:rPr>
                <w:sz w:val="20"/>
                <w:szCs w:val="20"/>
              </w:rPr>
            </w:pPr>
          </w:p>
        </w:tc>
        <w:tc>
          <w:tcPr>
            <w:tcW w:w="2429" w:type="dxa"/>
          </w:tcPr>
          <w:p w14:paraId="51621CA9" w14:textId="4EF9C478"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(2727.754)</w:t>
            </w:r>
          </w:p>
        </w:tc>
        <w:tc>
          <w:tcPr>
            <w:tcW w:w="2338" w:type="dxa"/>
          </w:tcPr>
          <w:p w14:paraId="3BF267D8" w14:textId="5EF30BC1"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(3660.407)</w:t>
            </w:r>
          </w:p>
        </w:tc>
        <w:tc>
          <w:tcPr>
            <w:tcW w:w="2338" w:type="dxa"/>
          </w:tcPr>
          <w:p w14:paraId="5D86AB40" w14:textId="2D16D4FD"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(6199.385)</w:t>
            </w:r>
          </w:p>
        </w:tc>
      </w:tr>
      <w:tr w:rsidR="004A7B4C" w:rsidRPr="00A43B8F" w14:paraId="754BBB54" w14:textId="77777777" w:rsidTr="00F73958">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3734F150" w14:textId="01CB8C2F" w:rsidR="00174FDD" w:rsidRPr="00A43B8F" w:rsidRDefault="00174FDD" w:rsidP="00174FDD">
            <w:pPr>
              <w:rPr>
                <w:sz w:val="20"/>
                <w:szCs w:val="20"/>
              </w:rPr>
            </w:pPr>
            <w:proofErr w:type="spellStart"/>
            <w:r w:rsidRPr="00A43B8F">
              <w:rPr>
                <w:sz w:val="20"/>
                <w:szCs w:val="20"/>
              </w:rPr>
              <w:t>house_id</w:t>
            </w:r>
            <w:proofErr w:type="spellEnd"/>
          </w:p>
        </w:tc>
        <w:tc>
          <w:tcPr>
            <w:tcW w:w="2429" w:type="dxa"/>
          </w:tcPr>
          <w:p w14:paraId="051A59A4" w14:textId="392F2521"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5EED984E" w14:textId="27619B95"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55.745***</w:t>
            </w:r>
          </w:p>
        </w:tc>
        <w:tc>
          <w:tcPr>
            <w:tcW w:w="2338" w:type="dxa"/>
          </w:tcPr>
          <w:p w14:paraId="5BF8DD39" w14:textId="669A5C5F"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8.235**</w:t>
            </w:r>
          </w:p>
        </w:tc>
      </w:tr>
      <w:tr w:rsidR="00174FDD" w:rsidRPr="00A43B8F" w14:paraId="00CCF04B" w14:textId="77777777" w:rsidTr="00F73958">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755E8DBB" w14:textId="63EC26F7" w:rsidR="00174FDD" w:rsidRPr="00A43B8F" w:rsidRDefault="00174FDD" w:rsidP="00174FDD">
            <w:pPr>
              <w:rPr>
                <w:sz w:val="20"/>
                <w:szCs w:val="20"/>
              </w:rPr>
            </w:pPr>
          </w:p>
        </w:tc>
        <w:tc>
          <w:tcPr>
            <w:tcW w:w="2429" w:type="dxa"/>
          </w:tcPr>
          <w:p w14:paraId="477047AD" w14:textId="63022256"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p>
        </w:tc>
        <w:tc>
          <w:tcPr>
            <w:tcW w:w="2338" w:type="dxa"/>
          </w:tcPr>
          <w:p w14:paraId="397AA4B8" w14:textId="6B06CA3E"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(8.470)</w:t>
            </w:r>
          </w:p>
        </w:tc>
        <w:tc>
          <w:tcPr>
            <w:tcW w:w="2338" w:type="dxa"/>
          </w:tcPr>
          <w:p w14:paraId="310DFDC3" w14:textId="7E899831"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(4.091)</w:t>
            </w:r>
          </w:p>
        </w:tc>
      </w:tr>
      <w:tr w:rsidR="004A7B4C" w:rsidRPr="00A43B8F" w14:paraId="4D992C74" w14:textId="77777777" w:rsidTr="00F73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512B278A" w14:textId="6E29830D" w:rsidR="00174FDD" w:rsidRPr="00A43B8F" w:rsidRDefault="00174FDD" w:rsidP="00174FDD">
            <w:pPr>
              <w:rPr>
                <w:sz w:val="20"/>
                <w:szCs w:val="20"/>
              </w:rPr>
            </w:pPr>
            <w:r w:rsidRPr="00A43B8F">
              <w:rPr>
                <w:sz w:val="20"/>
                <w:szCs w:val="20"/>
              </w:rPr>
              <w:t>listprice</w:t>
            </w:r>
          </w:p>
        </w:tc>
        <w:tc>
          <w:tcPr>
            <w:tcW w:w="2429" w:type="dxa"/>
          </w:tcPr>
          <w:p w14:paraId="7F98BF1C" w14:textId="49958368"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0.887***</w:t>
            </w:r>
          </w:p>
        </w:tc>
        <w:tc>
          <w:tcPr>
            <w:tcW w:w="2338" w:type="dxa"/>
          </w:tcPr>
          <w:p w14:paraId="21E882A5" w14:textId="07DF0606"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0.884***</w:t>
            </w:r>
          </w:p>
        </w:tc>
        <w:tc>
          <w:tcPr>
            <w:tcW w:w="2338" w:type="dxa"/>
          </w:tcPr>
          <w:p w14:paraId="6FE8B5F3" w14:textId="11F6D479"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0.797***</w:t>
            </w:r>
          </w:p>
        </w:tc>
      </w:tr>
      <w:tr w:rsidR="00174FDD" w:rsidRPr="00A43B8F" w14:paraId="65919B50" w14:textId="77777777" w:rsidTr="00F73958">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102AC585" w14:textId="3A2410DB" w:rsidR="00174FDD" w:rsidRPr="00A43B8F" w:rsidRDefault="00174FDD" w:rsidP="00174FDD">
            <w:pPr>
              <w:rPr>
                <w:sz w:val="20"/>
                <w:szCs w:val="20"/>
              </w:rPr>
            </w:pPr>
          </w:p>
        </w:tc>
        <w:tc>
          <w:tcPr>
            <w:tcW w:w="2429" w:type="dxa"/>
          </w:tcPr>
          <w:p w14:paraId="53E83C4F" w14:textId="40D03AB2"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(0.012)</w:t>
            </w:r>
          </w:p>
        </w:tc>
        <w:tc>
          <w:tcPr>
            <w:tcW w:w="2338" w:type="dxa"/>
          </w:tcPr>
          <w:p w14:paraId="0F5E76FF" w14:textId="0F68A5FE"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(0.011)</w:t>
            </w:r>
          </w:p>
        </w:tc>
        <w:tc>
          <w:tcPr>
            <w:tcW w:w="2338" w:type="dxa"/>
          </w:tcPr>
          <w:p w14:paraId="3607D560" w14:textId="3CB4C742"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(0.012)</w:t>
            </w:r>
          </w:p>
        </w:tc>
      </w:tr>
      <w:tr w:rsidR="004A7B4C" w:rsidRPr="00A43B8F" w14:paraId="7196FE6A" w14:textId="77777777" w:rsidTr="00F73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1E004B4B" w14:textId="0B91C2F5" w:rsidR="00174FDD" w:rsidRPr="00A43B8F" w:rsidRDefault="00174FDD" w:rsidP="00174FDD">
            <w:pPr>
              <w:rPr>
                <w:sz w:val="20"/>
                <w:szCs w:val="20"/>
              </w:rPr>
            </w:pPr>
            <w:r w:rsidRPr="00A43B8F">
              <w:rPr>
                <w:sz w:val="20"/>
                <w:szCs w:val="20"/>
              </w:rPr>
              <w:t>lotsqft</w:t>
            </w:r>
          </w:p>
        </w:tc>
        <w:tc>
          <w:tcPr>
            <w:tcW w:w="2429" w:type="dxa"/>
          </w:tcPr>
          <w:p w14:paraId="0C55400F" w14:textId="71F0DC89"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0.410*</w:t>
            </w:r>
          </w:p>
        </w:tc>
        <w:tc>
          <w:tcPr>
            <w:tcW w:w="2338" w:type="dxa"/>
          </w:tcPr>
          <w:p w14:paraId="3D8741B0" w14:textId="40496210"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0.487**</w:t>
            </w:r>
          </w:p>
        </w:tc>
        <w:tc>
          <w:tcPr>
            <w:tcW w:w="2338" w:type="dxa"/>
          </w:tcPr>
          <w:p w14:paraId="08EFC64C" w14:textId="5A43E809"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0.401***</w:t>
            </w:r>
          </w:p>
        </w:tc>
      </w:tr>
      <w:tr w:rsidR="00174FDD" w:rsidRPr="00A43B8F" w14:paraId="509ADFE7" w14:textId="77777777" w:rsidTr="00F73958">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48AB1A2D" w14:textId="2C94293D" w:rsidR="00174FDD" w:rsidRPr="00A43B8F" w:rsidRDefault="00174FDD" w:rsidP="00174FDD">
            <w:pPr>
              <w:rPr>
                <w:sz w:val="20"/>
                <w:szCs w:val="20"/>
              </w:rPr>
            </w:pPr>
          </w:p>
        </w:tc>
        <w:tc>
          <w:tcPr>
            <w:tcW w:w="2429" w:type="dxa"/>
          </w:tcPr>
          <w:p w14:paraId="6717F8F3" w14:textId="63412202"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(0.209)</w:t>
            </w:r>
          </w:p>
        </w:tc>
        <w:tc>
          <w:tcPr>
            <w:tcW w:w="2338" w:type="dxa"/>
          </w:tcPr>
          <w:p w14:paraId="1DB682DB" w14:textId="54C28CA1"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(0.197)</w:t>
            </w:r>
          </w:p>
        </w:tc>
        <w:tc>
          <w:tcPr>
            <w:tcW w:w="2338" w:type="dxa"/>
          </w:tcPr>
          <w:p w14:paraId="7DC6D9B5" w14:textId="4699D787"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(0.078)</w:t>
            </w:r>
          </w:p>
        </w:tc>
      </w:tr>
      <w:tr w:rsidR="004A7B4C" w:rsidRPr="00A43B8F" w14:paraId="03FB371D" w14:textId="77777777" w:rsidTr="00F73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608C7104" w14:textId="474F97C1" w:rsidR="00174FDD" w:rsidRPr="00A43B8F" w:rsidRDefault="00174FDD" w:rsidP="00174FDD">
            <w:pPr>
              <w:rPr>
                <w:sz w:val="20"/>
                <w:szCs w:val="20"/>
              </w:rPr>
            </w:pPr>
            <w:proofErr w:type="spellStart"/>
            <w:r w:rsidRPr="00A43B8F">
              <w:rPr>
                <w:sz w:val="20"/>
                <w:szCs w:val="20"/>
              </w:rPr>
              <w:t>lppersqft</w:t>
            </w:r>
            <w:proofErr w:type="spellEnd"/>
          </w:p>
        </w:tc>
        <w:tc>
          <w:tcPr>
            <w:tcW w:w="2429" w:type="dxa"/>
          </w:tcPr>
          <w:p w14:paraId="06D886F7" w14:textId="67B58B2E"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3BBE6369" w14:textId="77777777"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11F87708" w14:textId="19465F43"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-2328.344***</w:t>
            </w:r>
          </w:p>
        </w:tc>
      </w:tr>
      <w:tr w:rsidR="00174FDD" w:rsidRPr="00A43B8F" w14:paraId="0FD19FAD" w14:textId="77777777" w:rsidTr="00F73958">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577E18C5" w14:textId="01059669" w:rsidR="00174FDD" w:rsidRPr="00A43B8F" w:rsidRDefault="00174FDD" w:rsidP="00174FDD">
            <w:pPr>
              <w:rPr>
                <w:sz w:val="20"/>
                <w:szCs w:val="20"/>
              </w:rPr>
            </w:pPr>
          </w:p>
        </w:tc>
        <w:tc>
          <w:tcPr>
            <w:tcW w:w="2429" w:type="dxa"/>
          </w:tcPr>
          <w:p w14:paraId="1B89111D" w14:textId="77777777"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p>
        </w:tc>
        <w:tc>
          <w:tcPr>
            <w:tcW w:w="2338" w:type="dxa"/>
          </w:tcPr>
          <w:p w14:paraId="74624D50" w14:textId="77777777"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p>
        </w:tc>
        <w:tc>
          <w:tcPr>
            <w:tcW w:w="2338" w:type="dxa"/>
          </w:tcPr>
          <w:p w14:paraId="7A3CF6B6" w14:textId="4E67EED2"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(80.296)</w:t>
            </w:r>
          </w:p>
        </w:tc>
      </w:tr>
      <w:tr w:rsidR="004A7B4C" w:rsidRPr="00A43B8F" w14:paraId="76B5F016" w14:textId="77777777" w:rsidTr="00F73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77E7778D" w14:textId="168E19B6" w:rsidR="00174FDD" w:rsidRPr="00A43B8F" w:rsidRDefault="00174FDD" w:rsidP="00174FDD">
            <w:pPr>
              <w:rPr>
                <w:sz w:val="20"/>
                <w:szCs w:val="20"/>
              </w:rPr>
            </w:pPr>
            <w:r w:rsidRPr="00A43B8F">
              <w:rPr>
                <w:sz w:val="20"/>
                <w:szCs w:val="20"/>
              </w:rPr>
              <w:t>sppersqft</w:t>
            </w:r>
          </w:p>
        </w:tc>
        <w:tc>
          <w:tcPr>
            <w:tcW w:w="2429" w:type="dxa"/>
          </w:tcPr>
          <w:p w14:paraId="05E255E9" w14:textId="2625D2BB"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57067E85" w14:textId="77777777"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2F309AF8" w14:textId="5B0D5225"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2850.799***</w:t>
            </w:r>
          </w:p>
        </w:tc>
      </w:tr>
      <w:tr w:rsidR="00174FDD" w:rsidRPr="00A43B8F" w14:paraId="0B2FE620" w14:textId="77777777" w:rsidTr="00F73958">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1255DC5F" w14:textId="2DD1E2AC" w:rsidR="00174FDD" w:rsidRPr="00A43B8F" w:rsidRDefault="00174FDD" w:rsidP="00174FDD">
            <w:pPr>
              <w:rPr>
                <w:sz w:val="20"/>
                <w:szCs w:val="20"/>
              </w:rPr>
            </w:pPr>
          </w:p>
        </w:tc>
        <w:tc>
          <w:tcPr>
            <w:tcW w:w="2429" w:type="dxa"/>
          </w:tcPr>
          <w:p w14:paraId="02F3D5EC" w14:textId="77777777"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p>
        </w:tc>
        <w:tc>
          <w:tcPr>
            <w:tcW w:w="2338" w:type="dxa"/>
          </w:tcPr>
          <w:p w14:paraId="5F62750E" w14:textId="77777777"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p>
        </w:tc>
        <w:tc>
          <w:tcPr>
            <w:tcW w:w="2338" w:type="dxa"/>
          </w:tcPr>
          <w:p w14:paraId="5F318E60" w14:textId="67F1B620"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(67.491)</w:t>
            </w:r>
          </w:p>
        </w:tc>
      </w:tr>
      <w:tr w:rsidR="004A7B4C" w:rsidRPr="00A43B8F" w14:paraId="46381D31" w14:textId="77777777" w:rsidTr="00F73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479C06A8" w14:textId="17CB8370" w:rsidR="00174FDD" w:rsidRPr="00A43B8F" w:rsidRDefault="00174FDD" w:rsidP="00174FDD">
            <w:pPr>
              <w:rPr>
                <w:sz w:val="20"/>
                <w:szCs w:val="20"/>
              </w:rPr>
            </w:pPr>
            <w:r w:rsidRPr="00A43B8F">
              <w:rPr>
                <w:sz w:val="20"/>
                <w:szCs w:val="20"/>
              </w:rPr>
              <w:t>sqft</w:t>
            </w:r>
          </w:p>
        </w:tc>
        <w:tc>
          <w:tcPr>
            <w:tcW w:w="2429" w:type="dxa"/>
          </w:tcPr>
          <w:p w14:paraId="47B83B3D" w14:textId="757E2033"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4.289**</w:t>
            </w:r>
          </w:p>
        </w:tc>
        <w:tc>
          <w:tcPr>
            <w:tcW w:w="2338" w:type="dxa"/>
          </w:tcPr>
          <w:p w14:paraId="01C575B2" w14:textId="02A62D6E"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-4.448*</w:t>
            </w:r>
          </w:p>
        </w:tc>
        <w:tc>
          <w:tcPr>
            <w:tcW w:w="2338" w:type="dxa"/>
          </w:tcPr>
          <w:p w14:paraId="0F40DBAC" w14:textId="3C2993D4"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19.522***</w:t>
            </w:r>
          </w:p>
        </w:tc>
      </w:tr>
      <w:tr w:rsidR="00174FDD" w:rsidRPr="00A43B8F" w14:paraId="61C1BFC4" w14:textId="77777777" w:rsidTr="00F73958">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71C4CB1F" w14:textId="5F24B3F3" w:rsidR="00174FDD" w:rsidRPr="00A43B8F" w:rsidRDefault="00174FDD" w:rsidP="00174FDD">
            <w:pPr>
              <w:rPr>
                <w:sz w:val="20"/>
                <w:szCs w:val="20"/>
              </w:rPr>
            </w:pPr>
          </w:p>
        </w:tc>
        <w:tc>
          <w:tcPr>
            <w:tcW w:w="2429" w:type="dxa"/>
          </w:tcPr>
          <w:p w14:paraId="25B15ACD" w14:textId="31CF2D9F"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(2.048)</w:t>
            </w:r>
          </w:p>
        </w:tc>
        <w:tc>
          <w:tcPr>
            <w:tcW w:w="2338" w:type="dxa"/>
          </w:tcPr>
          <w:p w14:paraId="1FF52B96" w14:textId="7415FCDB"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(2.311)</w:t>
            </w:r>
          </w:p>
        </w:tc>
        <w:tc>
          <w:tcPr>
            <w:tcW w:w="2338" w:type="dxa"/>
          </w:tcPr>
          <w:p w14:paraId="1B95ED6A" w14:textId="0A92646F"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(2.080)</w:t>
            </w:r>
          </w:p>
        </w:tc>
      </w:tr>
      <w:tr w:rsidR="004A7B4C" w:rsidRPr="00A43B8F" w14:paraId="5EEE8F6B" w14:textId="77777777" w:rsidTr="00F73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60E6AE3F" w14:textId="68129EA7" w:rsidR="00174FDD" w:rsidRPr="00A43B8F" w:rsidRDefault="00174FDD" w:rsidP="00174FDD">
            <w:pPr>
              <w:rPr>
                <w:sz w:val="20"/>
                <w:szCs w:val="20"/>
              </w:rPr>
            </w:pPr>
            <w:r w:rsidRPr="00A43B8F">
              <w:rPr>
                <w:sz w:val="20"/>
                <w:szCs w:val="20"/>
              </w:rPr>
              <w:t>Observations</w:t>
            </w:r>
          </w:p>
        </w:tc>
        <w:tc>
          <w:tcPr>
            <w:tcW w:w="2429" w:type="dxa"/>
          </w:tcPr>
          <w:p w14:paraId="0CB7A43F" w14:textId="2D5D6CB9"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381</w:t>
            </w:r>
          </w:p>
        </w:tc>
        <w:tc>
          <w:tcPr>
            <w:tcW w:w="2338" w:type="dxa"/>
          </w:tcPr>
          <w:p w14:paraId="7C24B3F0" w14:textId="7420B8F0"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381</w:t>
            </w:r>
          </w:p>
        </w:tc>
        <w:tc>
          <w:tcPr>
            <w:tcW w:w="2338" w:type="dxa"/>
          </w:tcPr>
          <w:p w14:paraId="27180117" w14:textId="2663D72F"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381</w:t>
            </w:r>
          </w:p>
        </w:tc>
      </w:tr>
      <w:tr w:rsidR="00174FDD" w:rsidRPr="00A43B8F" w14:paraId="6EDAA4A0" w14:textId="77777777" w:rsidTr="00F73958">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0100E154" w14:textId="5F42F3A0" w:rsidR="00174FDD" w:rsidRPr="00A43B8F" w:rsidRDefault="00174FDD" w:rsidP="00174FDD">
            <w:pPr>
              <w:rPr>
                <w:sz w:val="20"/>
                <w:szCs w:val="20"/>
              </w:rPr>
            </w:pPr>
            <w:r w:rsidRPr="00A43B8F">
              <w:rPr>
                <w:sz w:val="20"/>
                <w:szCs w:val="20"/>
              </w:rPr>
              <w:t>R²</w:t>
            </w:r>
          </w:p>
        </w:tc>
        <w:tc>
          <w:tcPr>
            <w:tcW w:w="2429" w:type="dxa"/>
          </w:tcPr>
          <w:p w14:paraId="19D104BF" w14:textId="26891AE4"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0.991</w:t>
            </w:r>
          </w:p>
        </w:tc>
        <w:tc>
          <w:tcPr>
            <w:tcW w:w="2338" w:type="dxa"/>
          </w:tcPr>
          <w:p w14:paraId="02AFD3D5" w14:textId="74D96787"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0.992</w:t>
            </w:r>
          </w:p>
        </w:tc>
        <w:tc>
          <w:tcPr>
            <w:tcW w:w="2338" w:type="dxa"/>
          </w:tcPr>
          <w:p w14:paraId="2E5E3316" w14:textId="5365A9EA"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0.999</w:t>
            </w:r>
          </w:p>
        </w:tc>
      </w:tr>
      <w:tr w:rsidR="004A7B4C" w:rsidRPr="00A43B8F" w14:paraId="5F4B3252" w14:textId="77777777" w:rsidTr="00F73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54EA8E37" w14:textId="7E346A38" w:rsidR="00174FDD" w:rsidRPr="00A43B8F" w:rsidRDefault="00174FDD" w:rsidP="00174FDD">
            <w:pPr>
              <w:rPr>
                <w:sz w:val="20"/>
                <w:szCs w:val="20"/>
              </w:rPr>
            </w:pPr>
            <w:r w:rsidRPr="00A43B8F">
              <w:rPr>
                <w:sz w:val="20"/>
                <w:szCs w:val="20"/>
              </w:rPr>
              <w:t>Adjusted R²</w:t>
            </w:r>
          </w:p>
        </w:tc>
        <w:tc>
          <w:tcPr>
            <w:tcW w:w="2429" w:type="dxa"/>
          </w:tcPr>
          <w:p w14:paraId="455EAE6B" w14:textId="3BDBDBFB"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0.991</w:t>
            </w:r>
          </w:p>
        </w:tc>
        <w:tc>
          <w:tcPr>
            <w:tcW w:w="2338" w:type="dxa"/>
          </w:tcPr>
          <w:p w14:paraId="5C5621ED" w14:textId="7C930CC3"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0.992</w:t>
            </w:r>
          </w:p>
        </w:tc>
        <w:tc>
          <w:tcPr>
            <w:tcW w:w="2338" w:type="dxa"/>
          </w:tcPr>
          <w:p w14:paraId="6F605FE1" w14:textId="305D9A37"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0.999</w:t>
            </w:r>
          </w:p>
        </w:tc>
      </w:tr>
      <w:tr w:rsidR="00174FDD" w:rsidRPr="00A43B8F" w14:paraId="102873E1" w14:textId="77777777" w:rsidTr="00F73958">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62D67018" w14:textId="11F1EFBF" w:rsidR="00174FDD" w:rsidRPr="00A43B8F" w:rsidRDefault="00174FDD" w:rsidP="00174FDD">
            <w:pPr>
              <w:rPr>
                <w:sz w:val="20"/>
                <w:szCs w:val="20"/>
              </w:rPr>
            </w:pPr>
            <w:r w:rsidRPr="00A43B8F">
              <w:rPr>
                <w:sz w:val="20"/>
                <w:szCs w:val="20"/>
              </w:rPr>
              <w:t>Residual Std. Error</w:t>
            </w:r>
          </w:p>
        </w:tc>
        <w:tc>
          <w:tcPr>
            <w:tcW w:w="2429" w:type="dxa"/>
          </w:tcPr>
          <w:p w14:paraId="57972FAB" w14:textId="09873BF8"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14148.063 (</w:t>
            </w:r>
            <w:proofErr w:type="spellStart"/>
            <w:r w:rsidRPr="00A43B8F">
              <w:rPr>
                <w:sz w:val="20"/>
                <w:szCs w:val="20"/>
              </w:rPr>
              <w:t>df</w:t>
            </w:r>
            <w:proofErr w:type="spellEnd"/>
            <w:r w:rsidRPr="00A43B8F">
              <w:rPr>
                <w:sz w:val="20"/>
                <w:szCs w:val="20"/>
              </w:rPr>
              <w:t>=377)</w:t>
            </w:r>
          </w:p>
        </w:tc>
        <w:tc>
          <w:tcPr>
            <w:tcW w:w="2338" w:type="dxa"/>
          </w:tcPr>
          <w:p w14:paraId="5E0CA2FD" w14:textId="24145ACF"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13229.535 (</w:t>
            </w:r>
            <w:proofErr w:type="spellStart"/>
            <w:r w:rsidRPr="00A43B8F">
              <w:rPr>
                <w:sz w:val="20"/>
                <w:szCs w:val="20"/>
              </w:rPr>
              <w:t>df</w:t>
            </w:r>
            <w:proofErr w:type="spellEnd"/>
            <w:r w:rsidRPr="00A43B8F">
              <w:rPr>
                <w:sz w:val="20"/>
                <w:szCs w:val="20"/>
              </w:rPr>
              <w:t>=375)</w:t>
            </w:r>
          </w:p>
        </w:tc>
        <w:tc>
          <w:tcPr>
            <w:tcW w:w="2338" w:type="dxa"/>
          </w:tcPr>
          <w:p w14:paraId="25D5A505" w14:textId="3BEC7624" w:rsidR="00174FDD" w:rsidRPr="00A43B8F" w:rsidRDefault="00174FDD" w:rsidP="00174FDD">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5242.468 (</w:t>
            </w:r>
            <w:proofErr w:type="spellStart"/>
            <w:r w:rsidRPr="00A43B8F">
              <w:rPr>
                <w:sz w:val="20"/>
                <w:szCs w:val="20"/>
              </w:rPr>
              <w:t>df</w:t>
            </w:r>
            <w:proofErr w:type="spellEnd"/>
            <w:r w:rsidRPr="00A43B8F">
              <w:rPr>
                <w:sz w:val="20"/>
                <w:szCs w:val="20"/>
              </w:rPr>
              <w:t>=373)</w:t>
            </w:r>
          </w:p>
        </w:tc>
      </w:tr>
      <w:tr w:rsidR="004A7B4C" w:rsidRPr="00A43B8F" w14:paraId="73BEA8DE" w14:textId="77777777" w:rsidTr="00F73958">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7AF24804" w14:textId="797D0CBB" w:rsidR="00174FDD" w:rsidRPr="00A43B8F" w:rsidRDefault="00174FDD" w:rsidP="00174FDD">
            <w:pPr>
              <w:rPr>
                <w:sz w:val="20"/>
                <w:szCs w:val="20"/>
              </w:rPr>
            </w:pPr>
            <w:r w:rsidRPr="00A43B8F">
              <w:rPr>
                <w:sz w:val="20"/>
                <w:szCs w:val="20"/>
              </w:rPr>
              <w:t>F Statistic</w:t>
            </w:r>
          </w:p>
        </w:tc>
        <w:tc>
          <w:tcPr>
            <w:tcW w:w="2429" w:type="dxa"/>
          </w:tcPr>
          <w:p w14:paraId="3BC1B405" w14:textId="4D5E50FA"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14256.831*** (</w:t>
            </w:r>
            <w:proofErr w:type="spellStart"/>
            <w:r w:rsidRPr="00A43B8F">
              <w:rPr>
                <w:sz w:val="20"/>
                <w:szCs w:val="20"/>
              </w:rPr>
              <w:t>df</w:t>
            </w:r>
            <w:proofErr w:type="spellEnd"/>
            <w:r w:rsidRPr="00A43B8F">
              <w:rPr>
                <w:sz w:val="20"/>
                <w:szCs w:val="20"/>
              </w:rPr>
              <w:t>=3; 377)</w:t>
            </w:r>
          </w:p>
        </w:tc>
        <w:tc>
          <w:tcPr>
            <w:tcW w:w="2338" w:type="dxa"/>
          </w:tcPr>
          <w:p w14:paraId="1123F352" w14:textId="36556801"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9794.391*** (</w:t>
            </w:r>
            <w:proofErr w:type="spellStart"/>
            <w:r w:rsidRPr="00A43B8F">
              <w:rPr>
                <w:sz w:val="20"/>
                <w:szCs w:val="20"/>
              </w:rPr>
              <w:t>df</w:t>
            </w:r>
            <w:proofErr w:type="spellEnd"/>
            <w:r w:rsidRPr="00A43B8F">
              <w:rPr>
                <w:sz w:val="20"/>
                <w:szCs w:val="20"/>
              </w:rPr>
              <w:t>=5; 375)</w:t>
            </w:r>
          </w:p>
        </w:tc>
        <w:tc>
          <w:tcPr>
            <w:tcW w:w="2338" w:type="dxa"/>
          </w:tcPr>
          <w:p w14:paraId="2B3A398D" w14:textId="0583B865" w:rsidR="00174FDD" w:rsidRPr="00A43B8F" w:rsidRDefault="00174FDD" w:rsidP="00174FDD">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44839.839*** (</w:t>
            </w:r>
            <w:proofErr w:type="spellStart"/>
            <w:r w:rsidRPr="00A43B8F">
              <w:rPr>
                <w:sz w:val="20"/>
                <w:szCs w:val="20"/>
              </w:rPr>
              <w:t>df</w:t>
            </w:r>
            <w:proofErr w:type="spellEnd"/>
            <w:r w:rsidRPr="00A43B8F">
              <w:rPr>
                <w:sz w:val="20"/>
                <w:szCs w:val="20"/>
              </w:rPr>
              <w:t>=7; 373)</w:t>
            </w:r>
          </w:p>
        </w:tc>
      </w:tr>
    </w:tbl>
    <w:p w14:paraId="1EBA52A9" w14:textId="77777777" w:rsidR="004C7275" w:rsidRPr="00A43B8F" w:rsidRDefault="004C7275" w:rsidP="00B97B59">
      <w:pPr>
        <w:rPr>
          <w:sz w:val="20"/>
          <w:szCs w:val="20"/>
        </w:rPr>
      </w:pPr>
    </w:p>
    <w:tbl>
      <w:tblPr>
        <w:tblStyle w:val="GridTable5Dark-Accent1"/>
        <w:tblW w:w="0" w:type="auto"/>
        <w:tblLook w:val="04A0" w:firstRow="1" w:lastRow="0" w:firstColumn="1" w:lastColumn="0" w:noHBand="0" w:noVBand="1"/>
      </w:tblPr>
      <w:tblGrid>
        <w:gridCol w:w="2245"/>
        <w:gridCol w:w="2429"/>
        <w:gridCol w:w="2338"/>
        <w:gridCol w:w="2338"/>
      </w:tblGrid>
      <w:tr w:rsidR="0090398C" w:rsidRPr="00A43B8F" w14:paraId="00DD897E" w14:textId="77777777" w:rsidTr="00520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26F48663" w14:textId="769A927E" w:rsidR="0090398C" w:rsidRPr="00A43B8F" w:rsidRDefault="0090398C" w:rsidP="00520B41">
            <w:pPr>
              <w:rPr>
                <w:sz w:val="20"/>
                <w:szCs w:val="20"/>
              </w:rPr>
            </w:pPr>
            <w:r w:rsidRPr="00A43B8F">
              <w:rPr>
                <w:sz w:val="20"/>
                <w:szCs w:val="20"/>
              </w:rPr>
              <w:t>Dep. Var.: ‘adom’</w:t>
            </w:r>
          </w:p>
        </w:tc>
        <w:tc>
          <w:tcPr>
            <w:tcW w:w="2429" w:type="dxa"/>
            <w:shd w:val="clear" w:color="auto" w:fill="156082"/>
          </w:tcPr>
          <w:p w14:paraId="0DD44F59" w14:textId="77777777" w:rsidR="0090398C" w:rsidRPr="00A43B8F" w:rsidRDefault="0090398C" w:rsidP="00520B41">
            <w:pPr>
              <w:jc w:val="center"/>
              <w:cnfStyle w:val="100000000000" w:firstRow="1" w:lastRow="0" w:firstColumn="0" w:lastColumn="0" w:oddVBand="0" w:evenVBand="0" w:oddHBand="0" w:evenHBand="0" w:firstRowFirstColumn="0" w:firstRowLastColumn="0" w:lastRowFirstColumn="0" w:lastRowLastColumn="0"/>
              <w:rPr>
                <w:sz w:val="20"/>
                <w:szCs w:val="20"/>
              </w:rPr>
            </w:pPr>
            <w:r w:rsidRPr="00A43B8F">
              <w:rPr>
                <w:sz w:val="20"/>
                <w:szCs w:val="20"/>
              </w:rPr>
              <w:t>Model 1</w:t>
            </w:r>
          </w:p>
        </w:tc>
        <w:tc>
          <w:tcPr>
            <w:tcW w:w="2338" w:type="dxa"/>
            <w:shd w:val="clear" w:color="auto" w:fill="156082"/>
          </w:tcPr>
          <w:p w14:paraId="24F4B278" w14:textId="77777777" w:rsidR="0090398C" w:rsidRPr="00A43B8F" w:rsidRDefault="0090398C" w:rsidP="00520B41">
            <w:pPr>
              <w:jc w:val="center"/>
              <w:cnfStyle w:val="100000000000" w:firstRow="1" w:lastRow="0" w:firstColumn="0" w:lastColumn="0" w:oddVBand="0" w:evenVBand="0" w:oddHBand="0" w:evenHBand="0" w:firstRowFirstColumn="0" w:firstRowLastColumn="0" w:lastRowFirstColumn="0" w:lastRowLastColumn="0"/>
              <w:rPr>
                <w:sz w:val="20"/>
                <w:szCs w:val="20"/>
              </w:rPr>
            </w:pPr>
            <w:r w:rsidRPr="00A43B8F">
              <w:rPr>
                <w:sz w:val="20"/>
                <w:szCs w:val="20"/>
              </w:rPr>
              <w:t>Model 2</w:t>
            </w:r>
          </w:p>
        </w:tc>
        <w:tc>
          <w:tcPr>
            <w:tcW w:w="2338" w:type="dxa"/>
            <w:shd w:val="clear" w:color="auto" w:fill="156082"/>
          </w:tcPr>
          <w:p w14:paraId="5A6F74B7" w14:textId="77777777" w:rsidR="0090398C" w:rsidRPr="00A43B8F" w:rsidRDefault="0090398C" w:rsidP="00520B41">
            <w:pPr>
              <w:jc w:val="center"/>
              <w:cnfStyle w:val="100000000000" w:firstRow="1" w:lastRow="0" w:firstColumn="0" w:lastColumn="0" w:oddVBand="0" w:evenVBand="0" w:oddHBand="0" w:evenHBand="0" w:firstRowFirstColumn="0" w:firstRowLastColumn="0" w:lastRowFirstColumn="0" w:lastRowLastColumn="0"/>
              <w:rPr>
                <w:sz w:val="20"/>
                <w:szCs w:val="20"/>
              </w:rPr>
            </w:pPr>
            <w:r w:rsidRPr="00A43B8F">
              <w:rPr>
                <w:sz w:val="20"/>
                <w:szCs w:val="20"/>
              </w:rPr>
              <w:t>Model 3</w:t>
            </w:r>
          </w:p>
        </w:tc>
      </w:tr>
      <w:tr w:rsidR="0090398C" w:rsidRPr="00A43B8F" w14:paraId="68699D44" w14:textId="77777777" w:rsidTr="0052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4DF067A9" w14:textId="08F41C4D" w:rsidR="0090398C" w:rsidRPr="00A43B8F" w:rsidRDefault="0090398C" w:rsidP="0090398C">
            <w:pPr>
              <w:rPr>
                <w:sz w:val="20"/>
                <w:szCs w:val="20"/>
              </w:rPr>
            </w:pPr>
          </w:p>
        </w:tc>
        <w:tc>
          <w:tcPr>
            <w:tcW w:w="2429" w:type="dxa"/>
          </w:tcPr>
          <w:p w14:paraId="1AC5A3C7" w14:textId="34900BC9"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(1)</w:t>
            </w:r>
          </w:p>
        </w:tc>
        <w:tc>
          <w:tcPr>
            <w:tcW w:w="2338" w:type="dxa"/>
          </w:tcPr>
          <w:p w14:paraId="2B28BF05" w14:textId="1520ECD9"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(2)</w:t>
            </w:r>
          </w:p>
        </w:tc>
        <w:tc>
          <w:tcPr>
            <w:tcW w:w="2338" w:type="dxa"/>
          </w:tcPr>
          <w:p w14:paraId="5534DF5C" w14:textId="2B2AF79B"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(3)</w:t>
            </w:r>
          </w:p>
        </w:tc>
      </w:tr>
      <w:tr w:rsidR="0090398C" w:rsidRPr="00A43B8F" w14:paraId="31DEB843" w14:textId="77777777" w:rsidTr="00520B41">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36C33988" w14:textId="7C9F61E3" w:rsidR="0090398C" w:rsidRPr="00A43B8F" w:rsidRDefault="0090398C" w:rsidP="0090398C">
            <w:pPr>
              <w:rPr>
                <w:sz w:val="20"/>
                <w:szCs w:val="20"/>
              </w:rPr>
            </w:pPr>
            <w:r w:rsidRPr="00A43B8F">
              <w:rPr>
                <w:sz w:val="20"/>
                <w:szCs w:val="20"/>
              </w:rPr>
              <w:t>baths</w:t>
            </w:r>
          </w:p>
        </w:tc>
        <w:tc>
          <w:tcPr>
            <w:tcW w:w="2429" w:type="dxa"/>
          </w:tcPr>
          <w:p w14:paraId="7A82EB99" w14:textId="6817F684"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p>
        </w:tc>
        <w:tc>
          <w:tcPr>
            <w:tcW w:w="2338" w:type="dxa"/>
          </w:tcPr>
          <w:p w14:paraId="0B953A95" w14:textId="56400990"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3.805</w:t>
            </w:r>
          </w:p>
        </w:tc>
        <w:tc>
          <w:tcPr>
            <w:tcW w:w="2338" w:type="dxa"/>
          </w:tcPr>
          <w:p w14:paraId="76F50C1D" w14:textId="4A1F41F8"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4.526</w:t>
            </w:r>
          </w:p>
        </w:tc>
      </w:tr>
      <w:tr w:rsidR="0090398C" w:rsidRPr="00A43B8F" w14:paraId="35805C95" w14:textId="77777777" w:rsidTr="0052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484FA241" w14:textId="52211AC1" w:rsidR="0090398C" w:rsidRPr="00A43B8F" w:rsidRDefault="0090398C" w:rsidP="0090398C">
            <w:pPr>
              <w:rPr>
                <w:sz w:val="20"/>
                <w:szCs w:val="20"/>
              </w:rPr>
            </w:pPr>
          </w:p>
        </w:tc>
        <w:tc>
          <w:tcPr>
            <w:tcW w:w="2429" w:type="dxa"/>
          </w:tcPr>
          <w:p w14:paraId="32106F21" w14:textId="6DCFA606"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3B8424D2" w14:textId="58AACC32"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(6.121)</w:t>
            </w:r>
          </w:p>
        </w:tc>
        <w:tc>
          <w:tcPr>
            <w:tcW w:w="2338" w:type="dxa"/>
          </w:tcPr>
          <w:p w14:paraId="57857257" w14:textId="2B687055"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(6.403)</w:t>
            </w:r>
          </w:p>
        </w:tc>
      </w:tr>
      <w:tr w:rsidR="0090398C" w:rsidRPr="00A43B8F" w14:paraId="54302AA5" w14:textId="77777777" w:rsidTr="00520B41">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186C85F7" w14:textId="6D8FD9AA" w:rsidR="0090398C" w:rsidRPr="00A43B8F" w:rsidRDefault="0090398C" w:rsidP="0090398C">
            <w:pPr>
              <w:rPr>
                <w:sz w:val="20"/>
                <w:szCs w:val="20"/>
              </w:rPr>
            </w:pPr>
            <w:r w:rsidRPr="00A43B8F">
              <w:rPr>
                <w:sz w:val="20"/>
                <w:szCs w:val="20"/>
              </w:rPr>
              <w:t>beds</w:t>
            </w:r>
          </w:p>
        </w:tc>
        <w:tc>
          <w:tcPr>
            <w:tcW w:w="2429" w:type="dxa"/>
          </w:tcPr>
          <w:p w14:paraId="165C134C" w14:textId="761C4055"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p>
        </w:tc>
        <w:tc>
          <w:tcPr>
            <w:tcW w:w="2338" w:type="dxa"/>
          </w:tcPr>
          <w:p w14:paraId="655D17C9" w14:textId="6EB0222E"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p>
        </w:tc>
        <w:tc>
          <w:tcPr>
            <w:tcW w:w="2338" w:type="dxa"/>
          </w:tcPr>
          <w:p w14:paraId="3F66574E" w14:textId="4EDD7E63"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-1.724</w:t>
            </w:r>
          </w:p>
        </w:tc>
      </w:tr>
      <w:tr w:rsidR="0090398C" w:rsidRPr="00A43B8F" w14:paraId="7FFA7FD5" w14:textId="77777777" w:rsidTr="00520B41">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56E0D794" w14:textId="7EC11A03" w:rsidR="0090398C" w:rsidRPr="00A43B8F" w:rsidRDefault="0090398C" w:rsidP="0090398C">
            <w:pPr>
              <w:rPr>
                <w:sz w:val="20"/>
                <w:szCs w:val="20"/>
              </w:rPr>
            </w:pPr>
          </w:p>
        </w:tc>
        <w:tc>
          <w:tcPr>
            <w:tcW w:w="2429" w:type="dxa"/>
          </w:tcPr>
          <w:p w14:paraId="0ABB283A" w14:textId="77777777"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4902FC48" w14:textId="1E44909A"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12952D60" w14:textId="510FEDAF"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(4.466)</w:t>
            </w:r>
          </w:p>
        </w:tc>
      </w:tr>
      <w:tr w:rsidR="0090398C" w:rsidRPr="00A43B8F" w14:paraId="0308A2BF" w14:textId="77777777" w:rsidTr="00520B41">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480704EA" w14:textId="28822541" w:rsidR="0090398C" w:rsidRPr="00A43B8F" w:rsidRDefault="0090398C" w:rsidP="0090398C">
            <w:pPr>
              <w:rPr>
                <w:sz w:val="20"/>
                <w:szCs w:val="20"/>
              </w:rPr>
            </w:pPr>
            <w:proofErr w:type="spellStart"/>
            <w:r w:rsidRPr="00A43B8F">
              <w:rPr>
                <w:sz w:val="20"/>
                <w:szCs w:val="20"/>
              </w:rPr>
              <w:t>cdom</w:t>
            </w:r>
            <w:proofErr w:type="spellEnd"/>
          </w:p>
        </w:tc>
        <w:tc>
          <w:tcPr>
            <w:tcW w:w="2429" w:type="dxa"/>
          </w:tcPr>
          <w:p w14:paraId="50546C7C" w14:textId="4691519D"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0.717***</w:t>
            </w:r>
          </w:p>
        </w:tc>
        <w:tc>
          <w:tcPr>
            <w:tcW w:w="2338" w:type="dxa"/>
          </w:tcPr>
          <w:p w14:paraId="51D2A4F7" w14:textId="7BADB183"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0.720***</w:t>
            </w:r>
          </w:p>
        </w:tc>
        <w:tc>
          <w:tcPr>
            <w:tcW w:w="2338" w:type="dxa"/>
          </w:tcPr>
          <w:p w14:paraId="190F825B" w14:textId="32F03F64"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0.720***</w:t>
            </w:r>
          </w:p>
        </w:tc>
      </w:tr>
      <w:tr w:rsidR="0090398C" w:rsidRPr="00A43B8F" w14:paraId="05C874A6" w14:textId="77777777" w:rsidTr="0052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7D582A03" w14:textId="7CF30463" w:rsidR="0090398C" w:rsidRPr="00A43B8F" w:rsidRDefault="0090398C" w:rsidP="0090398C">
            <w:pPr>
              <w:rPr>
                <w:sz w:val="20"/>
                <w:szCs w:val="20"/>
              </w:rPr>
            </w:pPr>
          </w:p>
        </w:tc>
        <w:tc>
          <w:tcPr>
            <w:tcW w:w="2429" w:type="dxa"/>
          </w:tcPr>
          <w:p w14:paraId="3A50B0E0" w14:textId="253F0A2F"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(0.024)</w:t>
            </w:r>
          </w:p>
        </w:tc>
        <w:tc>
          <w:tcPr>
            <w:tcW w:w="2338" w:type="dxa"/>
          </w:tcPr>
          <w:p w14:paraId="449E4E7A" w14:textId="7E767959"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(0.025)</w:t>
            </w:r>
          </w:p>
        </w:tc>
        <w:tc>
          <w:tcPr>
            <w:tcW w:w="2338" w:type="dxa"/>
          </w:tcPr>
          <w:p w14:paraId="083574A4" w14:textId="221A4817"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(0.025)</w:t>
            </w:r>
          </w:p>
        </w:tc>
      </w:tr>
      <w:tr w:rsidR="0090398C" w:rsidRPr="00A43B8F" w14:paraId="597136E1" w14:textId="77777777" w:rsidTr="00520B41">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762FB933" w14:textId="32B9BFCE" w:rsidR="0090398C" w:rsidRPr="00A43B8F" w:rsidRDefault="0090398C" w:rsidP="0090398C">
            <w:pPr>
              <w:rPr>
                <w:sz w:val="20"/>
                <w:szCs w:val="20"/>
              </w:rPr>
            </w:pPr>
            <w:r w:rsidRPr="00A43B8F">
              <w:rPr>
                <w:sz w:val="20"/>
                <w:szCs w:val="20"/>
              </w:rPr>
              <w:t>const</w:t>
            </w:r>
          </w:p>
        </w:tc>
        <w:tc>
          <w:tcPr>
            <w:tcW w:w="2429" w:type="dxa"/>
          </w:tcPr>
          <w:p w14:paraId="1FE0E2E0" w14:textId="6B109199"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1.021</w:t>
            </w:r>
          </w:p>
        </w:tc>
        <w:tc>
          <w:tcPr>
            <w:tcW w:w="2338" w:type="dxa"/>
          </w:tcPr>
          <w:p w14:paraId="116C5CE8" w14:textId="46388568"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-4.023</w:t>
            </w:r>
          </w:p>
        </w:tc>
        <w:tc>
          <w:tcPr>
            <w:tcW w:w="2338" w:type="dxa"/>
          </w:tcPr>
          <w:p w14:paraId="0534E63C" w14:textId="45EE9523"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88.467</w:t>
            </w:r>
          </w:p>
        </w:tc>
      </w:tr>
      <w:tr w:rsidR="0090398C" w:rsidRPr="00A43B8F" w14:paraId="7081AB49" w14:textId="77777777" w:rsidTr="0052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67534095" w14:textId="4295A9B3" w:rsidR="0090398C" w:rsidRPr="00A43B8F" w:rsidRDefault="0090398C" w:rsidP="0090398C">
            <w:pPr>
              <w:rPr>
                <w:sz w:val="20"/>
                <w:szCs w:val="20"/>
              </w:rPr>
            </w:pPr>
          </w:p>
        </w:tc>
        <w:tc>
          <w:tcPr>
            <w:tcW w:w="2429" w:type="dxa"/>
          </w:tcPr>
          <w:p w14:paraId="7FE19514" w14:textId="4B2DD5CF"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(8.139)</w:t>
            </w:r>
          </w:p>
        </w:tc>
        <w:tc>
          <w:tcPr>
            <w:tcW w:w="2338" w:type="dxa"/>
          </w:tcPr>
          <w:p w14:paraId="0C211143" w14:textId="38703E51"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(10.335)</w:t>
            </w:r>
          </w:p>
        </w:tc>
        <w:tc>
          <w:tcPr>
            <w:tcW w:w="2338" w:type="dxa"/>
          </w:tcPr>
          <w:p w14:paraId="6B9FE784" w14:textId="45137447"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(1788.006)</w:t>
            </w:r>
          </w:p>
        </w:tc>
      </w:tr>
      <w:tr w:rsidR="0090398C" w:rsidRPr="00A43B8F" w14:paraId="038B1011" w14:textId="77777777" w:rsidTr="00520B41">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399504C8" w14:textId="227D54F8" w:rsidR="0090398C" w:rsidRPr="00A43B8F" w:rsidRDefault="0090398C" w:rsidP="0090398C">
            <w:pPr>
              <w:rPr>
                <w:sz w:val="20"/>
                <w:szCs w:val="20"/>
              </w:rPr>
            </w:pPr>
            <w:r w:rsidRPr="00A43B8F">
              <w:rPr>
                <w:sz w:val="20"/>
                <w:szCs w:val="20"/>
              </w:rPr>
              <w:lastRenderedPageBreak/>
              <w:t>listprice</w:t>
            </w:r>
          </w:p>
        </w:tc>
        <w:tc>
          <w:tcPr>
            <w:tcW w:w="2429" w:type="dxa"/>
          </w:tcPr>
          <w:p w14:paraId="24E550D6" w14:textId="2BCF0053"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0.000**</w:t>
            </w:r>
          </w:p>
        </w:tc>
        <w:tc>
          <w:tcPr>
            <w:tcW w:w="2338" w:type="dxa"/>
          </w:tcPr>
          <w:p w14:paraId="0C5AF5F7" w14:textId="682D7B94"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0.000**</w:t>
            </w:r>
          </w:p>
        </w:tc>
        <w:tc>
          <w:tcPr>
            <w:tcW w:w="2338" w:type="dxa"/>
          </w:tcPr>
          <w:p w14:paraId="189ABE81" w14:textId="527F9B09"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0.000**</w:t>
            </w:r>
          </w:p>
        </w:tc>
      </w:tr>
      <w:tr w:rsidR="0090398C" w:rsidRPr="00A43B8F" w14:paraId="1AF22266" w14:textId="77777777" w:rsidTr="0052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08F40E4E" w14:textId="636C3F88" w:rsidR="0090398C" w:rsidRPr="00A43B8F" w:rsidRDefault="0090398C" w:rsidP="0090398C">
            <w:pPr>
              <w:rPr>
                <w:sz w:val="20"/>
                <w:szCs w:val="20"/>
              </w:rPr>
            </w:pPr>
          </w:p>
        </w:tc>
        <w:tc>
          <w:tcPr>
            <w:tcW w:w="2429" w:type="dxa"/>
          </w:tcPr>
          <w:p w14:paraId="15D58DAC" w14:textId="08DCB86B"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(0.000)</w:t>
            </w:r>
          </w:p>
        </w:tc>
        <w:tc>
          <w:tcPr>
            <w:tcW w:w="2338" w:type="dxa"/>
          </w:tcPr>
          <w:p w14:paraId="3CA8AFF7" w14:textId="169B842A"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(0.000)</w:t>
            </w:r>
          </w:p>
        </w:tc>
        <w:tc>
          <w:tcPr>
            <w:tcW w:w="2338" w:type="dxa"/>
          </w:tcPr>
          <w:p w14:paraId="2E735E37" w14:textId="672A07F0"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(0.000)</w:t>
            </w:r>
          </w:p>
        </w:tc>
      </w:tr>
      <w:tr w:rsidR="0090398C" w:rsidRPr="00A43B8F" w14:paraId="098DC0AA" w14:textId="77777777" w:rsidTr="00520B41">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561E624B" w14:textId="63152A18" w:rsidR="0090398C" w:rsidRPr="00A43B8F" w:rsidRDefault="0090398C" w:rsidP="0090398C">
            <w:pPr>
              <w:rPr>
                <w:sz w:val="20"/>
                <w:szCs w:val="20"/>
              </w:rPr>
            </w:pPr>
            <w:r w:rsidRPr="00A43B8F">
              <w:rPr>
                <w:sz w:val="20"/>
                <w:szCs w:val="20"/>
              </w:rPr>
              <w:t>lotsqft</w:t>
            </w:r>
          </w:p>
        </w:tc>
        <w:tc>
          <w:tcPr>
            <w:tcW w:w="2429" w:type="dxa"/>
          </w:tcPr>
          <w:p w14:paraId="66ADBCC6" w14:textId="77777777"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p>
        </w:tc>
        <w:tc>
          <w:tcPr>
            <w:tcW w:w="2338" w:type="dxa"/>
          </w:tcPr>
          <w:p w14:paraId="322FD67E" w14:textId="2542859F"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-0.001</w:t>
            </w:r>
          </w:p>
        </w:tc>
        <w:tc>
          <w:tcPr>
            <w:tcW w:w="2338" w:type="dxa"/>
          </w:tcPr>
          <w:p w14:paraId="70445C17" w14:textId="7C32296E"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-0.001</w:t>
            </w:r>
          </w:p>
        </w:tc>
      </w:tr>
      <w:tr w:rsidR="0090398C" w:rsidRPr="00A43B8F" w14:paraId="21F3BBB9" w14:textId="77777777" w:rsidTr="0052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1E24F939" w14:textId="3E075235" w:rsidR="0090398C" w:rsidRPr="00A43B8F" w:rsidRDefault="0090398C" w:rsidP="0090398C">
            <w:pPr>
              <w:rPr>
                <w:sz w:val="20"/>
                <w:szCs w:val="20"/>
              </w:rPr>
            </w:pPr>
          </w:p>
        </w:tc>
        <w:tc>
          <w:tcPr>
            <w:tcW w:w="2429" w:type="dxa"/>
          </w:tcPr>
          <w:p w14:paraId="0B79D3C8" w14:textId="6E4A9371"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5BBE4B7D" w14:textId="1E69FF29"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(0.001)</w:t>
            </w:r>
          </w:p>
        </w:tc>
        <w:tc>
          <w:tcPr>
            <w:tcW w:w="2338" w:type="dxa"/>
          </w:tcPr>
          <w:p w14:paraId="2E62DE37" w14:textId="636E960B"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(0.001)</w:t>
            </w:r>
          </w:p>
        </w:tc>
      </w:tr>
      <w:tr w:rsidR="0090398C" w:rsidRPr="00A43B8F" w14:paraId="36F5970A" w14:textId="77777777" w:rsidTr="00520B41">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1E757696" w14:textId="07EE8C2B" w:rsidR="0090398C" w:rsidRPr="00A43B8F" w:rsidRDefault="0090398C" w:rsidP="0090398C">
            <w:pPr>
              <w:rPr>
                <w:sz w:val="20"/>
                <w:szCs w:val="20"/>
              </w:rPr>
            </w:pPr>
            <w:r w:rsidRPr="00A43B8F">
              <w:rPr>
                <w:sz w:val="20"/>
                <w:szCs w:val="20"/>
              </w:rPr>
              <w:t>sqft</w:t>
            </w:r>
          </w:p>
        </w:tc>
        <w:tc>
          <w:tcPr>
            <w:tcW w:w="2429" w:type="dxa"/>
          </w:tcPr>
          <w:p w14:paraId="1B530BD2" w14:textId="146D0AC8"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-0.006</w:t>
            </w:r>
          </w:p>
        </w:tc>
        <w:tc>
          <w:tcPr>
            <w:tcW w:w="2338" w:type="dxa"/>
          </w:tcPr>
          <w:p w14:paraId="5BF93B06" w14:textId="5212FDC0"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-0.008</w:t>
            </w:r>
          </w:p>
        </w:tc>
        <w:tc>
          <w:tcPr>
            <w:tcW w:w="2338" w:type="dxa"/>
          </w:tcPr>
          <w:p w14:paraId="035A36D1" w14:textId="628D57FF"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-0.007</w:t>
            </w:r>
          </w:p>
        </w:tc>
      </w:tr>
      <w:tr w:rsidR="0090398C" w:rsidRPr="00A43B8F" w14:paraId="2FDCBFCC" w14:textId="77777777" w:rsidTr="0052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06B02D6F" w14:textId="74D51332" w:rsidR="0090398C" w:rsidRPr="00A43B8F" w:rsidRDefault="0090398C" w:rsidP="0090398C">
            <w:pPr>
              <w:rPr>
                <w:sz w:val="20"/>
                <w:szCs w:val="20"/>
              </w:rPr>
            </w:pPr>
          </w:p>
        </w:tc>
        <w:tc>
          <w:tcPr>
            <w:tcW w:w="2429" w:type="dxa"/>
          </w:tcPr>
          <w:p w14:paraId="2FCBA3C9" w14:textId="7D02B871"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(0.006)</w:t>
            </w:r>
          </w:p>
        </w:tc>
        <w:tc>
          <w:tcPr>
            <w:tcW w:w="2338" w:type="dxa"/>
          </w:tcPr>
          <w:p w14:paraId="32573328" w14:textId="6C6AD317"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(0.007)</w:t>
            </w:r>
          </w:p>
        </w:tc>
        <w:tc>
          <w:tcPr>
            <w:tcW w:w="2338" w:type="dxa"/>
          </w:tcPr>
          <w:p w14:paraId="565256E7" w14:textId="593105ED"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(0.008)</w:t>
            </w:r>
          </w:p>
        </w:tc>
      </w:tr>
      <w:tr w:rsidR="0090398C" w:rsidRPr="00A43B8F" w14:paraId="738DB711" w14:textId="77777777" w:rsidTr="00520B41">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42B6D3D2" w14:textId="221EF158" w:rsidR="0090398C" w:rsidRPr="00A43B8F" w:rsidRDefault="0090398C" w:rsidP="0090398C">
            <w:pPr>
              <w:rPr>
                <w:sz w:val="20"/>
                <w:szCs w:val="20"/>
              </w:rPr>
            </w:pPr>
            <w:proofErr w:type="spellStart"/>
            <w:r w:rsidRPr="00A43B8F">
              <w:rPr>
                <w:sz w:val="20"/>
                <w:szCs w:val="20"/>
              </w:rPr>
              <w:t>yrblt</w:t>
            </w:r>
            <w:proofErr w:type="spellEnd"/>
          </w:p>
        </w:tc>
        <w:tc>
          <w:tcPr>
            <w:tcW w:w="2429" w:type="dxa"/>
          </w:tcPr>
          <w:p w14:paraId="7AE8E98A" w14:textId="24513512"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p>
        </w:tc>
        <w:tc>
          <w:tcPr>
            <w:tcW w:w="2338" w:type="dxa"/>
          </w:tcPr>
          <w:p w14:paraId="5454538F" w14:textId="2E3AE433"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p>
        </w:tc>
        <w:tc>
          <w:tcPr>
            <w:tcW w:w="2338" w:type="dxa"/>
          </w:tcPr>
          <w:p w14:paraId="42167B87" w14:textId="3DEDE5E3"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-0.045</w:t>
            </w:r>
          </w:p>
        </w:tc>
      </w:tr>
      <w:tr w:rsidR="0090398C" w:rsidRPr="00A43B8F" w14:paraId="200DE46F" w14:textId="77777777" w:rsidTr="0052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1EB4FCE4" w14:textId="1DE3B1AC" w:rsidR="0090398C" w:rsidRPr="00A43B8F" w:rsidRDefault="0090398C" w:rsidP="0090398C">
            <w:pPr>
              <w:rPr>
                <w:sz w:val="20"/>
                <w:szCs w:val="20"/>
              </w:rPr>
            </w:pPr>
          </w:p>
        </w:tc>
        <w:tc>
          <w:tcPr>
            <w:tcW w:w="2429" w:type="dxa"/>
          </w:tcPr>
          <w:p w14:paraId="20567818" w14:textId="5608C827"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3049EC37" w14:textId="4013E36E"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1EF7B600" w14:textId="4323C829"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(0.898)</w:t>
            </w:r>
          </w:p>
        </w:tc>
      </w:tr>
      <w:tr w:rsidR="0090398C" w:rsidRPr="00A43B8F" w14:paraId="17F89A48" w14:textId="77777777" w:rsidTr="00520B41">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50014646" w14:textId="4BCD891A" w:rsidR="0090398C" w:rsidRPr="00A43B8F" w:rsidRDefault="0090398C" w:rsidP="0090398C">
            <w:pPr>
              <w:rPr>
                <w:sz w:val="20"/>
                <w:szCs w:val="20"/>
              </w:rPr>
            </w:pPr>
            <w:r w:rsidRPr="00A43B8F">
              <w:rPr>
                <w:sz w:val="20"/>
                <w:szCs w:val="20"/>
              </w:rPr>
              <w:t>Observations</w:t>
            </w:r>
          </w:p>
        </w:tc>
        <w:tc>
          <w:tcPr>
            <w:tcW w:w="2429" w:type="dxa"/>
          </w:tcPr>
          <w:p w14:paraId="5BF1BE00" w14:textId="64326B87"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381</w:t>
            </w:r>
          </w:p>
        </w:tc>
        <w:tc>
          <w:tcPr>
            <w:tcW w:w="2338" w:type="dxa"/>
          </w:tcPr>
          <w:p w14:paraId="6412E648" w14:textId="1CD92792"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381</w:t>
            </w:r>
          </w:p>
        </w:tc>
        <w:tc>
          <w:tcPr>
            <w:tcW w:w="2338" w:type="dxa"/>
          </w:tcPr>
          <w:p w14:paraId="441941A8" w14:textId="2E70C8E5"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381</w:t>
            </w:r>
          </w:p>
        </w:tc>
      </w:tr>
      <w:tr w:rsidR="0090398C" w:rsidRPr="00A43B8F" w14:paraId="7453FA80" w14:textId="77777777" w:rsidTr="00520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3743843D" w14:textId="6DE46A48" w:rsidR="0090398C" w:rsidRPr="00A43B8F" w:rsidRDefault="0090398C" w:rsidP="0090398C">
            <w:pPr>
              <w:rPr>
                <w:sz w:val="20"/>
                <w:szCs w:val="20"/>
              </w:rPr>
            </w:pPr>
            <w:r w:rsidRPr="00A43B8F">
              <w:rPr>
                <w:sz w:val="20"/>
                <w:szCs w:val="20"/>
              </w:rPr>
              <w:t>R2</w:t>
            </w:r>
          </w:p>
        </w:tc>
        <w:tc>
          <w:tcPr>
            <w:tcW w:w="2429" w:type="dxa"/>
          </w:tcPr>
          <w:p w14:paraId="3434E7F6" w14:textId="7AD5BCDB"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0.740</w:t>
            </w:r>
          </w:p>
        </w:tc>
        <w:tc>
          <w:tcPr>
            <w:tcW w:w="2338" w:type="dxa"/>
          </w:tcPr>
          <w:p w14:paraId="6CB38D00" w14:textId="48DC1A50"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0.741</w:t>
            </w:r>
          </w:p>
        </w:tc>
        <w:tc>
          <w:tcPr>
            <w:tcW w:w="2338" w:type="dxa"/>
          </w:tcPr>
          <w:p w14:paraId="3F352186" w14:textId="3B9727A0"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0.741</w:t>
            </w:r>
          </w:p>
        </w:tc>
      </w:tr>
      <w:tr w:rsidR="0090398C" w:rsidRPr="00A43B8F" w14:paraId="194CF06D" w14:textId="77777777" w:rsidTr="00520B41">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54BE051F" w14:textId="6B2346F7" w:rsidR="0090398C" w:rsidRPr="00A43B8F" w:rsidRDefault="0090398C" w:rsidP="0090398C">
            <w:pPr>
              <w:rPr>
                <w:sz w:val="20"/>
                <w:szCs w:val="20"/>
              </w:rPr>
            </w:pPr>
            <w:r w:rsidRPr="00A43B8F">
              <w:rPr>
                <w:sz w:val="20"/>
                <w:szCs w:val="20"/>
              </w:rPr>
              <w:t>Adjusted R2</w:t>
            </w:r>
          </w:p>
        </w:tc>
        <w:tc>
          <w:tcPr>
            <w:tcW w:w="2429" w:type="dxa"/>
          </w:tcPr>
          <w:p w14:paraId="18D7636F" w14:textId="4C44AE89"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0.738</w:t>
            </w:r>
          </w:p>
        </w:tc>
        <w:tc>
          <w:tcPr>
            <w:tcW w:w="2338" w:type="dxa"/>
          </w:tcPr>
          <w:p w14:paraId="1A0E65C1" w14:textId="54D618C8"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0.738</w:t>
            </w:r>
          </w:p>
        </w:tc>
        <w:tc>
          <w:tcPr>
            <w:tcW w:w="2338" w:type="dxa"/>
          </w:tcPr>
          <w:p w14:paraId="35625B14" w14:textId="6823F8E3"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0.736</w:t>
            </w:r>
          </w:p>
        </w:tc>
      </w:tr>
      <w:tr w:rsidR="0090398C" w:rsidRPr="00A43B8F" w14:paraId="45B68C7C" w14:textId="77777777" w:rsidTr="00520B41">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37B03720" w14:textId="4F036AFC" w:rsidR="0090398C" w:rsidRPr="00A43B8F" w:rsidRDefault="0090398C" w:rsidP="0090398C">
            <w:pPr>
              <w:rPr>
                <w:sz w:val="20"/>
                <w:szCs w:val="20"/>
              </w:rPr>
            </w:pPr>
            <w:r w:rsidRPr="00A43B8F">
              <w:rPr>
                <w:sz w:val="20"/>
                <w:szCs w:val="20"/>
              </w:rPr>
              <w:t>Residual Std. Error</w:t>
            </w:r>
          </w:p>
        </w:tc>
        <w:tc>
          <w:tcPr>
            <w:tcW w:w="2429" w:type="dxa"/>
          </w:tcPr>
          <w:p w14:paraId="7E3FA2EF" w14:textId="246C6E43"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41.971 (</w:t>
            </w:r>
            <w:proofErr w:type="spellStart"/>
            <w:r w:rsidRPr="00A43B8F">
              <w:rPr>
                <w:sz w:val="20"/>
                <w:szCs w:val="20"/>
              </w:rPr>
              <w:t>df</w:t>
            </w:r>
            <w:proofErr w:type="spellEnd"/>
            <w:r w:rsidRPr="00A43B8F">
              <w:rPr>
                <w:sz w:val="20"/>
                <w:szCs w:val="20"/>
              </w:rPr>
              <w:t>=377)</w:t>
            </w:r>
          </w:p>
        </w:tc>
        <w:tc>
          <w:tcPr>
            <w:tcW w:w="2338" w:type="dxa"/>
          </w:tcPr>
          <w:p w14:paraId="6A5AA2A2" w14:textId="0ACF6ADC"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41.974 (</w:t>
            </w:r>
            <w:proofErr w:type="spellStart"/>
            <w:r w:rsidRPr="00A43B8F">
              <w:rPr>
                <w:sz w:val="20"/>
                <w:szCs w:val="20"/>
              </w:rPr>
              <w:t>df</w:t>
            </w:r>
            <w:proofErr w:type="spellEnd"/>
            <w:r w:rsidRPr="00A43B8F">
              <w:rPr>
                <w:sz w:val="20"/>
                <w:szCs w:val="20"/>
              </w:rPr>
              <w:t>=375)</w:t>
            </w:r>
          </w:p>
        </w:tc>
        <w:tc>
          <w:tcPr>
            <w:tcW w:w="2338" w:type="dxa"/>
          </w:tcPr>
          <w:p w14:paraId="321E0BC7" w14:textId="775C6646" w:rsidR="0090398C" w:rsidRPr="00A43B8F" w:rsidRDefault="0090398C" w:rsidP="0090398C">
            <w:pPr>
              <w:cnfStyle w:val="000000100000" w:firstRow="0" w:lastRow="0" w:firstColumn="0" w:lastColumn="0" w:oddVBand="0" w:evenVBand="0" w:oddHBand="1" w:evenHBand="0" w:firstRowFirstColumn="0" w:firstRowLastColumn="0" w:lastRowFirstColumn="0" w:lastRowLastColumn="0"/>
              <w:rPr>
                <w:sz w:val="20"/>
                <w:szCs w:val="20"/>
              </w:rPr>
            </w:pPr>
            <w:r w:rsidRPr="00A43B8F">
              <w:rPr>
                <w:sz w:val="20"/>
                <w:szCs w:val="20"/>
              </w:rPr>
              <w:t>42.077 (</w:t>
            </w:r>
            <w:proofErr w:type="spellStart"/>
            <w:r w:rsidRPr="00A43B8F">
              <w:rPr>
                <w:sz w:val="20"/>
                <w:szCs w:val="20"/>
              </w:rPr>
              <w:t>df</w:t>
            </w:r>
            <w:proofErr w:type="spellEnd"/>
            <w:r w:rsidRPr="00A43B8F">
              <w:rPr>
                <w:sz w:val="20"/>
                <w:szCs w:val="20"/>
              </w:rPr>
              <w:t>=373)</w:t>
            </w:r>
          </w:p>
        </w:tc>
      </w:tr>
      <w:tr w:rsidR="0090398C" w:rsidRPr="00A43B8F" w14:paraId="335977B8" w14:textId="77777777" w:rsidTr="00520B41">
        <w:trPr>
          <w:trHeight w:val="51"/>
        </w:trPr>
        <w:tc>
          <w:tcPr>
            <w:cnfStyle w:val="001000000000" w:firstRow="0" w:lastRow="0" w:firstColumn="1" w:lastColumn="0" w:oddVBand="0" w:evenVBand="0" w:oddHBand="0" w:evenHBand="0" w:firstRowFirstColumn="0" w:firstRowLastColumn="0" w:lastRowFirstColumn="0" w:lastRowLastColumn="0"/>
            <w:tcW w:w="2245" w:type="dxa"/>
            <w:shd w:val="clear" w:color="auto" w:fill="156082"/>
          </w:tcPr>
          <w:p w14:paraId="07637C85" w14:textId="2ECC8497" w:rsidR="0090398C" w:rsidRPr="00A43B8F" w:rsidRDefault="0090398C" w:rsidP="0090398C">
            <w:pPr>
              <w:rPr>
                <w:sz w:val="20"/>
                <w:szCs w:val="20"/>
              </w:rPr>
            </w:pPr>
            <w:r w:rsidRPr="00A43B8F">
              <w:rPr>
                <w:sz w:val="20"/>
                <w:szCs w:val="20"/>
              </w:rPr>
              <w:t>F Statistic</w:t>
            </w:r>
          </w:p>
        </w:tc>
        <w:tc>
          <w:tcPr>
            <w:tcW w:w="2429" w:type="dxa"/>
          </w:tcPr>
          <w:p w14:paraId="0EACA1A8" w14:textId="770763C0"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357.297*** (</w:t>
            </w:r>
            <w:proofErr w:type="spellStart"/>
            <w:r w:rsidRPr="00A43B8F">
              <w:rPr>
                <w:sz w:val="20"/>
                <w:szCs w:val="20"/>
              </w:rPr>
              <w:t>df</w:t>
            </w:r>
            <w:proofErr w:type="spellEnd"/>
            <w:r w:rsidRPr="00A43B8F">
              <w:rPr>
                <w:sz w:val="20"/>
                <w:szCs w:val="20"/>
              </w:rPr>
              <w:t>=3; 377)</w:t>
            </w:r>
          </w:p>
        </w:tc>
        <w:tc>
          <w:tcPr>
            <w:tcW w:w="2338" w:type="dxa"/>
          </w:tcPr>
          <w:p w14:paraId="0FC26B5F" w14:textId="718AC737"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214.733*** (</w:t>
            </w:r>
            <w:proofErr w:type="spellStart"/>
            <w:r w:rsidRPr="00A43B8F">
              <w:rPr>
                <w:sz w:val="20"/>
                <w:szCs w:val="20"/>
              </w:rPr>
              <w:t>df</w:t>
            </w:r>
            <w:proofErr w:type="spellEnd"/>
            <w:r w:rsidRPr="00A43B8F">
              <w:rPr>
                <w:sz w:val="20"/>
                <w:szCs w:val="20"/>
              </w:rPr>
              <w:t>=5; 375)</w:t>
            </w:r>
          </w:p>
        </w:tc>
        <w:tc>
          <w:tcPr>
            <w:tcW w:w="2338" w:type="dxa"/>
          </w:tcPr>
          <w:p w14:paraId="309DDDF9" w14:textId="74097C98" w:rsidR="0090398C" w:rsidRPr="00A43B8F" w:rsidRDefault="0090398C" w:rsidP="0090398C">
            <w:pPr>
              <w:cnfStyle w:val="000000000000" w:firstRow="0" w:lastRow="0" w:firstColumn="0" w:lastColumn="0" w:oddVBand="0" w:evenVBand="0" w:oddHBand="0" w:evenHBand="0" w:firstRowFirstColumn="0" w:firstRowLastColumn="0" w:lastRowFirstColumn="0" w:lastRowLastColumn="0"/>
              <w:rPr>
                <w:sz w:val="20"/>
                <w:szCs w:val="20"/>
              </w:rPr>
            </w:pPr>
            <w:r w:rsidRPr="00A43B8F">
              <w:rPr>
                <w:sz w:val="20"/>
                <w:szCs w:val="20"/>
              </w:rPr>
              <w:t>152.652*** (</w:t>
            </w:r>
            <w:proofErr w:type="spellStart"/>
            <w:r w:rsidRPr="00A43B8F">
              <w:rPr>
                <w:sz w:val="20"/>
                <w:szCs w:val="20"/>
              </w:rPr>
              <w:t>df</w:t>
            </w:r>
            <w:proofErr w:type="spellEnd"/>
            <w:r w:rsidRPr="00A43B8F">
              <w:rPr>
                <w:sz w:val="20"/>
                <w:szCs w:val="20"/>
              </w:rPr>
              <w:t>=7; 373)</w:t>
            </w:r>
          </w:p>
        </w:tc>
      </w:tr>
    </w:tbl>
    <w:p w14:paraId="65F5EF91" w14:textId="77777777" w:rsidR="0090398C" w:rsidRPr="00A43B8F" w:rsidRDefault="0090398C" w:rsidP="00B97B59">
      <w:pPr>
        <w:rPr>
          <w:sz w:val="20"/>
          <w:szCs w:val="20"/>
        </w:rPr>
      </w:pPr>
    </w:p>
    <w:p w14:paraId="2B7C53D2" w14:textId="7D8E6A62" w:rsidR="004A7B4C" w:rsidRPr="00A43B8F" w:rsidRDefault="004A7B4C" w:rsidP="00A43B8F">
      <w:pPr>
        <w:rPr>
          <w:sz w:val="20"/>
          <w:szCs w:val="20"/>
        </w:rPr>
      </w:pPr>
      <w:r w:rsidRPr="00A43B8F">
        <w:rPr>
          <w:sz w:val="20"/>
          <w:szCs w:val="20"/>
        </w:rPr>
        <w:t>Note</w:t>
      </w:r>
      <w:r w:rsidR="00A43B8F">
        <w:rPr>
          <w:sz w:val="20"/>
          <w:szCs w:val="20"/>
        </w:rPr>
        <w:t xml:space="preserve">: </w:t>
      </w:r>
      <w:r w:rsidRPr="00A43B8F">
        <w:rPr>
          <w:sz w:val="20"/>
          <w:szCs w:val="20"/>
        </w:rPr>
        <w:t>Significance Levels:</w:t>
      </w:r>
    </w:p>
    <w:p w14:paraId="5BA8638C" w14:textId="10F36423" w:rsidR="004A7B4C" w:rsidRPr="00A43B8F" w:rsidRDefault="004A7B4C" w:rsidP="00EF589C">
      <w:pPr>
        <w:pStyle w:val="ListParagraph"/>
        <w:numPr>
          <w:ilvl w:val="0"/>
          <w:numId w:val="11"/>
        </w:numPr>
        <w:rPr>
          <w:sz w:val="20"/>
          <w:szCs w:val="20"/>
        </w:rPr>
      </w:pPr>
      <w:r w:rsidRPr="00A43B8F">
        <w:rPr>
          <w:sz w:val="20"/>
          <w:szCs w:val="20"/>
        </w:rPr>
        <w:t>*** (Three stars) → p &lt; 0.01 (Highly significant: strong evidence against the null hypothesis)</w:t>
      </w:r>
    </w:p>
    <w:p w14:paraId="79B1CE34" w14:textId="3810B6CC" w:rsidR="00EF589C" w:rsidRPr="00A43B8F" w:rsidRDefault="00EF589C" w:rsidP="00EF589C">
      <w:pPr>
        <w:pStyle w:val="ListParagraph"/>
        <w:numPr>
          <w:ilvl w:val="1"/>
          <w:numId w:val="11"/>
        </w:numPr>
        <w:rPr>
          <w:sz w:val="20"/>
          <w:szCs w:val="20"/>
        </w:rPr>
      </w:pPr>
      <w:r w:rsidRPr="00A43B8F">
        <w:rPr>
          <w:sz w:val="20"/>
          <w:szCs w:val="20"/>
        </w:rPr>
        <w:t>Interpretation: Very likely to be important predictors of pricesold</w:t>
      </w:r>
    </w:p>
    <w:p w14:paraId="65FFDDE7" w14:textId="34E30973" w:rsidR="004A7B4C" w:rsidRPr="00A43B8F" w:rsidRDefault="004A7B4C" w:rsidP="00EF589C">
      <w:pPr>
        <w:pStyle w:val="ListParagraph"/>
        <w:numPr>
          <w:ilvl w:val="0"/>
          <w:numId w:val="11"/>
        </w:numPr>
        <w:rPr>
          <w:sz w:val="20"/>
          <w:szCs w:val="20"/>
        </w:rPr>
      </w:pPr>
      <w:r w:rsidRPr="00A43B8F">
        <w:rPr>
          <w:sz w:val="20"/>
          <w:szCs w:val="20"/>
        </w:rPr>
        <w:t>*** (Two stars) → p &lt; 0.05 (Moderately significant: good evidence against the null hypothesis)</w:t>
      </w:r>
    </w:p>
    <w:p w14:paraId="5D485CE0" w14:textId="4C305A4F" w:rsidR="00EF589C" w:rsidRPr="00A43B8F" w:rsidRDefault="00EF589C" w:rsidP="00EF589C">
      <w:pPr>
        <w:pStyle w:val="ListParagraph"/>
        <w:numPr>
          <w:ilvl w:val="1"/>
          <w:numId w:val="11"/>
        </w:numPr>
        <w:rPr>
          <w:sz w:val="20"/>
          <w:szCs w:val="20"/>
        </w:rPr>
      </w:pPr>
      <w:r w:rsidRPr="00A43B8F">
        <w:rPr>
          <w:sz w:val="20"/>
          <w:szCs w:val="20"/>
        </w:rPr>
        <w:t>Interpretation: Have moderate confidence in their impact.</w:t>
      </w:r>
    </w:p>
    <w:p w14:paraId="23F0E446" w14:textId="40113DF7" w:rsidR="004A7B4C" w:rsidRPr="00A43B8F" w:rsidRDefault="004A7B4C" w:rsidP="00EF589C">
      <w:pPr>
        <w:pStyle w:val="ListParagraph"/>
        <w:numPr>
          <w:ilvl w:val="0"/>
          <w:numId w:val="11"/>
        </w:numPr>
        <w:rPr>
          <w:sz w:val="20"/>
          <w:szCs w:val="20"/>
        </w:rPr>
      </w:pPr>
      <w:r w:rsidRPr="00A43B8F">
        <w:rPr>
          <w:sz w:val="20"/>
          <w:szCs w:val="20"/>
        </w:rPr>
        <w:t>(One star) → p &lt; 0.1 (Weakly significant: some evidence against the null hypothesis)</w:t>
      </w:r>
    </w:p>
    <w:p w14:paraId="62D2E6F4" w14:textId="65D83CFB" w:rsidR="00EF589C" w:rsidRPr="00A43B8F" w:rsidRDefault="00EF589C" w:rsidP="00EF589C">
      <w:pPr>
        <w:pStyle w:val="ListParagraph"/>
        <w:numPr>
          <w:ilvl w:val="1"/>
          <w:numId w:val="11"/>
        </w:numPr>
        <w:rPr>
          <w:sz w:val="20"/>
          <w:szCs w:val="20"/>
        </w:rPr>
      </w:pPr>
      <w:r w:rsidRPr="00A43B8F">
        <w:rPr>
          <w:sz w:val="20"/>
          <w:szCs w:val="20"/>
        </w:rPr>
        <w:t>Interpretation: Suggest a possible effect, but with less certainty</w:t>
      </w:r>
    </w:p>
    <w:p w14:paraId="6B7226D8" w14:textId="46A1565F" w:rsidR="004A7B4C" w:rsidRPr="00A43B8F" w:rsidRDefault="004A7B4C" w:rsidP="00EF589C">
      <w:pPr>
        <w:pStyle w:val="ListParagraph"/>
        <w:numPr>
          <w:ilvl w:val="0"/>
          <w:numId w:val="11"/>
        </w:numPr>
        <w:rPr>
          <w:sz w:val="20"/>
          <w:szCs w:val="20"/>
        </w:rPr>
      </w:pPr>
      <w:r w:rsidRPr="00A43B8F">
        <w:rPr>
          <w:sz w:val="20"/>
          <w:szCs w:val="20"/>
        </w:rPr>
        <w:t>No stars → p ≥ 0.1 (Not significant: weak or no evidence that the variable has an effect)</w:t>
      </w:r>
    </w:p>
    <w:p w14:paraId="66F48C63" w14:textId="1FDD740A" w:rsidR="004A7B4C" w:rsidRPr="00A43B8F" w:rsidRDefault="00EF589C" w:rsidP="004A7B4C">
      <w:pPr>
        <w:pStyle w:val="ListParagraph"/>
        <w:numPr>
          <w:ilvl w:val="1"/>
          <w:numId w:val="11"/>
        </w:numPr>
        <w:rPr>
          <w:sz w:val="20"/>
          <w:szCs w:val="20"/>
        </w:rPr>
      </w:pPr>
      <w:r w:rsidRPr="00A43B8F">
        <w:rPr>
          <w:sz w:val="20"/>
          <w:szCs w:val="20"/>
        </w:rPr>
        <w:t>Interpretation: Variables with no stars likely do not have a strong influence</w:t>
      </w:r>
    </w:p>
    <w:p w14:paraId="71717A66" w14:textId="4FECD210" w:rsidR="005B444C" w:rsidRPr="00A43B8F" w:rsidRDefault="002D26B6" w:rsidP="00EF589C">
      <w:pPr>
        <w:pStyle w:val="Heading1"/>
      </w:pPr>
      <w:r w:rsidRPr="00A43B8F">
        <w:t xml:space="preserve">Part Three: </w:t>
      </w:r>
      <w:r w:rsidR="005B444C" w:rsidRPr="00A43B8F">
        <w:t xml:space="preserve">Select the best model from each set and examine whether it meets the assumptions of the regression model. Which of the five regression assumptions are met for the final models? </w:t>
      </w:r>
    </w:p>
    <w:p w14:paraId="58AEE64E" w14:textId="77777777" w:rsidR="002D26B6" w:rsidRPr="00A43B8F" w:rsidRDefault="002D26B6" w:rsidP="00D127C5">
      <w:pPr>
        <w:rPr>
          <w:sz w:val="20"/>
          <w:szCs w:val="20"/>
        </w:rPr>
      </w:pPr>
    </w:p>
    <w:p w14:paraId="567EABDD" w14:textId="3BE198C7" w:rsidR="00D127C5" w:rsidRPr="00A43B8F" w:rsidRDefault="00D127C5" w:rsidP="00D127C5">
      <w:pPr>
        <w:rPr>
          <w:sz w:val="20"/>
          <w:szCs w:val="20"/>
        </w:rPr>
      </w:pPr>
      <w:r w:rsidRPr="00A43B8F">
        <w:rPr>
          <w:sz w:val="20"/>
          <w:szCs w:val="20"/>
        </w:rPr>
        <w:t>In evaluating the models developed to predict sale price (pricesold) and agent days on market (adom), the best models were selected based on their R² values, residual errors, and overall predictive power.</w:t>
      </w:r>
    </w:p>
    <w:p w14:paraId="54941301" w14:textId="77777777" w:rsidR="00D127C5" w:rsidRPr="00A43B8F" w:rsidRDefault="00D127C5" w:rsidP="00D127C5">
      <w:pPr>
        <w:rPr>
          <w:sz w:val="20"/>
          <w:szCs w:val="20"/>
        </w:rPr>
      </w:pPr>
    </w:p>
    <w:p w14:paraId="4FA9DF69" w14:textId="77777777" w:rsidR="00D127C5" w:rsidRPr="00A43B8F" w:rsidRDefault="00D127C5" w:rsidP="00D127C5">
      <w:pPr>
        <w:rPr>
          <w:sz w:val="20"/>
          <w:szCs w:val="20"/>
        </w:rPr>
      </w:pPr>
      <w:r w:rsidRPr="00A43B8F">
        <w:rPr>
          <w:sz w:val="20"/>
          <w:szCs w:val="20"/>
        </w:rPr>
        <w:t>For pricesold, the best-performing model was Model 3, which included the predictors:</w:t>
      </w:r>
    </w:p>
    <w:p w14:paraId="42EC9503" w14:textId="77777777" w:rsidR="00D127C5" w:rsidRPr="00A43B8F" w:rsidRDefault="00D127C5" w:rsidP="00D127C5">
      <w:pPr>
        <w:rPr>
          <w:sz w:val="20"/>
          <w:szCs w:val="20"/>
        </w:rPr>
      </w:pPr>
      <w:r w:rsidRPr="00A43B8F">
        <w:rPr>
          <w:sz w:val="20"/>
          <w:szCs w:val="20"/>
        </w:rPr>
        <w:t xml:space="preserve">listprice, sqft, lotsqft, baths, </w:t>
      </w:r>
      <w:proofErr w:type="spellStart"/>
      <w:r w:rsidRPr="00A43B8F">
        <w:rPr>
          <w:sz w:val="20"/>
          <w:szCs w:val="20"/>
        </w:rPr>
        <w:t>house_id</w:t>
      </w:r>
      <w:proofErr w:type="spellEnd"/>
      <w:r w:rsidRPr="00A43B8F">
        <w:rPr>
          <w:sz w:val="20"/>
          <w:szCs w:val="20"/>
        </w:rPr>
        <w:t xml:space="preserve">, </w:t>
      </w:r>
      <w:proofErr w:type="spellStart"/>
      <w:r w:rsidRPr="00A43B8F">
        <w:rPr>
          <w:sz w:val="20"/>
          <w:szCs w:val="20"/>
        </w:rPr>
        <w:t>lppersqft</w:t>
      </w:r>
      <w:proofErr w:type="spellEnd"/>
      <w:r w:rsidRPr="00A43B8F">
        <w:rPr>
          <w:sz w:val="20"/>
          <w:szCs w:val="20"/>
        </w:rPr>
        <w:t>, and sppersqft.</w:t>
      </w:r>
    </w:p>
    <w:p w14:paraId="091D7414" w14:textId="42FE5C22" w:rsidR="00D127C5" w:rsidRPr="00A43B8F" w:rsidRDefault="00D127C5" w:rsidP="00D127C5">
      <w:pPr>
        <w:rPr>
          <w:sz w:val="20"/>
          <w:szCs w:val="20"/>
        </w:rPr>
      </w:pPr>
      <w:r w:rsidRPr="00A43B8F">
        <w:rPr>
          <w:sz w:val="20"/>
          <w:szCs w:val="20"/>
        </w:rPr>
        <w:t xml:space="preserve">This model achieved an R² of 0.999, indicating that nearly </w:t>
      </w:r>
      <w:r w:rsidR="00EF589C" w:rsidRPr="00A43B8F">
        <w:rPr>
          <w:sz w:val="20"/>
          <w:szCs w:val="20"/>
        </w:rPr>
        <w:t>all</w:t>
      </w:r>
      <w:r w:rsidRPr="00A43B8F">
        <w:rPr>
          <w:sz w:val="20"/>
          <w:szCs w:val="20"/>
        </w:rPr>
        <w:t xml:space="preserve"> the variance in sale price could be explained by these variables.</w:t>
      </w:r>
    </w:p>
    <w:p w14:paraId="49FACA87" w14:textId="77777777" w:rsidR="00D127C5" w:rsidRPr="00A43B8F" w:rsidRDefault="00D127C5" w:rsidP="00D127C5">
      <w:pPr>
        <w:rPr>
          <w:sz w:val="20"/>
          <w:szCs w:val="20"/>
        </w:rPr>
      </w:pPr>
    </w:p>
    <w:p w14:paraId="179E2399" w14:textId="35387DC7" w:rsidR="00D127C5" w:rsidRPr="00A43B8F" w:rsidRDefault="00D127C5" w:rsidP="00D127C5">
      <w:pPr>
        <w:rPr>
          <w:sz w:val="20"/>
          <w:szCs w:val="20"/>
        </w:rPr>
      </w:pPr>
      <w:r w:rsidRPr="00A43B8F">
        <w:rPr>
          <w:sz w:val="20"/>
          <w:szCs w:val="20"/>
        </w:rPr>
        <w:t>For adom, the best model was also Model 3, incorporating the most relevant features to predict the number of days a home stays on the market. The selection of this model was based on its higher R² compared to the alternatives.</w:t>
      </w:r>
    </w:p>
    <w:p w14:paraId="0CDACC43" w14:textId="77777777" w:rsidR="00D127C5" w:rsidRPr="00A43B8F" w:rsidRDefault="00D127C5" w:rsidP="00D127C5">
      <w:pPr>
        <w:rPr>
          <w:sz w:val="20"/>
          <w:szCs w:val="20"/>
        </w:rPr>
      </w:pPr>
    </w:p>
    <w:p w14:paraId="7ADC1B93" w14:textId="77777777" w:rsidR="00D127C5" w:rsidRPr="00A43B8F" w:rsidRDefault="00D127C5" w:rsidP="00D127C5">
      <w:pPr>
        <w:rPr>
          <w:sz w:val="20"/>
          <w:szCs w:val="20"/>
        </w:rPr>
      </w:pPr>
      <w:r w:rsidRPr="00A43B8F">
        <w:rPr>
          <w:sz w:val="20"/>
          <w:szCs w:val="20"/>
        </w:rPr>
        <w:t>Testing Regression Assumptions</w:t>
      </w:r>
    </w:p>
    <w:p w14:paraId="691AC48B" w14:textId="77777777" w:rsidR="00D127C5" w:rsidRPr="00A43B8F" w:rsidRDefault="00D127C5" w:rsidP="00D127C5">
      <w:pPr>
        <w:rPr>
          <w:sz w:val="20"/>
          <w:szCs w:val="20"/>
        </w:rPr>
      </w:pPr>
    </w:p>
    <w:p w14:paraId="42F30926" w14:textId="77777777" w:rsidR="00D127C5" w:rsidRPr="00A43B8F" w:rsidRDefault="00D127C5" w:rsidP="00D127C5">
      <w:pPr>
        <w:rPr>
          <w:sz w:val="20"/>
          <w:szCs w:val="20"/>
        </w:rPr>
      </w:pPr>
      <w:r w:rsidRPr="00A43B8F">
        <w:rPr>
          <w:sz w:val="20"/>
          <w:szCs w:val="20"/>
        </w:rPr>
        <w:t>To ensure the validity of these models, five key regression assumptions were examined:</w:t>
      </w:r>
    </w:p>
    <w:p w14:paraId="00B2CBED" w14:textId="77777777" w:rsidR="00D127C5" w:rsidRPr="00A43B8F" w:rsidRDefault="00D127C5" w:rsidP="00D127C5">
      <w:pPr>
        <w:rPr>
          <w:sz w:val="20"/>
          <w:szCs w:val="20"/>
        </w:rPr>
      </w:pPr>
    </w:p>
    <w:p w14:paraId="664603C2" w14:textId="5F648135" w:rsidR="00D127C5" w:rsidRPr="00A43B8F" w:rsidRDefault="00AD72D7" w:rsidP="00D127C5">
      <w:pPr>
        <w:rPr>
          <w:sz w:val="20"/>
          <w:szCs w:val="20"/>
        </w:rPr>
      </w:pPr>
      <w:r w:rsidRPr="00A43B8F">
        <w:rPr>
          <w:sz w:val="20"/>
          <w:szCs w:val="20"/>
        </w:rPr>
        <w:t xml:space="preserve">One: </w:t>
      </w:r>
      <w:r w:rsidR="00D127C5" w:rsidRPr="00A43B8F">
        <w:rPr>
          <w:sz w:val="20"/>
          <w:szCs w:val="20"/>
        </w:rPr>
        <w:t>Linearity</w:t>
      </w:r>
    </w:p>
    <w:p w14:paraId="270B2051" w14:textId="4942F34D" w:rsidR="00D127C5" w:rsidRPr="00A43B8F" w:rsidRDefault="00D127C5" w:rsidP="00D127C5">
      <w:pPr>
        <w:rPr>
          <w:sz w:val="20"/>
          <w:szCs w:val="20"/>
        </w:rPr>
      </w:pPr>
      <w:r w:rsidRPr="00A43B8F">
        <w:rPr>
          <w:sz w:val="20"/>
          <w:szCs w:val="20"/>
        </w:rPr>
        <w:t>The assumption of linearity was met for both models.</w:t>
      </w:r>
    </w:p>
    <w:p w14:paraId="70E38583" w14:textId="521EFA52" w:rsidR="00D127C5" w:rsidRPr="00A43B8F" w:rsidRDefault="00D127C5" w:rsidP="00D127C5">
      <w:pPr>
        <w:rPr>
          <w:sz w:val="20"/>
          <w:szCs w:val="20"/>
        </w:rPr>
      </w:pPr>
      <w:r w:rsidRPr="00A43B8F">
        <w:rPr>
          <w:sz w:val="20"/>
          <w:szCs w:val="20"/>
        </w:rPr>
        <w:t>Scatter plots of independent variables against pricesold and adom showed clear linear relationships, indicating that linear regression was appropriate.</w:t>
      </w:r>
    </w:p>
    <w:p w14:paraId="6385D45F" w14:textId="77777777" w:rsidR="00D127C5" w:rsidRPr="00A43B8F" w:rsidRDefault="00D127C5" w:rsidP="00D127C5">
      <w:pPr>
        <w:rPr>
          <w:sz w:val="20"/>
          <w:szCs w:val="20"/>
        </w:rPr>
      </w:pPr>
    </w:p>
    <w:p w14:paraId="20311C00" w14:textId="1030E6C0" w:rsidR="00D127C5" w:rsidRPr="00A43B8F" w:rsidRDefault="00AD72D7" w:rsidP="00D127C5">
      <w:pPr>
        <w:rPr>
          <w:sz w:val="20"/>
          <w:szCs w:val="20"/>
        </w:rPr>
      </w:pPr>
      <w:r w:rsidRPr="00A43B8F">
        <w:rPr>
          <w:sz w:val="20"/>
          <w:szCs w:val="20"/>
        </w:rPr>
        <w:t xml:space="preserve">Two: </w:t>
      </w:r>
      <w:r w:rsidR="00D127C5" w:rsidRPr="00A43B8F">
        <w:rPr>
          <w:sz w:val="20"/>
          <w:szCs w:val="20"/>
        </w:rPr>
        <w:t>Independence of Errors (No Autocorrelation)</w:t>
      </w:r>
    </w:p>
    <w:p w14:paraId="170BFD86" w14:textId="0975F209" w:rsidR="00D127C5" w:rsidRPr="00A43B8F" w:rsidRDefault="00D127C5" w:rsidP="00D127C5">
      <w:pPr>
        <w:rPr>
          <w:sz w:val="20"/>
          <w:szCs w:val="20"/>
        </w:rPr>
      </w:pPr>
      <w:r w:rsidRPr="00A43B8F">
        <w:rPr>
          <w:sz w:val="20"/>
          <w:szCs w:val="20"/>
        </w:rPr>
        <w:t>For pricesold, the Durbin-Watson statistic was close to 2, suggesting no significant autocorrelation in the residuals.</w:t>
      </w:r>
    </w:p>
    <w:p w14:paraId="4209C922" w14:textId="14B56A89" w:rsidR="00D127C5" w:rsidRPr="00A43B8F" w:rsidRDefault="00D127C5" w:rsidP="00D127C5">
      <w:pPr>
        <w:rPr>
          <w:sz w:val="20"/>
          <w:szCs w:val="20"/>
        </w:rPr>
      </w:pPr>
      <w:r w:rsidRPr="00A43B8F">
        <w:rPr>
          <w:sz w:val="20"/>
          <w:szCs w:val="20"/>
        </w:rPr>
        <w:t>For adom, however, some degree of autocorrelation may be present. Factors such as seasonality or market trends could influence how long homes remain on the market, potentially violating this assumption.</w:t>
      </w:r>
    </w:p>
    <w:p w14:paraId="0C75F3D3" w14:textId="77777777" w:rsidR="00D127C5" w:rsidRPr="00A43B8F" w:rsidRDefault="00D127C5" w:rsidP="00D127C5">
      <w:pPr>
        <w:rPr>
          <w:sz w:val="20"/>
          <w:szCs w:val="20"/>
        </w:rPr>
      </w:pPr>
    </w:p>
    <w:p w14:paraId="24178A4B" w14:textId="14851558" w:rsidR="00D127C5" w:rsidRPr="00A43B8F" w:rsidRDefault="00AD72D7" w:rsidP="00D127C5">
      <w:pPr>
        <w:rPr>
          <w:sz w:val="20"/>
          <w:szCs w:val="20"/>
        </w:rPr>
      </w:pPr>
      <w:r w:rsidRPr="00A43B8F">
        <w:rPr>
          <w:sz w:val="20"/>
          <w:szCs w:val="20"/>
        </w:rPr>
        <w:lastRenderedPageBreak/>
        <w:t xml:space="preserve">Three: </w:t>
      </w:r>
      <w:r w:rsidR="00D127C5" w:rsidRPr="00A43B8F">
        <w:rPr>
          <w:sz w:val="20"/>
          <w:szCs w:val="20"/>
        </w:rPr>
        <w:t>Homoscedasticity (Constant Variance of Errors)</w:t>
      </w:r>
    </w:p>
    <w:p w14:paraId="36213244" w14:textId="2DED3C6E" w:rsidR="00D127C5" w:rsidRPr="00A43B8F" w:rsidRDefault="00D127C5" w:rsidP="00D127C5">
      <w:pPr>
        <w:rPr>
          <w:sz w:val="20"/>
          <w:szCs w:val="20"/>
        </w:rPr>
      </w:pPr>
      <w:r w:rsidRPr="00A43B8F">
        <w:rPr>
          <w:sz w:val="20"/>
          <w:szCs w:val="20"/>
        </w:rPr>
        <w:t>For pricesold, the residuals were evenly distributed across fitted values, confirming homoscedasticity.</w:t>
      </w:r>
    </w:p>
    <w:p w14:paraId="32923E6F" w14:textId="01340B8D" w:rsidR="00D127C5" w:rsidRPr="00A43B8F" w:rsidRDefault="00D127C5" w:rsidP="00D127C5">
      <w:pPr>
        <w:rPr>
          <w:sz w:val="20"/>
          <w:szCs w:val="20"/>
        </w:rPr>
      </w:pPr>
      <w:r w:rsidRPr="00A43B8F">
        <w:rPr>
          <w:sz w:val="20"/>
          <w:szCs w:val="20"/>
        </w:rPr>
        <w:t>For adom, there was some evidence of heteroscedasticity, where higher adom values showed increased variance in residuals. This suggests that the model may be less reliable for predicting longer days on market.</w:t>
      </w:r>
    </w:p>
    <w:p w14:paraId="2F71F919" w14:textId="77777777" w:rsidR="00D127C5" w:rsidRPr="00A43B8F" w:rsidRDefault="00D127C5" w:rsidP="00D127C5">
      <w:pPr>
        <w:rPr>
          <w:sz w:val="20"/>
          <w:szCs w:val="20"/>
        </w:rPr>
      </w:pPr>
    </w:p>
    <w:p w14:paraId="426E0694" w14:textId="73CD55B3" w:rsidR="00D127C5" w:rsidRPr="00A43B8F" w:rsidRDefault="00AD72D7" w:rsidP="00D127C5">
      <w:pPr>
        <w:rPr>
          <w:sz w:val="20"/>
          <w:szCs w:val="20"/>
        </w:rPr>
      </w:pPr>
      <w:r w:rsidRPr="00A43B8F">
        <w:rPr>
          <w:sz w:val="20"/>
          <w:szCs w:val="20"/>
        </w:rPr>
        <w:t xml:space="preserve">Four: </w:t>
      </w:r>
      <w:r w:rsidR="00D127C5" w:rsidRPr="00A43B8F">
        <w:rPr>
          <w:sz w:val="20"/>
          <w:szCs w:val="20"/>
        </w:rPr>
        <w:t>Normality of Residuals</w:t>
      </w:r>
    </w:p>
    <w:p w14:paraId="11FF3515" w14:textId="3EBB51AF" w:rsidR="00D127C5" w:rsidRPr="00A43B8F" w:rsidRDefault="00D127C5" w:rsidP="00D127C5">
      <w:pPr>
        <w:rPr>
          <w:sz w:val="20"/>
          <w:szCs w:val="20"/>
        </w:rPr>
      </w:pPr>
      <w:r w:rsidRPr="00A43B8F">
        <w:rPr>
          <w:sz w:val="20"/>
          <w:szCs w:val="20"/>
        </w:rPr>
        <w:t>For pricesold, the residuals were approximately normally distributed, though there was minor skewness.</w:t>
      </w:r>
    </w:p>
    <w:p w14:paraId="06A42DE4" w14:textId="333975D9" w:rsidR="00D127C5" w:rsidRPr="00A43B8F" w:rsidRDefault="00D127C5" w:rsidP="00D127C5">
      <w:pPr>
        <w:rPr>
          <w:sz w:val="20"/>
          <w:szCs w:val="20"/>
        </w:rPr>
      </w:pPr>
      <w:r w:rsidRPr="00A43B8F">
        <w:rPr>
          <w:sz w:val="20"/>
          <w:szCs w:val="20"/>
        </w:rPr>
        <w:t>For adom, normality was not strictly met, as residuals appeared skewed, with potential outliers affecting the distribution. A log transformation or alternative modeling approach may help address this issue.</w:t>
      </w:r>
    </w:p>
    <w:p w14:paraId="63812D56" w14:textId="77777777" w:rsidR="00D127C5" w:rsidRPr="00A43B8F" w:rsidRDefault="00D127C5" w:rsidP="00D127C5">
      <w:pPr>
        <w:rPr>
          <w:sz w:val="20"/>
          <w:szCs w:val="20"/>
        </w:rPr>
      </w:pPr>
    </w:p>
    <w:p w14:paraId="6DB52E35" w14:textId="2B9A524E" w:rsidR="00D127C5" w:rsidRPr="00A43B8F" w:rsidRDefault="00AD72D7" w:rsidP="00D127C5">
      <w:pPr>
        <w:rPr>
          <w:sz w:val="20"/>
          <w:szCs w:val="20"/>
        </w:rPr>
      </w:pPr>
      <w:r w:rsidRPr="00A43B8F">
        <w:rPr>
          <w:sz w:val="20"/>
          <w:szCs w:val="20"/>
        </w:rPr>
        <w:t xml:space="preserve">Five: </w:t>
      </w:r>
      <w:r w:rsidR="00D127C5" w:rsidRPr="00A43B8F">
        <w:rPr>
          <w:sz w:val="20"/>
          <w:szCs w:val="20"/>
        </w:rPr>
        <w:t>No Multicollinearity</w:t>
      </w:r>
    </w:p>
    <w:p w14:paraId="5ABA8BA8" w14:textId="26164F85" w:rsidR="00D127C5" w:rsidRPr="00A43B8F" w:rsidRDefault="00D127C5" w:rsidP="00D127C5">
      <w:pPr>
        <w:rPr>
          <w:sz w:val="20"/>
          <w:szCs w:val="20"/>
        </w:rPr>
      </w:pPr>
      <w:r w:rsidRPr="00A43B8F">
        <w:rPr>
          <w:sz w:val="20"/>
          <w:szCs w:val="20"/>
        </w:rPr>
        <w:t xml:space="preserve">For pricesold, some predictors (listprice, </w:t>
      </w:r>
      <w:proofErr w:type="spellStart"/>
      <w:r w:rsidRPr="00A43B8F">
        <w:rPr>
          <w:sz w:val="20"/>
          <w:szCs w:val="20"/>
        </w:rPr>
        <w:t>lppersqft</w:t>
      </w:r>
      <w:proofErr w:type="spellEnd"/>
      <w:r w:rsidRPr="00A43B8F">
        <w:rPr>
          <w:sz w:val="20"/>
          <w:szCs w:val="20"/>
        </w:rPr>
        <w:t>, sppersqft) may be highly correlated, potentially causing multicollinearity.</w:t>
      </w:r>
    </w:p>
    <w:p w14:paraId="2A4FB128" w14:textId="40F56115" w:rsidR="00D127C5" w:rsidRPr="00A43B8F" w:rsidRDefault="00D127C5" w:rsidP="00D127C5">
      <w:pPr>
        <w:rPr>
          <w:sz w:val="20"/>
          <w:szCs w:val="20"/>
        </w:rPr>
      </w:pPr>
      <w:r w:rsidRPr="00A43B8F">
        <w:rPr>
          <w:sz w:val="20"/>
          <w:szCs w:val="20"/>
        </w:rPr>
        <w:t>For adom, multicollinearity was not a major concern, as the predictors were largely independent.</w:t>
      </w:r>
    </w:p>
    <w:p w14:paraId="6FF77679" w14:textId="2786E0D3" w:rsidR="00AD72D7" w:rsidRPr="00A43B8F" w:rsidRDefault="005B444C" w:rsidP="00D127C5">
      <w:pPr>
        <w:rPr>
          <w:sz w:val="20"/>
          <w:szCs w:val="20"/>
        </w:rPr>
      </w:pPr>
      <w:r w:rsidRPr="00A43B8F">
        <w:rPr>
          <w:sz w:val="20"/>
          <w:szCs w:val="20"/>
        </w:rPr>
        <w:t>Using your best models, select the top three predictors of adom and pricesold, and explain their marginal effects on the dependent variables. Remember that significance is not important. (2 points)</w:t>
      </w:r>
    </w:p>
    <w:p w14:paraId="3A0314A1" w14:textId="1F3D8612" w:rsidR="00AD72D7" w:rsidRPr="00A43B8F" w:rsidRDefault="002D26B6" w:rsidP="00EF589C">
      <w:pPr>
        <w:pStyle w:val="Heading1"/>
      </w:pPr>
      <w:r w:rsidRPr="00A43B8F">
        <w:t xml:space="preserve">Part Four: Using your best models, select the top three predictors of adom and pricesold, and explain their marginal effects on the dependent variables. Remember that significance is not important. </w:t>
      </w:r>
    </w:p>
    <w:p w14:paraId="0C8F3DCA" w14:textId="77777777" w:rsidR="002D26B6" w:rsidRPr="00A43B8F" w:rsidRDefault="002D26B6" w:rsidP="00D127C5">
      <w:pPr>
        <w:rPr>
          <w:sz w:val="20"/>
          <w:szCs w:val="20"/>
        </w:rPr>
      </w:pPr>
    </w:p>
    <w:p w14:paraId="46113AAF" w14:textId="77777777" w:rsidR="002D26B6" w:rsidRPr="00A43B8F" w:rsidRDefault="002D26B6" w:rsidP="002D26B6">
      <w:pPr>
        <w:rPr>
          <w:sz w:val="20"/>
          <w:szCs w:val="20"/>
        </w:rPr>
      </w:pPr>
      <w:r w:rsidRPr="00A43B8F">
        <w:rPr>
          <w:sz w:val="20"/>
          <w:szCs w:val="20"/>
        </w:rPr>
        <w:t>Analysis of Key Predictors for pricesold and adom</w:t>
      </w:r>
    </w:p>
    <w:p w14:paraId="1E052A70" w14:textId="77777777" w:rsidR="002D26B6" w:rsidRPr="00A43B8F" w:rsidRDefault="002D26B6" w:rsidP="002D26B6">
      <w:pPr>
        <w:rPr>
          <w:sz w:val="20"/>
          <w:szCs w:val="20"/>
        </w:rPr>
      </w:pPr>
    </w:p>
    <w:p w14:paraId="4739BC84" w14:textId="567BF54F" w:rsidR="002D26B6" w:rsidRPr="00A43B8F" w:rsidRDefault="002D26B6" w:rsidP="002D26B6">
      <w:pPr>
        <w:rPr>
          <w:sz w:val="20"/>
          <w:szCs w:val="20"/>
        </w:rPr>
      </w:pPr>
      <w:r w:rsidRPr="00A43B8F">
        <w:rPr>
          <w:sz w:val="20"/>
          <w:szCs w:val="20"/>
        </w:rPr>
        <w:t>Top Three Predictors: pricesold</w:t>
      </w:r>
    </w:p>
    <w:p w14:paraId="0D01E5C7" w14:textId="77777777" w:rsidR="002D26B6" w:rsidRPr="00A43B8F" w:rsidRDefault="002D26B6" w:rsidP="002D26B6">
      <w:pPr>
        <w:rPr>
          <w:sz w:val="20"/>
          <w:szCs w:val="20"/>
        </w:rPr>
      </w:pPr>
    </w:p>
    <w:p w14:paraId="1CD8C442" w14:textId="77777777" w:rsidR="002D26B6" w:rsidRPr="00A43B8F" w:rsidRDefault="002D26B6" w:rsidP="002D26B6">
      <w:pPr>
        <w:rPr>
          <w:sz w:val="20"/>
          <w:szCs w:val="20"/>
        </w:rPr>
      </w:pPr>
      <w:r w:rsidRPr="00A43B8F">
        <w:rPr>
          <w:sz w:val="20"/>
          <w:szCs w:val="20"/>
        </w:rPr>
        <w:t>The best model for predicting home sale price (pricesold) included multiple strong predictors. The three most impactful predictors were:</w:t>
      </w:r>
    </w:p>
    <w:p w14:paraId="42EDDDF6" w14:textId="70CE208E" w:rsidR="002D26B6" w:rsidRPr="00A43B8F" w:rsidRDefault="002D26B6" w:rsidP="002D26B6">
      <w:pPr>
        <w:pStyle w:val="ListParagraph"/>
        <w:numPr>
          <w:ilvl w:val="0"/>
          <w:numId w:val="3"/>
        </w:numPr>
        <w:rPr>
          <w:sz w:val="20"/>
          <w:szCs w:val="20"/>
        </w:rPr>
      </w:pPr>
      <w:r w:rsidRPr="00A43B8F">
        <w:rPr>
          <w:sz w:val="20"/>
          <w:szCs w:val="20"/>
        </w:rPr>
        <w:t>listprice (Listing Price)</w:t>
      </w:r>
    </w:p>
    <w:p w14:paraId="3A68F2DF" w14:textId="13B5BA02" w:rsidR="002D26B6" w:rsidRPr="00A43B8F" w:rsidRDefault="002D26B6" w:rsidP="002D26B6">
      <w:pPr>
        <w:pStyle w:val="ListParagraph"/>
        <w:numPr>
          <w:ilvl w:val="0"/>
          <w:numId w:val="4"/>
        </w:numPr>
        <w:rPr>
          <w:sz w:val="20"/>
          <w:szCs w:val="20"/>
        </w:rPr>
      </w:pPr>
      <w:r w:rsidRPr="00A43B8F">
        <w:rPr>
          <w:sz w:val="20"/>
          <w:szCs w:val="20"/>
        </w:rPr>
        <w:t>Effect: A higher listing price was associated with a higher sale price.</w:t>
      </w:r>
    </w:p>
    <w:p w14:paraId="673A19F2" w14:textId="3DADAC5A" w:rsidR="002D26B6" w:rsidRPr="00A43B8F" w:rsidRDefault="002D26B6" w:rsidP="002D26B6">
      <w:pPr>
        <w:pStyle w:val="ListParagraph"/>
        <w:numPr>
          <w:ilvl w:val="0"/>
          <w:numId w:val="4"/>
        </w:numPr>
        <w:rPr>
          <w:sz w:val="20"/>
          <w:szCs w:val="20"/>
        </w:rPr>
      </w:pPr>
      <w:r w:rsidRPr="00A43B8F">
        <w:rPr>
          <w:sz w:val="20"/>
          <w:szCs w:val="20"/>
        </w:rPr>
        <w:t>Marginal Effect: For every $1 increase in list price, the expected sale price increased by approximately $0.80 to $0.88, indicating that list price is the strongest predictor of final sale price.</w:t>
      </w:r>
    </w:p>
    <w:p w14:paraId="3B0236F3" w14:textId="401D9857" w:rsidR="002D26B6" w:rsidRPr="00A43B8F" w:rsidRDefault="002D26B6" w:rsidP="002D26B6">
      <w:pPr>
        <w:pStyle w:val="ListParagraph"/>
        <w:numPr>
          <w:ilvl w:val="0"/>
          <w:numId w:val="3"/>
        </w:numPr>
        <w:rPr>
          <w:sz w:val="20"/>
          <w:szCs w:val="20"/>
        </w:rPr>
      </w:pPr>
      <w:r w:rsidRPr="00A43B8F">
        <w:rPr>
          <w:sz w:val="20"/>
          <w:szCs w:val="20"/>
        </w:rPr>
        <w:t>sppersqft (Sale Price Per Square Foot)</w:t>
      </w:r>
    </w:p>
    <w:p w14:paraId="5F02E08B" w14:textId="56D7178B" w:rsidR="002D26B6" w:rsidRPr="00A43B8F" w:rsidRDefault="002D26B6" w:rsidP="002D26B6">
      <w:pPr>
        <w:pStyle w:val="ListParagraph"/>
        <w:numPr>
          <w:ilvl w:val="0"/>
          <w:numId w:val="5"/>
        </w:numPr>
        <w:rPr>
          <w:sz w:val="20"/>
          <w:szCs w:val="20"/>
        </w:rPr>
      </w:pPr>
      <w:r w:rsidRPr="00A43B8F">
        <w:rPr>
          <w:sz w:val="20"/>
          <w:szCs w:val="20"/>
        </w:rPr>
        <w:t>Effect: A higher sale price per square foot corresponded with higher total home prices.</w:t>
      </w:r>
    </w:p>
    <w:p w14:paraId="0C6D0D4A" w14:textId="14AF0D62" w:rsidR="002D26B6" w:rsidRPr="00A43B8F" w:rsidRDefault="002D26B6" w:rsidP="002D26B6">
      <w:pPr>
        <w:pStyle w:val="ListParagraph"/>
        <w:numPr>
          <w:ilvl w:val="0"/>
          <w:numId w:val="5"/>
        </w:numPr>
        <w:rPr>
          <w:sz w:val="20"/>
          <w:szCs w:val="20"/>
        </w:rPr>
      </w:pPr>
      <w:r w:rsidRPr="00A43B8F">
        <w:rPr>
          <w:sz w:val="20"/>
          <w:szCs w:val="20"/>
        </w:rPr>
        <w:t>Marginal Effect: Each $1 increase in sale price per square foot resulted in an increase of approximately $2850 in total sale price.</w:t>
      </w:r>
    </w:p>
    <w:p w14:paraId="4EA38CB9" w14:textId="2E8D096F" w:rsidR="002D26B6" w:rsidRPr="00A43B8F" w:rsidRDefault="002D26B6" w:rsidP="002D26B6">
      <w:pPr>
        <w:pStyle w:val="ListParagraph"/>
        <w:numPr>
          <w:ilvl w:val="0"/>
          <w:numId w:val="3"/>
        </w:numPr>
        <w:rPr>
          <w:sz w:val="20"/>
          <w:szCs w:val="20"/>
        </w:rPr>
      </w:pPr>
      <w:r w:rsidRPr="00A43B8F">
        <w:rPr>
          <w:sz w:val="20"/>
          <w:szCs w:val="20"/>
        </w:rPr>
        <w:t>lotsqft (Lot Size in Square Feet)</w:t>
      </w:r>
    </w:p>
    <w:p w14:paraId="735A81ED" w14:textId="352BB57E" w:rsidR="002D26B6" w:rsidRPr="00A43B8F" w:rsidRDefault="002D26B6" w:rsidP="002D26B6">
      <w:pPr>
        <w:pStyle w:val="ListParagraph"/>
        <w:numPr>
          <w:ilvl w:val="0"/>
          <w:numId w:val="6"/>
        </w:numPr>
        <w:rPr>
          <w:sz w:val="20"/>
          <w:szCs w:val="20"/>
        </w:rPr>
      </w:pPr>
      <w:r w:rsidRPr="00A43B8F">
        <w:rPr>
          <w:sz w:val="20"/>
          <w:szCs w:val="20"/>
        </w:rPr>
        <w:t>Effect: Larger lot sizes were generally associated with higher sale prices.</w:t>
      </w:r>
    </w:p>
    <w:p w14:paraId="7CAEE8D8" w14:textId="68DE853A" w:rsidR="002D26B6" w:rsidRPr="00A43B8F" w:rsidRDefault="002D26B6" w:rsidP="002D26B6">
      <w:pPr>
        <w:pStyle w:val="ListParagraph"/>
        <w:numPr>
          <w:ilvl w:val="0"/>
          <w:numId w:val="6"/>
        </w:numPr>
        <w:rPr>
          <w:sz w:val="20"/>
          <w:szCs w:val="20"/>
        </w:rPr>
      </w:pPr>
      <w:r w:rsidRPr="00A43B8F">
        <w:rPr>
          <w:sz w:val="20"/>
          <w:szCs w:val="20"/>
        </w:rPr>
        <w:t>Marginal Effect: For each additional square foot of lot size, the sale price increased by $0.40 to $0.49. While small on a per-square-foot basis, this effect becomes substantial for homes with large lots.</w:t>
      </w:r>
    </w:p>
    <w:p w14:paraId="1AC00047" w14:textId="77777777" w:rsidR="0090398C" w:rsidRPr="00A43B8F" w:rsidRDefault="0090398C" w:rsidP="0090398C">
      <w:pPr>
        <w:rPr>
          <w:sz w:val="20"/>
          <w:szCs w:val="20"/>
        </w:rPr>
      </w:pPr>
    </w:p>
    <w:p w14:paraId="2E7B12E5" w14:textId="12E4DB14" w:rsidR="002D26B6" w:rsidRPr="00A43B8F" w:rsidRDefault="002D26B6" w:rsidP="002D26B6">
      <w:pPr>
        <w:rPr>
          <w:sz w:val="20"/>
          <w:szCs w:val="20"/>
        </w:rPr>
      </w:pPr>
      <w:r w:rsidRPr="00A43B8F">
        <w:rPr>
          <w:sz w:val="20"/>
          <w:szCs w:val="20"/>
        </w:rPr>
        <w:t>Top Three Predictors: adom</w:t>
      </w:r>
    </w:p>
    <w:p w14:paraId="4290994F" w14:textId="77777777" w:rsidR="002D26B6" w:rsidRPr="00A43B8F" w:rsidRDefault="002D26B6" w:rsidP="002D26B6">
      <w:pPr>
        <w:rPr>
          <w:sz w:val="20"/>
          <w:szCs w:val="20"/>
        </w:rPr>
      </w:pPr>
    </w:p>
    <w:p w14:paraId="4056356E" w14:textId="77777777" w:rsidR="002D26B6" w:rsidRPr="00A43B8F" w:rsidRDefault="002D26B6" w:rsidP="002D26B6">
      <w:pPr>
        <w:rPr>
          <w:sz w:val="20"/>
          <w:szCs w:val="20"/>
        </w:rPr>
      </w:pPr>
      <w:r w:rsidRPr="00A43B8F">
        <w:rPr>
          <w:sz w:val="20"/>
          <w:szCs w:val="20"/>
        </w:rPr>
        <w:t>The best model for predicting agent days on market (adom) highlighted three key factors influencing how long a home remained listed:</w:t>
      </w:r>
    </w:p>
    <w:p w14:paraId="464C8C9C" w14:textId="248A5AA9" w:rsidR="002D26B6" w:rsidRPr="00A43B8F" w:rsidRDefault="002D26B6" w:rsidP="002D26B6">
      <w:pPr>
        <w:pStyle w:val="ListParagraph"/>
        <w:numPr>
          <w:ilvl w:val="0"/>
          <w:numId w:val="7"/>
        </w:numPr>
        <w:rPr>
          <w:sz w:val="20"/>
          <w:szCs w:val="20"/>
        </w:rPr>
      </w:pPr>
      <w:r w:rsidRPr="00A43B8F">
        <w:rPr>
          <w:sz w:val="20"/>
          <w:szCs w:val="20"/>
        </w:rPr>
        <w:t>listprice (Listing Price)</w:t>
      </w:r>
    </w:p>
    <w:p w14:paraId="01BB19BD" w14:textId="7576DE62" w:rsidR="002D26B6" w:rsidRPr="00A43B8F" w:rsidRDefault="002D26B6" w:rsidP="002D26B6">
      <w:pPr>
        <w:pStyle w:val="ListParagraph"/>
        <w:numPr>
          <w:ilvl w:val="0"/>
          <w:numId w:val="8"/>
        </w:numPr>
        <w:rPr>
          <w:sz w:val="20"/>
          <w:szCs w:val="20"/>
        </w:rPr>
      </w:pPr>
      <w:r w:rsidRPr="00A43B8F">
        <w:rPr>
          <w:sz w:val="20"/>
          <w:szCs w:val="20"/>
        </w:rPr>
        <w:t>Effect: Higher listing prices were associated with longer time on the market.</w:t>
      </w:r>
    </w:p>
    <w:p w14:paraId="01D70BB4" w14:textId="6C3E392E" w:rsidR="002D26B6" w:rsidRPr="00A43B8F" w:rsidRDefault="002D26B6" w:rsidP="002D26B6">
      <w:pPr>
        <w:pStyle w:val="ListParagraph"/>
        <w:numPr>
          <w:ilvl w:val="0"/>
          <w:numId w:val="8"/>
        </w:numPr>
        <w:rPr>
          <w:sz w:val="20"/>
          <w:szCs w:val="20"/>
        </w:rPr>
      </w:pPr>
      <w:r w:rsidRPr="00A43B8F">
        <w:rPr>
          <w:sz w:val="20"/>
          <w:szCs w:val="20"/>
        </w:rPr>
        <w:t>Marginal Effect: Every $10,000 increase in list price led to several additional days on market, suggesting that overpricing relative to market conditions may delay sales.</w:t>
      </w:r>
    </w:p>
    <w:p w14:paraId="31E8BA08" w14:textId="29BAB6FE" w:rsidR="002D26B6" w:rsidRPr="00A43B8F" w:rsidRDefault="002D26B6" w:rsidP="002D26B6">
      <w:pPr>
        <w:pStyle w:val="ListParagraph"/>
        <w:numPr>
          <w:ilvl w:val="0"/>
          <w:numId w:val="7"/>
        </w:numPr>
        <w:rPr>
          <w:sz w:val="20"/>
          <w:szCs w:val="20"/>
        </w:rPr>
      </w:pPr>
      <w:r w:rsidRPr="00A43B8F">
        <w:rPr>
          <w:sz w:val="20"/>
          <w:szCs w:val="20"/>
        </w:rPr>
        <w:t>sale_dur (Time from Pending to Sold Date)</w:t>
      </w:r>
    </w:p>
    <w:p w14:paraId="483593E0" w14:textId="55C1DF54" w:rsidR="002D26B6" w:rsidRPr="00A43B8F" w:rsidRDefault="002D26B6" w:rsidP="002D26B6">
      <w:pPr>
        <w:pStyle w:val="ListParagraph"/>
        <w:numPr>
          <w:ilvl w:val="0"/>
          <w:numId w:val="9"/>
        </w:numPr>
        <w:rPr>
          <w:sz w:val="20"/>
          <w:szCs w:val="20"/>
        </w:rPr>
      </w:pPr>
      <w:r w:rsidRPr="00A43B8F">
        <w:rPr>
          <w:sz w:val="20"/>
          <w:szCs w:val="20"/>
        </w:rPr>
        <w:t>Effect: Homes with longer durations between pending sale and final sale date had higher total days on the market.</w:t>
      </w:r>
    </w:p>
    <w:p w14:paraId="4A76DBCE" w14:textId="09A174EF" w:rsidR="002D26B6" w:rsidRPr="00A43B8F" w:rsidRDefault="002D26B6" w:rsidP="002D26B6">
      <w:pPr>
        <w:pStyle w:val="ListParagraph"/>
        <w:numPr>
          <w:ilvl w:val="0"/>
          <w:numId w:val="9"/>
        </w:numPr>
        <w:rPr>
          <w:sz w:val="20"/>
          <w:szCs w:val="20"/>
        </w:rPr>
      </w:pPr>
      <w:r w:rsidRPr="00A43B8F">
        <w:rPr>
          <w:sz w:val="20"/>
          <w:szCs w:val="20"/>
        </w:rPr>
        <w:t>Marginal Effect: Each additional day spent in pending status added approximately one extra day to the total adom.</w:t>
      </w:r>
    </w:p>
    <w:p w14:paraId="4CDB4919" w14:textId="52B1160F" w:rsidR="002D26B6" w:rsidRPr="00A43B8F" w:rsidRDefault="002D26B6" w:rsidP="002D26B6">
      <w:pPr>
        <w:pStyle w:val="ListParagraph"/>
        <w:numPr>
          <w:ilvl w:val="0"/>
          <w:numId w:val="7"/>
        </w:numPr>
        <w:rPr>
          <w:sz w:val="20"/>
          <w:szCs w:val="20"/>
        </w:rPr>
      </w:pPr>
      <w:r w:rsidRPr="00A43B8F">
        <w:rPr>
          <w:sz w:val="20"/>
          <w:szCs w:val="20"/>
        </w:rPr>
        <w:t>sqft (Square Footage of the Home)</w:t>
      </w:r>
    </w:p>
    <w:p w14:paraId="13902711" w14:textId="7B6DFE06" w:rsidR="002D26B6" w:rsidRPr="00A43B8F" w:rsidRDefault="002D26B6" w:rsidP="002D26B6">
      <w:pPr>
        <w:pStyle w:val="ListParagraph"/>
        <w:numPr>
          <w:ilvl w:val="0"/>
          <w:numId w:val="10"/>
        </w:numPr>
        <w:rPr>
          <w:sz w:val="20"/>
          <w:szCs w:val="20"/>
        </w:rPr>
      </w:pPr>
      <w:r w:rsidRPr="00A43B8F">
        <w:rPr>
          <w:sz w:val="20"/>
          <w:szCs w:val="20"/>
        </w:rPr>
        <w:lastRenderedPageBreak/>
        <w:t>Effect: Larger homes tended to stay on the market longer.</w:t>
      </w:r>
    </w:p>
    <w:p w14:paraId="2705EDF1" w14:textId="45B728A3" w:rsidR="002D26B6" w:rsidRPr="00A43B8F" w:rsidRDefault="002D26B6" w:rsidP="002D26B6">
      <w:pPr>
        <w:pStyle w:val="ListParagraph"/>
        <w:numPr>
          <w:ilvl w:val="0"/>
          <w:numId w:val="10"/>
        </w:numPr>
        <w:rPr>
          <w:sz w:val="20"/>
          <w:szCs w:val="20"/>
        </w:rPr>
      </w:pPr>
      <w:r w:rsidRPr="00A43B8F">
        <w:rPr>
          <w:sz w:val="20"/>
          <w:szCs w:val="20"/>
        </w:rPr>
        <w:t>Marginal Effect: For every 1,000 additional square feet, homes remained on the market for several extra days, indicating that larger homes may take longer to sell due to fewer potential buyers or higher prices.</w:t>
      </w:r>
    </w:p>
    <w:p w14:paraId="09E1F445" w14:textId="77777777" w:rsidR="0090398C" w:rsidRPr="00A43B8F" w:rsidRDefault="0090398C" w:rsidP="0090398C">
      <w:pPr>
        <w:rPr>
          <w:sz w:val="20"/>
          <w:szCs w:val="20"/>
        </w:rPr>
      </w:pPr>
    </w:p>
    <w:p w14:paraId="7F49537E" w14:textId="2464114C" w:rsidR="0090398C" w:rsidRPr="00A43B8F" w:rsidRDefault="0090398C" w:rsidP="0090398C">
      <w:pPr>
        <w:rPr>
          <w:sz w:val="20"/>
          <w:szCs w:val="20"/>
        </w:rPr>
      </w:pPr>
      <w:r w:rsidRPr="00A43B8F">
        <w:rPr>
          <w:sz w:val="20"/>
          <w:szCs w:val="20"/>
        </w:rPr>
        <w:t>Appendix</w:t>
      </w:r>
    </w:p>
    <w:p w14:paraId="3C30A2AC" w14:textId="281A0AF2" w:rsidR="0090398C" w:rsidRPr="00A43B8F" w:rsidRDefault="002D26B6" w:rsidP="0090398C">
      <w:pPr>
        <w:rPr>
          <w:sz w:val="20"/>
          <w:szCs w:val="20"/>
        </w:rPr>
      </w:pPr>
      <w:r w:rsidRPr="00A43B8F">
        <w:rPr>
          <w:sz w:val="20"/>
          <w:szCs w:val="20"/>
        </w:rPr>
        <w:t xml:space="preserve">Individual </w:t>
      </w:r>
      <w:r w:rsidR="0090398C" w:rsidRPr="00A43B8F">
        <w:rPr>
          <w:sz w:val="20"/>
          <w:szCs w:val="20"/>
        </w:rPr>
        <w:t>analysis</w:t>
      </w:r>
      <w:r w:rsidRPr="00A43B8F">
        <w:rPr>
          <w:sz w:val="20"/>
          <w:szCs w:val="20"/>
        </w:rPr>
        <w:t>: ‘pricesold’</w:t>
      </w:r>
    </w:p>
    <w:p w14:paraId="3B5D43C1" w14:textId="03FD1949" w:rsidR="0090398C" w:rsidRPr="00A43B8F" w:rsidRDefault="0090398C" w:rsidP="0090398C">
      <w:pPr>
        <w:rPr>
          <w:sz w:val="20"/>
          <w:szCs w:val="20"/>
        </w:rPr>
      </w:pPr>
      <w:r w:rsidRPr="00A43B8F">
        <w:rPr>
          <w:noProof/>
          <w:sz w:val="20"/>
          <w:szCs w:val="20"/>
        </w:rPr>
        <w:drawing>
          <wp:inline distT="0" distB="0" distL="0" distR="0" wp14:anchorId="1FBFB4A7" wp14:editId="22DC5495">
            <wp:extent cx="5943600" cy="4705350"/>
            <wp:effectExtent l="0" t="0" r="0" b="6350"/>
            <wp:docPr id="41575342"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5342" name="Picture 4"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14:paraId="38E493C5" w14:textId="77777777" w:rsidR="0090398C" w:rsidRPr="00A43B8F" w:rsidRDefault="0090398C" w:rsidP="0090398C">
      <w:pPr>
        <w:rPr>
          <w:sz w:val="20"/>
          <w:szCs w:val="20"/>
        </w:rPr>
      </w:pPr>
    </w:p>
    <w:p w14:paraId="59D91523" w14:textId="5452BADE" w:rsidR="0090398C" w:rsidRPr="00A43B8F" w:rsidRDefault="0090398C" w:rsidP="0090398C">
      <w:pPr>
        <w:rPr>
          <w:sz w:val="20"/>
          <w:szCs w:val="20"/>
        </w:rPr>
      </w:pPr>
      <w:r w:rsidRPr="00A43B8F">
        <w:rPr>
          <w:noProof/>
          <w:sz w:val="20"/>
          <w:szCs w:val="20"/>
        </w:rPr>
        <w:lastRenderedPageBreak/>
        <w:drawing>
          <wp:inline distT="0" distB="0" distL="0" distR="0" wp14:anchorId="04D7B12A" wp14:editId="7C347EE2">
            <wp:extent cx="5943600" cy="5015230"/>
            <wp:effectExtent l="0" t="0" r="0" b="1270"/>
            <wp:docPr id="129676750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67502" name="Picture 5"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5015230"/>
                    </a:xfrm>
                    <a:prstGeom prst="rect">
                      <a:avLst/>
                    </a:prstGeom>
                  </pic:spPr>
                </pic:pic>
              </a:graphicData>
            </a:graphic>
          </wp:inline>
        </w:drawing>
      </w:r>
    </w:p>
    <w:p w14:paraId="1CFA99F5" w14:textId="77777777" w:rsidR="0090398C" w:rsidRPr="00A43B8F" w:rsidRDefault="0090398C" w:rsidP="0090398C">
      <w:pPr>
        <w:rPr>
          <w:sz w:val="20"/>
          <w:szCs w:val="20"/>
        </w:rPr>
      </w:pPr>
    </w:p>
    <w:p w14:paraId="3D3DDB14" w14:textId="1BA7762A" w:rsidR="0090398C" w:rsidRPr="00A43B8F" w:rsidRDefault="0090398C" w:rsidP="0090398C">
      <w:pPr>
        <w:rPr>
          <w:sz w:val="20"/>
          <w:szCs w:val="20"/>
        </w:rPr>
      </w:pPr>
      <w:r w:rsidRPr="00A43B8F">
        <w:rPr>
          <w:noProof/>
          <w:sz w:val="20"/>
          <w:szCs w:val="20"/>
        </w:rPr>
        <w:lastRenderedPageBreak/>
        <w:drawing>
          <wp:inline distT="0" distB="0" distL="0" distR="0" wp14:anchorId="026CE847" wp14:editId="7DB82F4D">
            <wp:extent cx="5943600" cy="5454015"/>
            <wp:effectExtent l="0" t="0" r="0" b="0"/>
            <wp:docPr id="129274982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49820" name="Picture 6"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5454015"/>
                    </a:xfrm>
                    <a:prstGeom prst="rect">
                      <a:avLst/>
                    </a:prstGeom>
                  </pic:spPr>
                </pic:pic>
              </a:graphicData>
            </a:graphic>
          </wp:inline>
        </w:drawing>
      </w:r>
    </w:p>
    <w:p w14:paraId="6FEF5DFA" w14:textId="77777777" w:rsidR="0090398C" w:rsidRPr="00A43B8F" w:rsidRDefault="0090398C" w:rsidP="0090398C">
      <w:pPr>
        <w:rPr>
          <w:sz w:val="20"/>
          <w:szCs w:val="20"/>
        </w:rPr>
      </w:pPr>
    </w:p>
    <w:p w14:paraId="764187F6" w14:textId="59DCB34B" w:rsidR="0090398C" w:rsidRPr="00A43B8F" w:rsidRDefault="0090398C" w:rsidP="0090398C">
      <w:pPr>
        <w:rPr>
          <w:sz w:val="20"/>
          <w:szCs w:val="20"/>
        </w:rPr>
      </w:pPr>
      <w:r w:rsidRPr="00A43B8F">
        <w:rPr>
          <w:sz w:val="20"/>
          <w:szCs w:val="20"/>
        </w:rPr>
        <w:t xml:space="preserve">Individual </w:t>
      </w:r>
      <w:r w:rsidR="00D127C5" w:rsidRPr="00A43B8F">
        <w:rPr>
          <w:sz w:val="20"/>
          <w:szCs w:val="20"/>
        </w:rPr>
        <w:t>analysis</w:t>
      </w:r>
      <w:r w:rsidR="002D26B6" w:rsidRPr="00A43B8F">
        <w:rPr>
          <w:sz w:val="20"/>
          <w:szCs w:val="20"/>
        </w:rPr>
        <w:t>: ‘adom’</w:t>
      </w:r>
    </w:p>
    <w:p w14:paraId="4DFEA841" w14:textId="77777777" w:rsidR="00D127C5" w:rsidRPr="00A43B8F" w:rsidRDefault="00D127C5" w:rsidP="0090398C">
      <w:pPr>
        <w:rPr>
          <w:sz w:val="20"/>
          <w:szCs w:val="20"/>
        </w:rPr>
      </w:pPr>
    </w:p>
    <w:p w14:paraId="533DBC77" w14:textId="7D9C5486" w:rsidR="0090398C" w:rsidRPr="00A43B8F" w:rsidRDefault="00D127C5" w:rsidP="0090398C">
      <w:pPr>
        <w:rPr>
          <w:sz w:val="20"/>
          <w:szCs w:val="20"/>
        </w:rPr>
      </w:pPr>
      <w:r w:rsidRPr="00A43B8F">
        <w:rPr>
          <w:noProof/>
          <w:sz w:val="20"/>
          <w:szCs w:val="20"/>
        </w:rPr>
        <w:lastRenderedPageBreak/>
        <w:drawing>
          <wp:inline distT="0" distB="0" distL="0" distR="0" wp14:anchorId="71639B0D" wp14:editId="7D545AB8">
            <wp:extent cx="5943600" cy="4838065"/>
            <wp:effectExtent l="0" t="0" r="0" b="635"/>
            <wp:docPr id="1126013433"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13433" name="Picture 7" descr="A screenshot of a computer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p>
    <w:p w14:paraId="2952F4CD" w14:textId="3FE5EE7D" w:rsidR="0090398C" w:rsidRPr="00A43B8F" w:rsidRDefault="0090398C" w:rsidP="0090398C">
      <w:pPr>
        <w:rPr>
          <w:sz w:val="20"/>
          <w:szCs w:val="20"/>
        </w:rPr>
      </w:pPr>
    </w:p>
    <w:p w14:paraId="4F764FB2" w14:textId="2F29A267" w:rsidR="00D127C5" w:rsidRPr="00A43B8F" w:rsidRDefault="00D127C5" w:rsidP="0090398C">
      <w:pPr>
        <w:rPr>
          <w:noProof/>
          <w:sz w:val="20"/>
          <w:szCs w:val="20"/>
        </w:rPr>
      </w:pPr>
      <w:r w:rsidRPr="00A43B8F">
        <w:rPr>
          <w:noProof/>
          <w:sz w:val="20"/>
          <w:szCs w:val="20"/>
        </w:rPr>
        <w:lastRenderedPageBreak/>
        <w:drawing>
          <wp:inline distT="0" distB="0" distL="0" distR="0" wp14:anchorId="6B4812EC" wp14:editId="50B13F24">
            <wp:extent cx="5943600" cy="5019675"/>
            <wp:effectExtent l="0" t="0" r="0" b="0"/>
            <wp:docPr id="1879412399" name="Picture 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12399" name="Picture 8" descr="A screenshot of a computer scree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5019675"/>
                    </a:xfrm>
                    <a:prstGeom prst="rect">
                      <a:avLst/>
                    </a:prstGeom>
                  </pic:spPr>
                </pic:pic>
              </a:graphicData>
            </a:graphic>
          </wp:inline>
        </w:drawing>
      </w:r>
    </w:p>
    <w:p w14:paraId="5C227805" w14:textId="77777777" w:rsidR="00D127C5" w:rsidRPr="00A43B8F" w:rsidRDefault="00D127C5" w:rsidP="00D127C5">
      <w:pPr>
        <w:rPr>
          <w:sz w:val="20"/>
          <w:szCs w:val="20"/>
        </w:rPr>
      </w:pPr>
    </w:p>
    <w:p w14:paraId="44FEF101" w14:textId="77777777" w:rsidR="00D127C5" w:rsidRPr="00A43B8F" w:rsidRDefault="00D127C5" w:rsidP="00D127C5">
      <w:pPr>
        <w:rPr>
          <w:sz w:val="20"/>
          <w:szCs w:val="20"/>
        </w:rPr>
      </w:pPr>
    </w:p>
    <w:p w14:paraId="12279B92" w14:textId="2B99E351" w:rsidR="00D127C5" w:rsidRPr="00A43B8F" w:rsidRDefault="00D127C5" w:rsidP="00D127C5">
      <w:pPr>
        <w:rPr>
          <w:sz w:val="20"/>
          <w:szCs w:val="20"/>
        </w:rPr>
      </w:pPr>
      <w:r w:rsidRPr="00A43B8F">
        <w:rPr>
          <w:noProof/>
          <w:sz w:val="20"/>
          <w:szCs w:val="20"/>
        </w:rPr>
        <w:lastRenderedPageBreak/>
        <w:drawing>
          <wp:inline distT="0" distB="0" distL="0" distR="0" wp14:anchorId="49B26701" wp14:editId="60774584">
            <wp:extent cx="5943600" cy="5392420"/>
            <wp:effectExtent l="0" t="0" r="0" b="5080"/>
            <wp:docPr id="1217871142"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71142" name="Picture 9"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5392420"/>
                    </a:xfrm>
                    <a:prstGeom prst="rect">
                      <a:avLst/>
                    </a:prstGeom>
                  </pic:spPr>
                </pic:pic>
              </a:graphicData>
            </a:graphic>
          </wp:inline>
        </w:drawing>
      </w:r>
    </w:p>
    <w:p w14:paraId="3E77965F" w14:textId="77777777" w:rsidR="00D127C5" w:rsidRPr="00A43B8F" w:rsidRDefault="00D127C5" w:rsidP="00D127C5">
      <w:pPr>
        <w:rPr>
          <w:sz w:val="20"/>
          <w:szCs w:val="20"/>
        </w:rPr>
      </w:pPr>
    </w:p>
    <w:p w14:paraId="39E36657" w14:textId="77777777" w:rsidR="00D127C5" w:rsidRPr="00A43B8F" w:rsidRDefault="00D127C5" w:rsidP="00D127C5">
      <w:pPr>
        <w:rPr>
          <w:sz w:val="20"/>
          <w:szCs w:val="20"/>
        </w:rPr>
      </w:pPr>
    </w:p>
    <w:p w14:paraId="3B0D9437" w14:textId="77777777" w:rsidR="00D127C5" w:rsidRPr="00A43B8F" w:rsidRDefault="00D127C5" w:rsidP="00D127C5">
      <w:pPr>
        <w:rPr>
          <w:sz w:val="20"/>
          <w:szCs w:val="20"/>
        </w:rPr>
      </w:pPr>
    </w:p>
    <w:p w14:paraId="63B9B29F" w14:textId="77777777" w:rsidR="00D127C5" w:rsidRPr="00A43B8F" w:rsidRDefault="00D127C5" w:rsidP="00D127C5">
      <w:pPr>
        <w:rPr>
          <w:sz w:val="20"/>
          <w:szCs w:val="20"/>
        </w:rPr>
      </w:pPr>
    </w:p>
    <w:p w14:paraId="2085F0A4" w14:textId="77777777" w:rsidR="00D127C5" w:rsidRPr="00A43B8F" w:rsidRDefault="00D127C5" w:rsidP="00D127C5">
      <w:pPr>
        <w:rPr>
          <w:noProof/>
          <w:sz w:val="20"/>
          <w:szCs w:val="20"/>
        </w:rPr>
      </w:pPr>
    </w:p>
    <w:p w14:paraId="7C437CD5" w14:textId="4418E752" w:rsidR="00D127C5" w:rsidRPr="00A43B8F" w:rsidRDefault="00D127C5" w:rsidP="00D127C5">
      <w:pPr>
        <w:tabs>
          <w:tab w:val="left" w:pos="5708"/>
        </w:tabs>
        <w:rPr>
          <w:sz w:val="20"/>
          <w:szCs w:val="20"/>
        </w:rPr>
      </w:pPr>
      <w:r w:rsidRPr="00A43B8F">
        <w:rPr>
          <w:sz w:val="20"/>
          <w:szCs w:val="20"/>
        </w:rPr>
        <w:tab/>
      </w:r>
    </w:p>
    <w:p w14:paraId="63B32F96" w14:textId="77777777" w:rsidR="00D127C5" w:rsidRPr="00A43B8F" w:rsidRDefault="00D127C5" w:rsidP="00D127C5">
      <w:pPr>
        <w:tabs>
          <w:tab w:val="left" w:pos="5708"/>
        </w:tabs>
        <w:rPr>
          <w:sz w:val="20"/>
          <w:szCs w:val="20"/>
        </w:rPr>
      </w:pPr>
    </w:p>
    <w:sectPr w:rsidR="00D127C5" w:rsidRPr="00A43B8F">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E3185" w14:textId="77777777" w:rsidR="00F71C48" w:rsidRDefault="00F71C48" w:rsidP="00EF589C">
      <w:r>
        <w:separator/>
      </w:r>
    </w:p>
  </w:endnote>
  <w:endnote w:type="continuationSeparator" w:id="0">
    <w:p w14:paraId="64662E4D" w14:textId="77777777" w:rsidR="00F71C48" w:rsidRDefault="00F71C48" w:rsidP="00EF5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A99DA" w14:textId="77777777" w:rsidR="00F71C48" w:rsidRDefault="00F71C48" w:rsidP="00EF589C">
      <w:r>
        <w:separator/>
      </w:r>
    </w:p>
  </w:footnote>
  <w:footnote w:type="continuationSeparator" w:id="0">
    <w:p w14:paraId="25803FA9" w14:textId="77777777" w:rsidR="00F71C48" w:rsidRDefault="00F71C48" w:rsidP="00EF5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08718179"/>
      <w:docPartObj>
        <w:docPartGallery w:val="Page Numbers (Top of Page)"/>
        <w:docPartUnique/>
      </w:docPartObj>
    </w:sdtPr>
    <w:sdtContent>
      <w:p w14:paraId="11E2AA76" w14:textId="338A4EB7" w:rsidR="00EF589C" w:rsidRDefault="00EF589C" w:rsidP="00C10E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F2B46F" w14:textId="77777777" w:rsidR="00EF589C" w:rsidRDefault="00EF589C" w:rsidP="00EF58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10629407"/>
      <w:docPartObj>
        <w:docPartGallery w:val="Page Numbers (Top of Page)"/>
        <w:docPartUnique/>
      </w:docPartObj>
    </w:sdtPr>
    <w:sdtContent>
      <w:p w14:paraId="0F809C9D" w14:textId="28D361C8" w:rsidR="00EF589C" w:rsidRDefault="00EF589C" w:rsidP="00C10E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BA2E00" w14:textId="0DAFE33B" w:rsidR="00EF589C" w:rsidRDefault="00A43B8F">
    <w:pPr>
      <w:pStyle w:val="Header"/>
    </w:pPr>
    <w:r>
      <w:t>ADVANCED STATISTICAL MDELING (</w:t>
    </w:r>
    <w:r w:rsidR="00EF589C">
      <w:t>ISM6137</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4CD9"/>
    <w:multiLevelType w:val="hybridMultilevel"/>
    <w:tmpl w:val="E828E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2017B2"/>
    <w:multiLevelType w:val="hybridMultilevel"/>
    <w:tmpl w:val="676AE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835102"/>
    <w:multiLevelType w:val="hybridMultilevel"/>
    <w:tmpl w:val="DA603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2D38C0"/>
    <w:multiLevelType w:val="hybridMultilevel"/>
    <w:tmpl w:val="CA5E2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A63208"/>
    <w:multiLevelType w:val="hybridMultilevel"/>
    <w:tmpl w:val="28CC61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3D087D"/>
    <w:multiLevelType w:val="multilevel"/>
    <w:tmpl w:val="93AED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A38FB"/>
    <w:multiLevelType w:val="hybridMultilevel"/>
    <w:tmpl w:val="7DDE3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10756F"/>
    <w:multiLevelType w:val="hybridMultilevel"/>
    <w:tmpl w:val="5DBC8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74C7C"/>
    <w:multiLevelType w:val="hybridMultilevel"/>
    <w:tmpl w:val="EC9257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4B27E3"/>
    <w:multiLevelType w:val="hybridMultilevel"/>
    <w:tmpl w:val="761E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0E7B54"/>
    <w:multiLevelType w:val="hybridMultilevel"/>
    <w:tmpl w:val="15B40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164675">
    <w:abstractNumId w:val="5"/>
  </w:num>
  <w:num w:numId="2" w16cid:durableId="508180182">
    <w:abstractNumId w:val="8"/>
  </w:num>
  <w:num w:numId="3" w16cid:durableId="317727797">
    <w:abstractNumId w:val="9"/>
  </w:num>
  <w:num w:numId="4" w16cid:durableId="1546677929">
    <w:abstractNumId w:val="1"/>
  </w:num>
  <w:num w:numId="5" w16cid:durableId="1503929068">
    <w:abstractNumId w:val="10"/>
  </w:num>
  <w:num w:numId="6" w16cid:durableId="236283475">
    <w:abstractNumId w:val="6"/>
  </w:num>
  <w:num w:numId="7" w16cid:durableId="133256722">
    <w:abstractNumId w:val="7"/>
  </w:num>
  <w:num w:numId="8" w16cid:durableId="541597977">
    <w:abstractNumId w:val="0"/>
  </w:num>
  <w:num w:numId="9" w16cid:durableId="14423201">
    <w:abstractNumId w:val="2"/>
  </w:num>
  <w:num w:numId="10" w16cid:durableId="1705325178">
    <w:abstractNumId w:val="3"/>
  </w:num>
  <w:num w:numId="11" w16cid:durableId="6321769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2E"/>
    <w:rsid w:val="00115CF9"/>
    <w:rsid w:val="00174FDD"/>
    <w:rsid w:val="00193217"/>
    <w:rsid w:val="002D26B6"/>
    <w:rsid w:val="004A7B4C"/>
    <w:rsid w:val="004C7275"/>
    <w:rsid w:val="004D4969"/>
    <w:rsid w:val="005B444C"/>
    <w:rsid w:val="005B44D2"/>
    <w:rsid w:val="007E0168"/>
    <w:rsid w:val="0082742E"/>
    <w:rsid w:val="008A72B1"/>
    <w:rsid w:val="008B3DC1"/>
    <w:rsid w:val="0090398C"/>
    <w:rsid w:val="00A43B8F"/>
    <w:rsid w:val="00AD5B11"/>
    <w:rsid w:val="00AD72D7"/>
    <w:rsid w:val="00B97B59"/>
    <w:rsid w:val="00BC755C"/>
    <w:rsid w:val="00BF621D"/>
    <w:rsid w:val="00C663D7"/>
    <w:rsid w:val="00D127C5"/>
    <w:rsid w:val="00D90259"/>
    <w:rsid w:val="00DA2188"/>
    <w:rsid w:val="00DD714B"/>
    <w:rsid w:val="00E5502D"/>
    <w:rsid w:val="00EF589C"/>
    <w:rsid w:val="00F71C48"/>
    <w:rsid w:val="00F7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F158"/>
  <w15:chartTrackingRefBased/>
  <w15:docId w15:val="{A989C77A-DBB0-5D44-BE72-398337E1B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9C"/>
    <w:pPr>
      <w:keepNext/>
      <w:keepLines/>
      <w:spacing w:before="360" w:after="80"/>
      <w:outlineLvl w:val="0"/>
    </w:pPr>
    <w:rPr>
      <w:rFonts w:eastAsiaTheme="majorEastAsia"/>
      <w:b/>
      <w:bCs/>
      <w:color w:val="000000" w:themeColor="text1"/>
    </w:rPr>
  </w:style>
  <w:style w:type="paragraph" w:styleId="Heading2">
    <w:name w:val="heading 2"/>
    <w:basedOn w:val="Normal"/>
    <w:next w:val="Normal"/>
    <w:link w:val="Heading2Char"/>
    <w:uiPriority w:val="9"/>
    <w:semiHidden/>
    <w:unhideWhenUsed/>
    <w:qFormat/>
    <w:rsid w:val="0082742E"/>
    <w:pPr>
      <w:keepNext/>
      <w:keepLines/>
      <w:spacing w:before="160" w:after="80"/>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semiHidden/>
    <w:unhideWhenUsed/>
    <w:qFormat/>
    <w:rsid w:val="0082742E"/>
    <w:pPr>
      <w:keepNext/>
      <w:keepLines/>
      <w:spacing w:before="160" w:after="80"/>
      <w:outlineLvl w:val="2"/>
    </w:pPr>
    <w:rPr>
      <w:rFonts w:asciiTheme="minorHAnsi" w:eastAsiaTheme="majorEastAsia" w:hAnsiTheme="minorHAnsi" w:cstheme="majorBidi"/>
      <w:color w:val="3E762A" w:themeColor="accent1" w:themeShade="BF"/>
      <w:sz w:val="28"/>
      <w:szCs w:val="28"/>
    </w:rPr>
  </w:style>
  <w:style w:type="paragraph" w:styleId="Heading4">
    <w:name w:val="heading 4"/>
    <w:basedOn w:val="Normal"/>
    <w:next w:val="Normal"/>
    <w:link w:val="Heading4Char"/>
    <w:uiPriority w:val="9"/>
    <w:semiHidden/>
    <w:unhideWhenUsed/>
    <w:qFormat/>
    <w:rsid w:val="0082742E"/>
    <w:pPr>
      <w:keepNext/>
      <w:keepLines/>
      <w:spacing w:before="80" w:after="40"/>
      <w:outlineLvl w:val="3"/>
    </w:pPr>
    <w:rPr>
      <w:rFonts w:asciiTheme="minorHAnsi" w:eastAsiaTheme="majorEastAsia" w:hAnsiTheme="min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82742E"/>
    <w:pPr>
      <w:keepNext/>
      <w:keepLines/>
      <w:spacing w:before="80" w:after="40"/>
      <w:outlineLvl w:val="4"/>
    </w:pPr>
    <w:rPr>
      <w:rFonts w:asciiTheme="minorHAnsi" w:eastAsiaTheme="majorEastAsia" w:hAnsiTheme="minorHAnsi" w:cstheme="majorBidi"/>
      <w:color w:val="3E762A" w:themeColor="accent1" w:themeShade="BF"/>
    </w:rPr>
  </w:style>
  <w:style w:type="paragraph" w:styleId="Heading6">
    <w:name w:val="heading 6"/>
    <w:basedOn w:val="Normal"/>
    <w:next w:val="Normal"/>
    <w:link w:val="Heading6Char"/>
    <w:uiPriority w:val="9"/>
    <w:semiHidden/>
    <w:unhideWhenUsed/>
    <w:qFormat/>
    <w:rsid w:val="0082742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2742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2742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2742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9C"/>
    <w:rPr>
      <w:rFonts w:eastAsiaTheme="majorEastAsia"/>
      <w:b/>
      <w:bCs/>
      <w:color w:val="000000" w:themeColor="text1"/>
    </w:rPr>
  </w:style>
  <w:style w:type="character" w:customStyle="1" w:styleId="Heading2Char">
    <w:name w:val="Heading 2 Char"/>
    <w:basedOn w:val="DefaultParagraphFont"/>
    <w:link w:val="Heading2"/>
    <w:uiPriority w:val="9"/>
    <w:semiHidden/>
    <w:rsid w:val="0082742E"/>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semiHidden/>
    <w:rsid w:val="0082742E"/>
    <w:rPr>
      <w:rFonts w:asciiTheme="minorHAnsi" w:eastAsiaTheme="majorEastAsia" w:hAnsiTheme="minorHAnsi" w:cstheme="majorBidi"/>
      <w:color w:val="3E762A" w:themeColor="accent1" w:themeShade="BF"/>
      <w:sz w:val="28"/>
      <w:szCs w:val="28"/>
    </w:rPr>
  </w:style>
  <w:style w:type="character" w:customStyle="1" w:styleId="Heading4Char">
    <w:name w:val="Heading 4 Char"/>
    <w:basedOn w:val="DefaultParagraphFont"/>
    <w:link w:val="Heading4"/>
    <w:uiPriority w:val="9"/>
    <w:semiHidden/>
    <w:rsid w:val="0082742E"/>
    <w:rPr>
      <w:rFonts w:asciiTheme="minorHAnsi" w:eastAsiaTheme="majorEastAsia" w:hAnsiTheme="minorHAnsi" w:cstheme="majorBidi"/>
      <w:i/>
      <w:iCs/>
      <w:color w:val="3E762A" w:themeColor="accent1" w:themeShade="BF"/>
    </w:rPr>
  </w:style>
  <w:style w:type="character" w:customStyle="1" w:styleId="Heading5Char">
    <w:name w:val="Heading 5 Char"/>
    <w:basedOn w:val="DefaultParagraphFont"/>
    <w:link w:val="Heading5"/>
    <w:uiPriority w:val="9"/>
    <w:semiHidden/>
    <w:rsid w:val="0082742E"/>
    <w:rPr>
      <w:rFonts w:asciiTheme="minorHAnsi" w:eastAsiaTheme="majorEastAsia" w:hAnsiTheme="minorHAnsi" w:cstheme="majorBidi"/>
      <w:color w:val="3E762A" w:themeColor="accent1" w:themeShade="BF"/>
    </w:rPr>
  </w:style>
  <w:style w:type="character" w:customStyle="1" w:styleId="Heading6Char">
    <w:name w:val="Heading 6 Char"/>
    <w:basedOn w:val="DefaultParagraphFont"/>
    <w:link w:val="Heading6"/>
    <w:uiPriority w:val="9"/>
    <w:semiHidden/>
    <w:rsid w:val="0082742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2742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2742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2742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274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42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42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274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742E"/>
    <w:rPr>
      <w:i/>
      <w:iCs/>
      <w:color w:val="404040" w:themeColor="text1" w:themeTint="BF"/>
    </w:rPr>
  </w:style>
  <w:style w:type="paragraph" w:styleId="ListParagraph">
    <w:name w:val="List Paragraph"/>
    <w:basedOn w:val="Normal"/>
    <w:uiPriority w:val="34"/>
    <w:qFormat/>
    <w:rsid w:val="0082742E"/>
    <w:pPr>
      <w:ind w:left="720"/>
      <w:contextualSpacing/>
    </w:pPr>
  </w:style>
  <w:style w:type="character" w:styleId="IntenseEmphasis">
    <w:name w:val="Intense Emphasis"/>
    <w:basedOn w:val="DefaultParagraphFont"/>
    <w:uiPriority w:val="21"/>
    <w:qFormat/>
    <w:rsid w:val="0082742E"/>
    <w:rPr>
      <w:i/>
      <w:iCs/>
      <w:color w:val="3E762A" w:themeColor="accent1" w:themeShade="BF"/>
    </w:rPr>
  </w:style>
  <w:style w:type="paragraph" w:styleId="IntenseQuote">
    <w:name w:val="Intense Quote"/>
    <w:basedOn w:val="Normal"/>
    <w:next w:val="Normal"/>
    <w:link w:val="IntenseQuoteChar"/>
    <w:uiPriority w:val="30"/>
    <w:qFormat/>
    <w:rsid w:val="0082742E"/>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rsid w:val="0082742E"/>
    <w:rPr>
      <w:i/>
      <w:iCs/>
      <w:color w:val="3E762A" w:themeColor="accent1" w:themeShade="BF"/>
    </w:rPr>
  </w:style>
  <w:style w:type="character" w:styleId="IntenseReference">
    <w:name w:val="Intense Reference"/>
    <w:basedOn w:val="DefaultParagraphFont"/>
    <w:uiPriority w:val="32"/>
    <w:qFormat/>
    <w:rsid w:val="0082742E"/>
    <w:rPr>
      <w:b/>
      <w:bCs/>
      <w:smallCaps/>
      <w:color w:val="3E762A" w:themeColor="accent1" w:themeShade="BF"/>
      <w:spacing w:val="5"/>
    </w:rPr>
  </w:style>
  <w:style w:type="paragraph" w:styleId="NormalWeb">
    <w:name w:val="Normal (Web)"/>
    <w:basedOn w:val="Normal"/>
    <w:uiPriority w:val="99"/>
    <w:semiHidden/>
    <w:unhideWhenUsed/>
    <w:rsid w:val="005B444C"/>
    <w:pPr>
      <w:spacing w:before="100" w:beforeAutospacing="1" w:after="100" w:afterAutospacing="1"/>
    </w:pPr>
    <w:rPr>
      <w:rFonts w:eastAsia="Times New Roman"/>
      <w:kern w:val="0"/>
      <w14:ligatures w14:val="none"/>
    </w:rPr>
  </w:style>
  <w:style w:type="character" w:styleId="Strong">
    <w:name w:val="Strong"/>
    <w:basedOn w:val="DefaultParagraphFont"/>
    <w:uiPriority w:val="22"/>
    <w:qFormat/>
    <w:rsid w:val="005B444C"/>
    <w:rPr>
      <w:b/>
      <w:bCs/>
    </w:rPr>
  </w:style>
  <w:style w:type="character" w:styleId="Emphasis">
    <w:name w:val="Emphasis"/>
    <w:basedOn w:val="DefaultParagraphFont"/>
    <w:uiPriority w:val="20"/>
    <w:qFormat/>
    <w:rsid w:val="005B444C"/>
    <w:rPr>
      <w:i/>
      <w:iCs/>
    </w:rPr>
  </w:style>
  <w:style w:type="table" w:styleId="TableGrid">
    <w:name w:val="Table Grid"/>
    <w:basedOn w:val="TableNormal"/>
    <w:uiPriority w:val="39"/>
    <w:rsid w:val="005B4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A7B4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A7B4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A7B4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A7B4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A7B4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A7B4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A7B4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A7B4C"/>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A7B4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4A7B4C"/>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A7B4C"/>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A7B4C"/>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A7B4C"/>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7B4C"/>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A7B4C"/>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4A7B4C"/>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4A7B4C"/>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5Dark">
    <w:name w:val="Grid Table 5 Dark"/>
    <w:basedOn w:val="TableNormal"/>
    <w:uiPriority w:val="50"/>
    <w:rsid w:val="004A7B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A7B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paragraph" w:styleId="Header">
    <w:name w:val="header"/>
    <w:basedOn w:val="Normal"/>
    <w:link w:val="HeaderChar"/>
    <w:uiPriority w:val="99"/>
    <w:unhideWhenUsed/>
    <w:rsid w:val="00EF589C"/>
    <w:pPr>
      <w:tabs>
        <w:tab w:val="center" w:pos="4680"/>
        <w:tab w:val="right" w:pos="9360"/>
      </w:tabs>
    </w:pPr>
  </w:style>
  <w:style w:type="character" w:customStyle="1" w:styleId="HeaderChar">
    <w:name w:val="Header Char"/>
    <w:basedOn w:val="DefaultParagraphFont"/>
    <w:link w:val="Header"/>
    <w:uiPriority w:val="99"/>
    <w:rsid w:val="00EF589C"/>
  </w:style>
  <w:style w:type="paragraph" w:styleId="Footer">
    <w:name w:val="footer"/>
    <w:basedOn w:val="Normal"/>
    <w:link w:val="FooterChar"/>
    <w:uiPriority w:val="99"/>
    <w:unhideWhenUsed/>
    <w:rsid w:val="00EF589C"/>
    <w:pPr>
      <w:tabs>
        <w:tab w:val="center" w:pos="4680"/>
        <w:tab w:val="right" w:pos="9360"/>
      </w:tabs>
    </w:pPr>
  </w:style>
  <w:style w:type="character" w:customStyle="1" w:styleId="FooterChar">
    <w:name w:val="Footer Char"/>
    <w:basedOn w:val="DefaultParagraphFont"/>
    <w:link w:val="Footer"/>
    <w:uiPriority w:val="99"/>
    <w:rsid w:val="00EF589C"/>
  </w:style>
  <w:style w:type="character" w:styleId="PageNumber">
    <w:name w:val="page number"/>
    <w:basedOn w:val="DefaultParagraphFont"/>
    <w:uiPriority w:val="99"/>
    <w:semiHidden/>
    <w:unhideWhenUsed/>
    <w:rsid w:val="00EF5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511970">
      <w:bodyDiv w:val="1"/>
      <w:marLeft w:val="0"/>
      <w:marRight w:val="0"/>
      <w:marTop w:val="0"/>
      <w:marBottom w:val="0"/>
      <w:divBdr>
        <w:top w:val="none" w:sz="0" w:space="0" w:color="auto"/>
        <w:left w:val="none" w:sz="0" w:space="0" w:color="auto"/>
        <w:bottom w:val="none" w:sz="0" w:space="0" w:color="auto"/>
        <w:right w:val="none" w:sz="0" w:space="0" w:color="auto"/>
      </w:divBdr>
    </w:div>
    <w:div w:id="649553878">
      <w:bodyDiv w:val="1"/>
      <w:marLeft w:val="0"/>
      <w:marRight w:val="0"/>
      <w:marTop w:val="0"/>
      <w:marBottom w:val="0"/>
      <w:divBdr>
        <w:top w:val="none" w:sz="0" w:space="0" w:color="auto"/>
        <w:left w:val="none" w:sz="0" w:space="0" w:color="auto"/>
        <w:bottom w:val="none" w:sz="0" w:space="0" w:color="auto"/>
        <w:right w:val="none" w:sz="0" w:space="0" w:color="auto"/>
      </w:divBdr>
    </w:div>
    <w:div w:id="793598537">
      <w:bodyDiv w:val="1"/>
      <w:marLeft w:val="0"/>
      <w:marRight w:val="0"/>
      <w:marTop w:val="0"/>
      <w:marBottom w:val="0"/>
      <w:divBdr>
        <w:top w:val="none" w:sz="0" w:space="0" w:color="auto"/>
        <w:left w:val="none" w:sz="0" w:space="0" w:color="auto"/>
        <w:bottom w:val="none" w:sz="0" w:space="0" w:color="auto"/>
        <w:right w:val="none" w:sz="0" w:space="0" w:color="auto"/>
      </w:divBdr>
      <w:divsChild>
        <w:div w:id="68700980">
          <w:marLeft w:val="0"/>
          <w:marRight w:val="0"/>
          <w:marTop w:val="0"/>
          <w:marBottom w:val="0"/>
          <w:divBdr>
            <w:top w:val="none" w:sz="0" w:space="0" w:color="auto"/>
            <w:left w:val="none" w:sz="0" w:space="0" w:color="auto"/>
            <w:bottom w:val="none" w:sz="0" w:space="0" w:color="auto"/>
            <w:right w:val="none" w:sz="0" w:space="0" w:color="auto"/>
          </w:divBdr>
          <w:divsChild>
            <w:div w:id="2059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Burnett</dc:creator>
  <cp:keywords/>
  <dc:description/>
  <cp:lastModifiedBy>James Burnett</cp:lastModifiedBy>
  <cp:revision>6</cp:revision>
  <dcterms:created xsi:type="dcterms:W3CDTF">2025-02-19T17:32:00Z</dcterms:created>
  <dcterms:modified xsi:type="dcterms:W3CDTF">2025-02-23T17:30:00Z</dcterms:modified>
</cp:coreProperties>
</file>