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48"/>
          <w:szCs w:val="56"/>
          <w:vertAlign w:val="baseline"/>
          <w:lang w:val="en-US" w:eastAsia="zh-CN"/>
        </w:rPr>
        <w:t>猩红</w:t>
      </w:r>
      <w:r>
        <w:rPr>
          <w:rFonts w:hint="eastAsia"/>
          <w:lang w:val="en-US" w:eastAsia="zh-CN"/>
        </w:rPr>
        <w:t>（220.20.60）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深粉色（255.20.147）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洋红（255.0.255）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深兰花紫（153.50.204）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午夜的蓝色（25.25.112）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海军蓝（0.0.128）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深天蓝（0.191.255）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纯红（255.0.0）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耐火砖（178.34.34）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灰色（128.128.128）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纯黑（0.0.0）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酸橙绿（50.205.50）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纯绿（0.128.0）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橄榄（128.128.0）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纯黄（255.255.0）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金（255.215.0）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橙色（255.165.0）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马鞍棕色（139.69.19）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浅鲜肉色（255.160.122）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橙红色（255.69.0）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F31FD"/>
    <w:rsid w:val="5BBF31FD"/>
    <w:rsid w:val="BDFFD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2020-04-25T11:14:00Z</dcterms:created>
  <dc:creator>Administrator</dc:creator>
  <cp:lastModifiedBy>burning-mac</cp:lastModifiedBy>
  <dcterms:modified xsi:type="dcterms:W3CDTF">2020-04-26T19:31:15Z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