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Literature Review</w:t>
      </w:r>
    </w:p>
    <w:p>
      <w:pPr>
        <w:spacing w:after="400"/>
        <w:jc w:val="center"/>
      </w:pPr>
      <w:r>
        <w:rPr>
          <w:sz w:val="24"/>
          <w:szCs w:val="24"/>
        </w:rPr>
        <w:t xml:space="preserve">Residual Stream Geometries, Mechanistic Interpretability,</w:t>
      </w:r>
      <w:r>
        <w:rPr>
          <w:sz w:val="24"/>
          <w:szCs w:val="24"/>
        </w:rPr>
        <w:t xml:space="preserve"> </w:t>
      </w:r>
      <w:r>
        <w:rPr>
          <w:sz w:val="24"/>
          <w:szCs w:val="24"/>
        </w:rPr>
        <w:t xml:space="preserve">and Supreme Court Opinions as Ground Truth Testing Data</w:t>
      </w:r>
    </w:p>
    <w:p>
      <w:pPr>
        <w:spacing w:after="600"/>
        <w:jc w:val="center"/>
      </w:pPr>
      <w:r>
        <w:rPr>
          <w:color w:val="666666"/>
          <w:sz w:val="20"/>
          <w:szCs w:val="20"/>
        </w:rPr>
        <w:t xml:space="preserve">November 2025</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Pr>
      <w:r>
        <w:t xml:space="preserve">Executive Summary</w:t>
      </w:r>
    </w:p>
    <w:p>
      <w:pPr>
        <w:spacing w:after="200"/>
      </w:pPr>
      <w:r>
        <w:t xml:space="preserve">This literature review surveys the foundational and cutting-edge research relevant to investigating whether LLMs develop linear representations of constitutional principles in their residual streams, using Supreme Court opinions as ground truth data. The review covers six major domains: foundational belief state geometry research, legal NLP and judgment prediction, mechanistic interpretability techniques, the linear representation hypothesis, RLHF effects on model internals, and practical tools and datasets.</w:t>
      </w:r>
    </w:p>
    <w:p>
      <w:pPr>
        <w:spacing w:after="200"/>
      </w:pPr>
      <w:r>
        <w:t xml:space="preserve">The proposed research sits at a novel intersection: no existing work applies the Simplex methodology (belief state geometry in residual streams) to legal reasoning with explicit constitutional principle annotations. This represents a genuine gap with significant potential for AI safety applications, particularly in understanding how alignment procedures geometrically structure model internals.</w:t>
      </w:r>
    </w:p>
    <w:p>
      <w:pPr>
        <w:pStyle w:val="Heading1"/>
      </w:pPr>
      <w:r>
        <w:t xml:space="preserve">1. Core Theoretical Framework: Belief State Geometry</w:t>
      </w:r>
    </w:p>
    <w:p>
      <w:pPr>
        <w:spacing w:after="200"/>
      </w:pPr>
      <w:r>
        <w:t xml:space="preserve">The foundational methodology for your proposed research comes from the Simplex team's work on computational mechanics applied to transformer interpretability.</w:t>
      </w:r>
    </w:p>
    <w:p>
      <w:pPr>
        <w:pStyle w:val="Heading2"/>
      </w:pPr>
      <w:r>
        <w:t xml:space="preserve">1.1 The Simplex Paper and Methodology</w:t>
      </w:r>
    </w:p>
    <w:p>
      <w:pPr>
        <w:pStyle w:val="ListParagraph"/>
        <w:numPr>
          <w:ilvl w:val="0"/>
          <w:numId w:val="2"/>
        </w:numPr>
      </w:pPr>
      <w:r>
        <w:rPr>
          <w:b w:val="false"/>
          <w:bCs w:val="false"/>
        </w:rPr>
        <w:t xml:space="preserve">Shai, A., Marzen, S., Teixeira, L., Oldenziel, A.G., &amp; Riechers, P.M. (2024). </w:t>
      </w:r>
      <w:r>
        <w:rPr>
          <w:b/>
          <w:bCs/>
        </w:rPr>
        <w:t xml:space="preserve">Transformers Represent Belief State Geometry in their Residual Stream.</w:t>
      </w:r>
      <w:r>
        <w:t xml:space="preserve"> NeurIPS 2024. arXiv:2405.15943</w:t>
      </w:r>
    </w:p>
    <w:p>
      <w:pPr>
        <w:spacing w:after="100"/>
        <w:ind w:left="720"/>
      </w:pPr>
      <w:r>
        <w:rPr>
          <w:b/>
          <w:bCs/>
        </w:rPr>
        <w:t xml:space="preserve">Key Finding: </w:t>
      </w:r>
      <w:r>
        <w:t xml:space="preserve">When transformers are trained on next-token prediction from HMM-generated sequences, they develop linear representations of belief states (probability distributions over hidden generator states) in their residual streams. These representations have fractal geometric structure that can be predicted a priori from the data-generating process.</w:t>
      </w:r>
    </w:p>
    <w:p>
      <w:pPr>
        <w:spacing w:after="100"/>
        <w:ind w:left="720"/>
      </w:pPr>
      <w:r>
        <w:rPr>
          <w:b/>
          <w:bCs/>
        </w:rPr>
        <w:t xml:space="preserve">Methodology: </w:t>
      </w:r>
      <w:r>
        <w:t xml:space="preserve">Linear regression from residual stream activations to ground-truth belief distributions, measured by R² scores. The key insight is that belief states contain information about the entire future, not just next-token probabilities.</w:t>
      </w:r>
    </w:p>
    <w:p>
      <w:pPr>
        <w:spacing w:after="200"/>
        <w:ind w:left="720"/>
      </w:pPr>
      <w:r>
        <w:rPr>
          <w:b/>
          <w:bCs/>
        </w:rPr>
        <w:t xml:space="preserve">Relevance to Your Work: </w:t>
      </w:r>
      <w:r>
        <w:t xml:space="preserve">This provides the core methodology. Constitutional principles can be conceptualized as 'hidden states' of a legal reasoning process, with SCOTUS opinions providing ground-truth 'belief distributions' over principle weightings.</w:t>
      </w:r>
    </w:p>
    <w:p>
      <w:pPr>
        <w:pStyle w:val="ListParagraph"/>
        <w:numPr>
          <w:ilvl w:val="0"/>
          <w:numId w:val="2"/>
        </w:numPr>
      </w:pPr>
      <w:r>
        <w:rPr>
          <w:b w:val="false"/>
          <w:bCs w:val="false"/>
        </w:rPr>
        <w:t xml:space="preserve">Piotrowski, M., Riechers, P.M., Filan, D., &amp; Shai, A. (2025). </w:t>
      </w:r>
      <w:r>
        <w:rPr>
          <w:b/>
          <w:bCs/>
        </w:rPr>
        <w:t xml:space="preserve">Constrained Belief Updates Explain Geometric Structures in Transformer Representations.</w:t>
      </w:r>
      <w:r>
        <w:t xml:space="preserve"> arXiv:2502.01954</w:t>
      </w:r>
    </w:p>
    <w:p>
      <w:pPr>
        <w:spacing w:after="200"/>
        <w:ind w:left="720"/>
      </w:pPr>
      <w:r>
        <w:rPr>
          <w:b/>
          <w:bCs/>
        </w:rPr>
        <w:t xml:space="preserve">Key Finding: </w:t>
      </w:r>
      <w:r>
        <w:t xml:space="preserve">Extends the Simplex work by showing that attention heads implement constrained Bayesian belief updating. Provides mechanistic explanation for how the belief geometry is constructed layer by layer.</w:t>
      </w:r>
    </w:p>
    <w:p>
      <w:pPr>
        <w:pStyle w:val="Heading1"/>
      </w:pPr>
      <w:r>
        <w:t xml:space="preserve">2. Legal NLP and Supreme Court Prediction</w:t>
      </w:r>
    </w:p>
    <w:p>
      <w:pPr>
        <w:spacing w:after="200"/>
      </w:pPr>
      <w:r>
        <w:t xml:space="preserve">Substantial prior work exists on predicting judicial outcomes, though none uses the mechanistic interpretability lens you propose.</w:t>
      </w:r>
    </w:p>
    <w:p>
      <w:pPr>
        <w:pStyle w:val="Heading2"/>
      </w:pPr>
      <w:r>
        <w:t xml:space="preserve">2.1 Supreme Court Prediction Research</w:t>
      </w:r>
    </w:p>
    <w:p>
      <w:pPr>
        <w:pStyle w:val="ListParagraph"/>
        <w:numPr>
          <w:ilvl w:val="0"/>
          <w:numId w:val="3"/>
        </w:numPr>
      </w:pPr>
      <w:r>
        <w:rPr>
          <w:b w:val="false"/>
          <w:bCs w:val="false"/>
        </w:rPr>
        <w:t xml:space="preserve">Katz, D.M., Bommarito, M.J., &amp; Blackman, J. (2017). </w:t>
      </w:r>
      <w:r>
        <w:rPr>
          <w:b/>
          <w:bCs/>
        </w:rPr>
        <w:t xml:space="preserve">A General Approach for Predicting the Behavior of the Supreme Court of the United States.</w:t>
      </w:r>
      <w:r>
        <w:t xml:space="preserve"> PLOS ONE 12(4): e0174698</w:t>
      </w:r>
    </w:p>
    <w:p>
      <w:pPr>
        <w:spacing w:after="200"/>
        <w:ind w:left="720"/>
      </w:pPr>
      <w:r>
        <w:rPr>
          <w:b/>
          <w:bCs/>
        </w:rPr>
        <w:t xml:space="preserve">Key Finding: </w:t>
      </w:r>
      <w:r>
        <w:t xml:space="preserve">Time-evolving random forest achieves 70.2% case outcome accuracy and 71.9% justice vote accuracy over 200 years of SCOTUS history using only pre-decision features (issue area, lower court, ideological direction, etc.). Provides baseline for outcome prediction.</w:t>
      </w:r>
    </w:p>
    <w:p>
      <w:pPr>
        <w:pStyle w:val="Heading2"/>
      </w:pPr>
      <w:r>
        <w:t xml:space="preserve">2.2 LLM Legal Reasoning Benchmarks</w:t>
      </w:r>
    </w:p>
    <w:p>
      <w:pPr>
        <w:pStyle w:val="ListParagraph"/>
        <w:numPr>
          <w:ilvl w:val="0"/>
          <w:numId w:val="3"/>
        </w:numPr>
      </w:pPr>
      <w:r>
        <w:rPr>
          <w:b w:val="false"/>
          <w:bCs w:val="false"/>
        </w:rPr>
        <w:t xml:space="preserve">Guha, N., et al. (2023). </w:t>
      </w:r>
      <w:r>
        <w:rPr>
          <w:b/>
          <w:bCs/>
        </w:rPr>
        <w:t xml:space="preserve">LegalBench: A Collaboratively Built Benchmark for Measuring Legal Reasoning in Large Language Models.</w:t>
      </w:r>
      <w:r>
        <w:t xml:space="preserve"> arXiv:2308.11462</w:t>
      </w:r>
    </w:p>
    <w:p>
      <w:pPr>
        <w:spacing w:after="100"/>
        <w:ind w:left="720"/>
      </w:pPr>
      <w:r>
        <w:rPr>
          <w:b/>
          <w:bCs/>
        </w:rPr>
        <w:t xml:space="preserve">Key Features: </w:t>
      </w:r>
      <w:r>
        <w:t xml:space="preserve">162 tasks covering six types of legal reasoning, including 2 tasks specifically evaluating ability to identify sentences from US Supreme Court opinions which define terms. Crowdsourced from 40+ legal professionals.</w:t>
      </w:r>
    </w:p>
    <w:p>
      <w:pPr>
        <w:spacing w:after="200"/>
        <w:ind w:left="720"/>
      </w:pPr>
      <w:r>
        <w:rPr>
          <w:b/>
          <w:bCs/>
        </w:rPr>
        <w:t xml:space="preserve">Gap: </w:t>
      </w:r>
      <w:r>
        <w:t xml:space="preserve">Tests behavioral performance on legal tasks but does not examine internal representations or geometric structure of legal reasoning.</w:t>
      </w:r>
    </w:p>
    <w:p>
      <w:pPr>
        <w:pStyle w:val="ListParagraph"/>
        <w:numPr>
          <w:ilvl w:val="0"/>
          <w:numId w:val="3"/>
        </w:numPr>
      </w:pPr>
      <w:r>
        <w:rPr>
          <w:b w:val="false"/>
          <w:bCs w:val="false"/>
        </w:rPr>
        <w:t xml:space="preserve">Niklaus, J., et al. (2025). </w:t>
      </w:r>
      <w:r>
        <w:rPr>
          <w:b/>
          <w:bCs/>
        </w:rPr>
        <w:t xml:space="preserve">LEXam: Benchmarking Legal Reasoning on 340 Law Exams.</w:t>
      </w:r>
      <w:r>
        <w:t xml:space="preserve"> arXiv:2505.12864</w:t>
      </w:r>
    </w:p>
    <w:p>
      <w:pPr>
        <w:spacing w:after="200"/>
        <w:ind w:left="720"/>
      </w:pPr>
      <w:r>
        <w:t xml:space="preserve">4,886 law exam questions including long-form open-ended legal reasoning. Demonstrates that LLMs struggle with structured, multi-step legal reasoning—relevant for understanding what geometric structure might support successful legal reasoning.</w:t>
      </w:r>
    </w:p>
    <w:p>
      <w:pPr>
        <w:pStyle w:val="Heading1"/>
      </w:pPr>
      <w:r>
        <w:t xml:space="preserve">3. Mechanistic Interpretability</w:t>
      </w:r>
    </w:p>
    <w:p>
      <w:pPr>
        <w:pStyle w:val="Heading2"/>
      </w:pPr>
      <w:r>
        <w:t xml:space="preserve">3.1 Foundational World Model Research</w:t>
      </w:r>
    </w:p>
    <w:p>
      <w:pPr>
        <w:pStyle w:val="ListParagraph"/>
        <w:numPr>
          <w:ilvl w:val="0"/>
          <w:numId w:val="4"/>
        </w:numPr>
      </w:pPr>
      <w:r>
        <w:rPr>
          <w:b w:val="false"/>
          <w:bCs w:val="false"/>
        </w:rPr>
        <w:t xml:space="preserve">Li, K., Hopkins, A.K., Bau, D., Viégas, F., Pfister, H., &amp; Wattenberg, M. (2023). </w:t>
      </w:r>
      <w:r>
        <w:rPr>
          <w:b/>
          <w:bCs/>
        </w:rPr>
        <w:t xml:space="preserve">Emergent World Representations: Exploring a Sequence Model Trained on a Synthetic Task.</w:t>
      </w:r>
      <w:r>
        <w:t xml:space="preserve"> ICLR 2023. arXiv:2210.13382</w:t>
      </w:r>
    </w:p>
    <w:p>
      <w:pPr>
        <w:spacing w:after="100"/>
        <w:ind w:left="720"/>
      </w:pPr>
      <w:r>
        <w:rPr>
          <w:b/>
          <w:bCs/>
        </w:rPr>
        <w:t xml:space="preserve">Key Finding: </w:t>
      </w:r>
      <w:r>
        <w:t xml:space="preserve">GPT trained on Othello move sequences develops internal representation of board state despite never seeing the board. Original finding: representation is nonlinear. Causal interventions show the representation is used for prediction.</w:t>
      </w:r>
    </w:p>
    <w:p>
      <w:pPr>
        <w:spacing w:after="200"/>
        <w:ind w:left="720"/>
      </w:pPr>
      <w:r>
        <w:rPr>
          <w:b/>
          <w:bCs/>
        </w:rPr>
        <w:t xml:space="preserve">Relevance: </w:t>
      </w:r>
      <w:r>
        <w:t xml:space="preserve">Proof of concept that models develop structured world models from sequence prediction. Legal reasoning may similarly develop 'constitutional world models.'</w:t>
      </w:r>
    </w:p>
    <w:p>
      <w:pPr>
        <w:pStyle w:val="ListParagraph"/>
        <w:numPr>
          <w:ilvl w:val="0"/>
          <w:numId w:val="4"/>
        </w:numPr>
      </w:pPr>
      <w:r>
        <w:rPr>
          <w:b w:val="false"/>
          <w:bCs w:val="false"/>
        </w:rPr>
        <w:t xml:space="preserve">Nanda, N., Lee, A., &amp; Wattenberg, M. (2023). </w:t>
      </w:r>
      <w:r>
        <w:rPr>
          <w:b/>
          <w:bCs/>
        </w:rPr>
        <w:t xml:space="preserve">Actually, Othello-GPT Has A Linear Emergent World Representation.</w:t>
      </w:r>
      <w:r>
        <w:t xml:space="preserve"> BlackboxNLP 2023. arXiv:2309.00941</w:t>
      </w:r>
    </w:p>
    <w:p>
      <w:pPr>
        <w:spacing w:after="200"/>
        <w:ind w:left="720"/>
      </w:pPr>
      <w:r>
        <w:rPr>
          <w:b/>
          <w:bCs/>
        </w:rPr>
        <w:t xml:space="preserve">Critical Correction: </w:t>
      </w:r>
      <w:r>
        <w:t xml:space="preserve">The representation IS linear when probing for 'my color' vs 'opponent's color' rather than absolute colors. This finding strongly supports the linear representation hypothesis and demonstrates that correct feature choice matters enormously for interpretability—analogous to how constitutional principles might need to be framed relative to the 'deciding party' rather than absolute values.</w:t>
      </w:r>
    </w:p>
    <w:p>
      <w:pPr>
        <w:pStyle w:val="Heading2"/>
      </w:pPr>
      <w:r>
        <w:t xml:space="preserve">3.2 Sparse Autoencoders and Feature Extraction</w:t>
      </w:r>
    </w:p>
    <w:p>
      <w:pPr>
        <w:pStyle w:val="ListParagraph"/>
        <w:numPr>
          <w:ilvl w:val="0"/>
          <w:numId w:val="4"/>
        </w:numPr>
      </w:pPr>
      <w:r>
        <w:rPr>
          <w:b w:val="false"/>
          <w:bCs w:val="false"/>
        </w:rPr>
        <w:t xml:space="preserve">Bricken, T., Templeton, A., et al. (2023). </w:t>
      </w:r>
      <w:r>
        <w:rPr>
          <w:b/>
          <w:bCs/>
        </w:rPr>
        <w:t xml:space="preserve">Towards Monosemanticity: Decomposing Language Models With Dictionary Learning.</w:t>
      </w:r>
      <w:r>
        <w:t xml:space="preserve"> Anthropic. transformer-circuits.pub</w:t>
      </w:r>
    </w:p>
    <w:p>
      <w:pPr>
        <w:spacing w:after="200"/>
        <w:ind w:left="720"/>
      </w:pPr>
      <w:r>
        <w:t xml:space="preserve">Introduces sparse autoencoders (SAEs) for extracting interpretable features from LLM activations. 70% of extracted features are interpretable by human raters. Provides methodology for decomposing superposed representations into monosemantic features.</w:t>
      </w:r>
    </w:p>
    <w:p>
      <w:pPr>
        <w:pStyle w:val="ListParagraph"/>
        <w:numPr>
          <w:ilvl w:val="0"/>
          <w:numId w:val="4"/>
        </w:numPr>
      </w:pPr>
      <w:r>
        <w:rPr>
          <w:b w:val="false"/>
          <w:bCs w:val="false"/>
        </w:rPr>
        <w:t xml:space="preserve">Anthropic Interpretability Team (2024). </w:t>
      </w:r>
      <w:r>
        <w:rPr>
          <w:b/>
          <w:bCs/>
        </w:rPr>
        <w:t xml:space="preserve">Scaling Monosemanticity: Extracting Interpretable Features from Claude 3 Sonnet.</w:t>
      </w:r>
      <w:r>
        <w:t xml:space="preserve"> transformer-circuits.pub</w:t>
      </w:r>
    </w:p>
    <w:p>
      <w:pPr>
        <w:spacing w:after="200"/>
        <w:ind w:left="720"/>
      </w:pPr>
      <w:r>
        <w:t xml:space="preserve">Scales SAEs to production models. Finds highly abstract, multimodal features. Demonstrates that abstract concepts (not just surface features) can be extracted. Includes safety-relevant features related to deception, bias, and dangerous content.</w:t>
      </w:r>
    </w:p>
    <w:p>
      <w:pPr>
        <w:pStyle w:val="Heading2"/>
      </w:pPr>
      <w:r>
        <w:t xml:space="preserve">3.3 Moral and Ethical Reasoning Interpretability</w:t>
      </w:r>
    </w:p>
    <w:p>
      <w:pPr>
        <w:pStyle w:val="ListParagraph"/>
        <w:numPr>
          <w:ilvl w:val="0"/>
          <w:numId w:val="4"/>
        </w:numPr>
      </w:pPr>
      <w:r>
        <w:rPr>
          <w:b w:val="false"/>
          <w:bCs w:val="false"/>
        </w:rPr>
        <w:t xml:space="preserve">Schacht, S. &amp; Lanquillon, C. (2025). </w:t>
      </w:r>
      <w:r>
        <w:rPr>
          <w:b/>
          <w:bCs/>
        </w:rPr>
        <w:t xml:space="preserve">Mapping Moral Reasoning Circuits: A Mechanistic Analysis of Ethical Decision-Making in Large Language Models.</w:t>
      </w:r>
      <w:r>
        <w:t xml:space="preserve"> HCII 2025</w:t>
      </w:r>
    </w:p>
    <w:p>
      <w:pPr>
        <w:spacing w:after="200"/>
        <w:ind w:left="720"/>
      </w:pPr>
      <w:r>
        <w:rPr>
          <w:b/>
          <w:bCs/>
        </w:rPr>
        <w:t xml:space="preserve">Most Directly Relevant: </w:t>
      </w:r>
      <w:r>
        <w:t xml:space="preserve">Systematically investigates how LLMs encode moral reasoning across six moral dimensions (care, fairness, loyalty, authority, sanctity, liberty). Uses linear probing similar to your proposed methodology. Code available on GitHub.</w:t>
      </w:r>
    </w:p>
    <w:p>
      <w:pPr>
        <w:pStyle w:val="Heading1"/>
      </w:pPr>
      <w:r>
        <w:t xml:space="preserve">4. The Linear Representation Hypothesis</w:t>
      </w:r>
    </w:p>
    <w:p>
      <w:pPr>
        <w:pStyle w:val="ListParagraph"/>
        <w:numPr>
          <w:ilvl w:val="0"/>
          <w:numId w:val="5"/>
        </w:numPr>
      </w:pPr>
      <w:r>
        <w:rPr>
          <w:b w:val="false"/>
          <w:bCs w:val="false"/>
        </w:rPr>
        <w:t xml:space="preserve">Park, K., Choe, Y.J., &amp; Veitch, V. (2024). </w:t>
      </w:r>
      <w:r>
        <w:rPr>
          <w:b/>
          <w:bCs/>
        </w:rPr>
        <w:t xml:space="preserve">The Linear Representation Hypothesis and the Geometry of Large Language Models.</w:t>
      </w:r>
      <w:r>
        <w:t xml:space="preserve"> ICML 2024</w:t>
      </w:r>
    </w:p>
    <w:p>
      <w:pPr>
        <w:spacing w:after="200"/>
        <w:ind w:left="720"/>
      </w:pPr>
      <w:r>
        <w:rPr>
          <w:b/>
          <w:bCs/>
        </w:rPr>
        <w:t xml:space="preserve">Key Contribution: </w:t>
      </w:r>
      <w:r>
        <w:t xml:space="preserve">Provides formal mathematical definition of linear representation using counterfactual language. Proves that linear representation connects to both linear probing and model steering. Identifies a non-Euclidean inner product that respects language structure—this 'causal inner product' may be important for your work.</w:t>
      </w:r>
    </w:p>
    <w:p>
      <w:pPr>
        <w:pStyle w:val="ListParagraph"/>
        <w:numPr>
          <w:ilvl w:val="0"/>
          <w:numId w:val="5"/>
        </w:numPr>
      </w:pPr>
      <w:r>
        <w:rPr>
          <w:b w:val="false"/>
          <w:bCs w:val="false"/>
        </w:rPr>
        <w:t xml:space="preserve">Elhage, N., et al. (2022). </w:t>
      </w:r>
      <w:r>
        <w:rPr>
          <w:b/>
          <w:bCs/>
        </w:rPr>
        <w:t xml:space="preserve">Toy Models of Superposition.</w:t>
      </w:r>
      <w:r>
        <w:t xml:space="preserve"> Anthropic. transformer-circuits.pub</w:t>
      </w:r>
    </w:p>
    <w:p>
      <w:pPr>
        <w:spacing w:after="200"/>
        <w:ind w:left="720"/>
      </w:pPr>
      <w:r>
        <w:t xml:space="preserve">Foundational theoretical work on how neural networks can represent more features than they have dimensions through superposition. Key concepts: features as directions, privileged bases, sparsity enabling superposition. Essential background for understanding why linear probing works.</w:t>
      </w:r>
    </w:p>
    <w:p>
      <w:pPr>
        <w:pStyle w:val="ListParagraph"/>
        <w:numPr>
          <w:ilvl w:val="0"/>
          <w:numId w:val="5"/>
        </w:numPr>
      </w:pPr>
      <w:r>
        <w:rPr>
          <w:b w:val="false"/>
          <w:bCs w:val="false"/>
        </w:rPr>
        <w:t xml:space="preserve">Csordás, R., Potts, C., Manning, C.D., &amp; Geiger, A. (2024). </w:t>
      </w:r>
      <w:r>
        <w:rPr>
          <w:b/>
          <w:bCs/>
        </w:rPr>
        <w:t xml:space="preserve">Recurrent Neural Networks Learn to Store and Generate Sequences using Non-Linear Representations.</w:t>
      </w:r>
      <w:r>
        <w:t xml:space="preserve"> BlackboxNLP 2024</w:t>
      </w:r>
    </w:p>
    <w:p>
      <w:pPr>
        <w:spacing w:after="200"/>
        <w:ind w:left="720"/>
      </w:pPr>
      <w:r>
        <w:rPr>
          <w:b/>
          <w:bCs/>
        </w:rPr>
        <w:t xml:space="preserve">Important Caveat: </w:t>
      </w:r>
      <w:r>
        <w:t xml:space="preserve">Provides counterexample to strong LRH. Small RNNs use magnitude-based (non-linear) representations; larger models shift to linear. Suggests interpretability research should not assume universality of linear representations—verify empirically.</w:t>
      </w:r>
    </w:p>
    <w:p>
      <w:pPr>
        <w:pStyle w:val="ListParagraph"/>
        <w:numPr>
          <w:ilvl w:val="0"/>
          <w:numId w:val="5"/>
        </w:numPr>
      </w:pPr>
      <w:r>
        <w:rPr>
          <w:b w:val="false"/>
          <w:bCs w:val="false"/>
        </w:rPr>
        <w:t xml:space="preserve">OpenReview (2025). </w:t>
      </w:r>
      <w:r>
        <w:rPr>
          <w:b/>
          <w:bCs/>
        </w:rPr>
        <w:t xml:space="preserve">On the Failure of a Universal Linear Representation Hypothesis in Deep Neural Networks.</w:t>
      </w:r>
    </w:p>
    <w:p>
      <w:pPr>
        <w:spacing w:after="200"/>
        <w:ind w:left="720"/>
      </w:pPr>
      <w:r>
        <w:t xml:space="preserve">Theoretical analysis demonstrating LRH cannot be universally true. Uses VC-dimension bounds, circuit complexity arguments. However, provides conditions under which LRH holds approximately—your empirical approach (testing specific models on specific tasks) remains valid.</w:t>
      </w:r>
    </w:p>
    <w:p>
      <w:pPr>
        <w:pStyle w:val="Heading1"/>
      </w:pPr>
      <w:r>
        <w:t xml:space="preserve">5. RLHF Effects on Model Internals</w:t>
      </w:r>
    </w:p>
    <w:p>
      <w:pPr>
        <w:spacing w:after="200"/>
      </w:pPr>
      <w:r>
        <w:t xml:space="preserve">Understanding how alignment procedures affect geometric structure is central to your research question about whether RLHF makes principle representations more linear.</w:t>
      </w:r>
    </w:p>
    <w:p>
      <w:pPr>
        <w:pStyle w:val="ListParagraph"/>
        <w:numPr>
          <w:ilvl w:val="0"/>
          <w:numId w:val="6"/>
        </w:numPr>
      </w:pPr>
      <w:r>
        <w:rPr>
          <w:b w:val="false"/>
          <w:bCs w:val="false"/>
        </w:rPr>
        <w:t xml:space="preserve">LessWrong (2025). </w:t>
      </w:r>
      <w:r>
        <w:rPr>
          <w:b/>
          <w:bCs/>
        </w:rPr>
        <w:t xml:space="preserve">Alignment May Be Localized: A Short (and Albeitly Limited) Causal Study of RLHF/DPO.</w:t>
      </w:r>
    </w:p>
    <w:p>
      <w:pPr>
        <w:spacing w:after="200"/>
        <w:ind w:left="720"/>
      </w:pPr>
      <w:r>
        <w:rPr>
          <w:b/>
          <w:bCs/>
        </w:rPr>
        <w:t xml:space="preserve">Key Finding: </w:t>
      </w:r>
      <w:r>
        <w:t xml:space="preserve">Alignment effects may be localized to specific layers (mid-layer 'bottleneck') rather than diffused globally. Low-rank reconstruction retains nearly full alignment effect, suggesting compact internal representation of alignment. Directly relevant to your hypothesis that RLHF creates more linear principle representations.</w:t>
      </w:r>
    </w:p>
    <w:p>
      <w:pPr>
        <w:pStyle w:val="ListParagraph"/>
        <w:numPr>
          <w:ilvl w:val="0"/>
          <w:numId w:val="6"/>
        </w:numPr>
      </w:pPr>
      <w:r>
        <w:rPr>
          <w:b w:val="false"/>
          <w:bCs w:val="false"/>
        </w:rPr>
        <w:t xml:space="preserve">Alignment Forum (2023). </w:t>
      </w:r>
      <w:r>
        <w:rPr>
          <w:b/>
          <w:bCs/>
        </w:rPr>
        <w:t xml:space="preserve">Exploratory Analysis of RLHF Transformers with TransformerLens.</w:t>
      </w:r>
    </w:p>
    <w:p>
      <w:pPr>
        <w:spacing w:after="200"/>
        <w:ind w:left="720"/>
      </w:pPr>
      <w:r>
        <w:t xml:space="preserve">Practical demonstration of comparing base vs RLHF models using activation patching. Shows specific attention heads (L10H4, L10H9, L11H10) responsible for behavioral differences. Provides methodology template for your base/aligned model comparisons.</w:t>
      </w:r>
    </w:p>
    <w:p>
      <w:pPr>
        <w:pStyle w:val="ListParagraph"/>
        <w:numPr>
          <w:ilvl w:val="0"/>
          <w:numId w:val="6"/>
        </w:numPr>
      </w:pPr>
      <w:r>
        <w:rPr>
          <w:b w:val="false"/>
          <w:bCs w:val="false"/>
        </w:rPr>
        <w:t xml:space="preserve">OpenReview (2023). </w:t>
      </w:r>
      <w:r>
        <w:rPr>
          <w:b/>
          <w:bCs/>
        </w:rPr>
        <w:t xml:space="preserve">Interpreting Reward Models in RLHF-Tuned Language Models Using Sparse Autoencoders.</w:t>
      </w:r>
    </w:p>
    <w:p>
      <w:pPr>
        <w:spacing w:after="200"/>
        <w:ind w:left="720"/>
      </w:pPr>
      <w:r>
        <w:t xml:space="preserve">First application of SAEs to interpreting learned reward models. Identifies unique features in RLHF'd models compared to base models. Methodology for finding where 'alignment is stored' in activation space.</w:t>
      </w:r>
    </w:p>
    <w:p>
      <w:pPr>
        <w:pStyle w:val="Heading1"/>
      </w:pPr>
      <w:r>
        <w:t xml:space="preserve">6. Tools and Datasets</w:t>
      </w:r>
    </w:p>
    <w:p>
      <w:pPr>
        <w:pStyle w:val="Heading2"/>
      </w:pPr>
      <w:r>
        <w:t xml:space="preserve">6.1 Interpretability Tools</w:t>
      </w:r>
    </w:p>
    <w:p>
      <w:pPr>
        <w:pStyle w:val="ListParagraph"/>
        <w:numPr>
          <w:ilvl w:val="0"/>
          <w:numId w:val="7"/>
        </w:numPr>
      </w:pPr>
      <w:r>
        <w:rPr>
          <w:b/>
          <w:bCs/>
        </w:rPr>
        <w:t xml:space="preserve">TransformerLens</w:t>
      </w:r>
      <w:r>
        <w:t xml:space="preserve"> (Neel Nanda). github.com/TransformerLensOrg/TransformerLens</w:t>
      </w:r>
    </w:p>
    <w:p>
      <w:pPr>
        <w:spacing w:after="100"/>
        <w:ind w:left="720"/>
      </w:pPr>
      <w:r>
        <w:t xml:space="preserve">Primary tool for your research. Supports 50+ open-source models, caches any internal activation, enables hooks for intervention experiments. Best for models ≤9B parameters with complex interpretability experiments.</w:t>
      </w:r>
    </w:p>
    <w:p>
      <w:pPr>
        <w:pStyle w:val="ListParagraph"/>
        <w:numPr>
          <w:ilvl w:val="0"/>
          <w:numId w:val="7"/>
        </w:numPr>
      </w:pPr>
      <w:r>
        <w:rPr>
          <w:b/>
          <w:bCs/>
        </w:rPr>
        <w:t xml:space="preserve">nnsight</w:t>
      </w:r>
      <w:r>
        <w:t xml:space="preserve"> - More performant for larger models, wrapper around HuggingFace transformers.</w:t>
      </w:r>
    </w:p>
    <w:p>
      <w:pPr>
        <w:pStyle w:val="ListParagraph"/>
        <w:numPr>
          <w:ilvl w:val="0"/>
          <w:numId w:val="7"/>
        </w:numPr>
      </w:pPr>
      <w:r>
        <w:rPr>
          <w:b/>
          <w:bCs/>
        </w:rPr>
        <w:t xml:space="preserve">ARENA Tutorials</w:t>
      </w:r>
      <w:r>
        <w:t xml:space="preserve"> (Callum McDougall) - Comprehensive practical introduction to mech interp written in TransformerLens.</w:t>
      </w:r>
    </w:p>
    <w:p>
      <w:pPr>
        <w:pStyle w:val="Heading2"/>
      </w:pPr>
      <w:r>
        <w:t xml:space="preserve">6.2 SCOTUS Data Sources</w:t>
      </w:r>
    </w:p>
    <w:p>
      <w:pPr>
        <w:pStyle w:val="ListParagraph"/>
        <w:numPr>
          <w:ilvl w:val="0"/>
          <w:numId w:val="8"/>
        </w:numPr>
      </w:pPr>
      <w:r>
        <w:rPr>
          <w:b/>
          <w:bCs/>
        </w:rPr>
        <w:t xml:space="preserve">Supreme Court Database (SCDB)</w:t>
      </w:r>
      <w:r>
        <w:t xml:space="preserve"> - Washington University. scdb.wustl.edu</w:t>
      </w:r>
    </w:p>
    <w:p>
      <w:pPr>
        <w:spacing w:after="100"/>
        <w:ind w:left="720"/>
      </w:pPr>
      <w:r>
        <w:t xml:space="preserve">Structured data on all cases since 1791. Issue coding, vote splits, ideological classifications. Essential for constructing principle-annotated datasets.</w:t>
      </w:r>
    </w:p>
    <w:p>
      <w:pPr>
        <w:pStyle w:val="ListParagraph"/>
        <w:numPr>
          <w:ilvl w:val="0"/>
          <w:numId w:val="8"/>
        </w:numPr>
      </w:pPr>
      <w:r>
        <w:rPr>
          <w:b/>
          <w:bCs/>
        </w:rPr>
        <w:t xml:space="preserve">Oyez Project</w:t>
      </w:r>
      <w:r>
        <w:t xml:space="preserve"> - oyez.org</w:t>
      </w:r>
    </w:p>
    <w:p>
      <w:pPr>
        <w:spacing w:after="100"/>
        <w:ind w:left="720"/>
      </w:pPr>
      <w:r>
        <w:t xml:space="preserve">10,000+ cases with facts, questions, holdings. Audio of oral arguments. Well-structured and accessible.</w:t>
      </w:r>
    </w:p>
    <w:p>
      <w:pPr>
        <w:pStyle w:val="ListParagraph"/>
        <w:numPr>
          <w:ilvl w:val="0"/>
          <w:numId w:val="8"/>
        </w:numPr>
      </w:pPr>
      <w:r>
        <w:rPr>
          <w:b/>
          <w:bCs/>
        </w:rPr>
        <w:t xml:space="preserve">Caselaw Access Project</w:t>
      </w:r>
      <w:r>
        <w:t xml:space="preserve"> - Harvard Law School. case.law</w:t>
      </w:r>
    </w:p>
    <w:p>
      <w:pPr>
        <w:spacing w:after="100"/>
        <w:ind w:left="720"/>
      </w:pPr>
      <w:r>
        <w:t xml:space="preserve">Complete digitized case law, machine-readable format.</w:t>
      </w:r>
    </w:p>
    <w:p>
      <w:pPr>
        <w:pStyle w:val="ListParagraph"/>
        <w:numPr>
          <w:ilvl w:val="0"/>
          <w:numId w:val="8"/>
        </w:numPr>
      </w:pPr>
      <w:r>
        <w:rPr>
          <w:b/>
          <w:bCs/>
        </w:rPr>
        <w:t xml:space="preserve">CourtListener / RECAP</w:t>
      </w:r>
      <w:r>
        <w:t xml:space="preserve"> - Free Law Project</w:t>
      </w:r>
    </w:p>
    <w:p>
      <w:pPr>
        <w:spacing w:after="200"/>
        <w:ind w:left="720"/>
      </w:pPr>
      <w:r>
        <w:t xml:space="preserve">Full text of all opinions, citation networks, API access.</w:t>
      </w:r>
    </w:p>
    <w:p>
      <w:pPr>
        <w:pStyle w:val="Heading1"/>
      </w:pPr>
      <w:r>
        <w:t xml:space="preserve">7. Identified Research Gaps</w:t>
      </w:r>
    </w:p>
    <w:p>
      <w:pPr>
        <w:spacing w:after="200"/>
      </w:pPr>
      <w:r>
        <w:t xml:space="preserve">Your proposed research addresses a genuine gap at the intersection of several mature fields:</w:t>
      </w:r>
    </w:p>
    <w:p>
      <w:pPr>
        <w:pStyle w:val="ListParagraph"/>
        <w:numPr>
          <w:ilvl w:val="0"/>
          <w:numId w:val="9"/>
        </w:numPr>
        <w:spacing w:after="100"/>
      </w:pPr>
      <w:r>
        <w:rPr>
          <w:b/>
          <w:bCs/>
        </w:rPr>
        <w:t xml:space="preserve">No existing work applies Simplex methodology to natural language reasoning</w:t>
      </w:r>
      <w:r>
        <w:t xml:space="preserve"> (all current work uses synthetic HMM data)</w:t>
      </w:r>
    </w:p>
    <w:p>
      <w:pPr>
        <w:pStyle w:val="ListParagraph"/>
        <w:numPr>
          <w:ilvl w:val="0"/>
          <w:numId w:val="9"/>
        </w:numPr>
        <w:spacing w:after="100"/>
      </w:pPr>
      <w:r>
        <w:rPr>
          <w:b/>
          <w:bCs/>
        </w:rPr>
        <w:t xml:space="preserve">Legal NLP focuses on behavioral prediction, not geometric structure</w:t>
      </w:r>
      <w:r>
        <w:t xml:space="preserve"> of internal representations</w:t>
      </w:r>
    </w:p>
    <w:p>
      <w:pPr>
        <w:pStyle w:val="ListParagraph"/>
        <w:numPr>
          <w:ilvl w:val="0"/>
          <w:numId w:val="9"/>
        </w:numPr>
        <w:spacing w:after="100"/>
      </w:pPr>
      <w:r>
        <w:rPr>
          <w:b/>
          <w:bCs/>
        </w:rPr>
        <w:t xml:space="preserve">Moral reasoning interpretability exists but without constitutional framework</w:t>
      </w:r>
      <w:r>
        <w:t xml:space="preserve"> or SCOTUS ground truth</w:t>
      </w:r>
    </w:p>
    <w:p>
      <w:pPr>
        <w:pStyle w:val="ListParagraph"/>
        <w:numPr>
          <w:ilvl w:val="0"/>
          <w:numId w:val="9"/>
        </w:numPr>
        <w:spacing w:after="100"/>
      </w:pPr>
      <w:r>
        <w:rPr>
          <w:b/>
          <w:bCs/>
        </w:rPr>
        <w:t xml:space="preserve">RLHF interpretability studies don't examine principle-level geometry</w:t>
      </w:r>
    </w:p>
    <w:p>
      <w:pPr>
        <w:pStyle w:val="ListParagraph"/>
        <w:numPr>
          <w:ilvl w:val="0"/>
          <w:numId w:val="9"/>
        </w:numPr>
        <w:spacing w:after="200"/>
      </w:pPr>
      <w:r>
        <w:rPr>
          <w:b/>
          <w:bCs/>
        </w:rPr>
        <w:t xml:space="preserve">The dissent structure of SCOTUS cases provides uniquely suitable contrastive data</w:t>
      </w:r>
      <w:r>
        <w:t xml:space="preserve"> not exploited by any existing research</w:t>
      </w:r>
    </w:p>
    <w:p>
      <w:pPr>
        <w:pStyle w:val="Heading1"/>
      </w:pPr>
      <w:r>
        <w:t xml:space="preserve">8. Recommended Reading Order</w:t>
      </w:r>
    </w:p>
    <w:p>
      <w:pPr>
        <w:pStyle w:val="Heading2"/>
      </w:pPr>
      <w:r>
        <w:t xml:space="preserve">8.1 Essential First (Week 1)</w:t>
      </w:r>
    </w:p>
    <w:p>
      <w:pPr>
        <w:pStyle w:val="ListParagraph"/>
        <w:numPr>
          <w:ilvl w:val="0"/>
          <w:numId w:val="9"/>
        </w:numPr>
        <w:spacing w:after="100"/>
      </w:pPr>
      <w:r>
        <w:t xml:space="preserve">Simplex paper (Shai et al., 2024) - Core methodology</w:t>
      </w:r>
    </w:p>
    <w:p>
      <w:pPr>
        <w:pStyle w:val="ListParagraph"/>
        <w:numPr>
          <w:ilvl w:val="0"/>
          <w:numId w:val="9"/>
        </w:numPr>
        <w:spacing w:after="100"/>
      </w:pPr>
      <w:r>
        <w:t xml:space="preserve">Othello-GPT papers (Li et al. + Nanda) - World model precedent</w:t>
      </w:r>
    </w:p>
    <w:p>
      <w:pPr>
        <w:pStyle w:val="ListParagraph"/>
        <w:numPr>
          <w:ilvl w:val="0"/>
          <w:numId w:val="9"/>
        </w:numPr>
        <w:spacing w:after="100"/>
      </w:pPr>
      <w:r>
        <w:t xml:space="preserve">Toy Models of Superposition - Theoretical foundation</w:t>
      </w:r>
    </w:p>
    <w:p>
      <w:pPr>
        <w:pStyle w:val="ListParagraph"/>
        <w:numPr>
          <w:ilvl w:val="0"/>
          <w:numId w:val="9"/>
        </w:numPr>
        <w:spacing w:after="200"/>
      </w:pPr>
      <w:r>
        <w:t xml:space="preserve">TransformerLens main demo - Practical skills</w:t>
      </w:r>
    </w:p>
    <w:p>
      <w:pPr>
        <w:pStyle w:val="Heading2"/>
      </w:pPr>
      <w:r>
        <w:t xml:space="preserve">8.2 Supporting Theory (Week 2)</w:t>
      </w:r>
    </w:p>
    <w:p>
      <w:pPr>
        <w:pStyle w:val="ListParagraph"/>
        <w:numPr>
          <w:ilvl w:val="0"/>
          <w:numId w:val="9"/>
        </w:numPr>
        <w:spacing w:after="100"/>
      </w:pPr>
      <w:r>
        <w:t xml:space="preserve">Linear Representation Hypothesis paper (Park et al.)</w:t>
      </w:r>
    </w:p>
    <w:p>
      <w:pPr>
        <w:pStyle w:val="ListParagraph"/>
        <w:numPr>
          <w:ilvl w:val="0"/>
          <w:numId w:val="9"/>
        </w:numPr>
        <w:spacing w:after="100"/>
      </w:pPr>
      <w:r>
        <w:t xml:space="preserve">Monosemanticity papers (Anthropic)</w:t>
      </w:r>
    </w:p>
    <w:p>
      <w:pPr>
        <w:pStyle w:val="ListParagraph"/>
        <w:numPr>
          <w:ilvl w:val="0"/>
          <w:numId w:val="9"/>
        </w:numPr>
        <w:spacing w:after="200"/>
      </w:pPr>
      <w:r>
        <w:t xml:space="preserve">RLHF localization studies</w:t>
      </w:r>
    </w:p>
    <w:p>
      <w:pPr>
        <w:pStyle w:val="Heading2"/>
      </w:pPr>
      <w:r>
        <w:t xml:space="preserve">8.3 Domain Context (Week 3)</w:t>
      </w:r>
    </w:p>
    <w:p>
      <w:pPr>
        <w:pStyle w:val="ListParagraph"/>
        <w:numPr>
          <w:ilvl w:val="0"/>
          <w:numId w:val="9"/>
        </w:numPr>
        <w:spacing w:after="100"/>
      </w:pPr>
      <w:r>
        <w:t xml:space="preserve">Katz et al. SCOTUS prediction</w:t>
      </w:r>
    </w:p>
    <w:p>
      <w:pPr>
        <w:pStyle w:val="ListParagraph"/>
        <w:numPr>
          <w:ilvl w:val="0"/>
          <w:numId w:val="9"/>
        </w:numPr>
        <w:spacing w:after="100"/>
      </w:pPr>
      <w:r>
        <w:t xml:space="preserve">LegalBench paper</w:t>
      </w:r>
    </w:p>
    <w:p>
      <w:pPr>
        <w:pStyle w:val="ListParagraph"/>
        <w:numPr>
          <w:ilvl w:val="0"/>
          <w:numId w:val="9"/>
        </w:numPr>
        <w:spacing w:after="100"/>
      </w:pPr>
      <w:r>
        <w:t xml:space="preserve">Moral reasoning circuits paper</w:t>
      </w:r>
    </w:p>
    <w:p>
      <w:pPr>
        <w:pStyle w:val="ListParagraph"/>
        <w:numPr>
          <w:ilvl w:val="0"/>
          <w:numId w:val="9"/>
        </w:numPr>
        <w:spacing w:after="200"/>
      </w:pPr>
      <w:r>
        <w:t xml:space="preserve">SCDB documentation</w:t>
      </w:r>
    </w:p>
    <w:p>
      <w:pPr>
        <w:pStyle w:val="Heading1"/>
      </w:pPr>
      <w:r>
        <w:t xml:space="preserve">9. Conclusion</w:t>
      </w:r>
    </w:p>
    <w:p>
      <w:pPr>
        <w:spacing w:after="200"/>
      </w:pPr>
      <w:r>
        <w:t xml:space="preserve">This literature review establishes that your proposed research—investigating whether LLMs develop linear representations of constitutional principles using SCOTUS opinions as ground truth—represents a novel contribution at the intersection of mechanistic interpretability, legal NLP, and AI alignment. The Simplex methodology provides a rigorous framework, the legal domain provides uniquely structured ground truth data, and the comparison of base vs. aligned models addresses fundamental questions about how RLHF affects model internals geometrically.</w:t>
      </w:r>
    </w:p>
    <w:p>
      <w:r>
        <w:t xml:space="preserve">The key success metric you identified—whether aligned models show higher R² for principle representation than base models—would provide concrete evidence that RLHF does something geometrically interpretable, with significant implications for AI safety and model auditing.</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18"/>
        <w:szCs w:val="18"/>
      </w:rPr>
      <w:t xml:space="preserve">Literature Review: Constitutional Geometry in LLM Residual Streams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000000"/>
      <w:sz w:val="48"/>
      <w:szCs w:val="48"/>
    </w:rPr>
  </w:style>
  <w:style w:type="paragraph" w:styleId="Heading1">
    <w:name w:val="Heading 1"/>
    <w:basedOn w:val="Normal"/>
    <w:next w:val="Normal"/>
    <w:qFormat/>
    <w:pPr>
      <w:spacing w:before="360" w:after="120"/>
      <w:outlineLvl w:val="0"/>
    </w:pPr>
    <w:rPr>
      <w:rFonts w:ascii="Arial" w:cs="Arial" w:eastAsia="Arial" w:hAnsi="Arial"/>
      <w:b/>
      <w:bCs/>
      <w:color w:val="1a1a1a"/>
      <w:sz w:val="28"/>
      <w:szCs w:val="28"/>
    </w:rPr>
  </w:style>
  <w:style w:type="paragraph" w:styleId="Heading2">
    <w:name w:val="Heading 2"/>
    <w:basedOn w:val="Normal"/>
    <w:next w:val="Normal"/>
    <w:qFormat/>
    <w:pPr>
      <w:spacing w:before="280" w:after="100"/>
      <w:outlineLvl w:val="1"/>
    </w:pPr>
    <w:rPr>
      <w:rFonts w:ascii="Arial" w:cs="Arial" w:eastAsia="Arial" w:hAnsi="Arial"/>
      <w:b/>
      <w:bCs/>
      <w:color w:val="333333"/>
      <w:sz w:val="24"/>
      <w:szCs w:val="24"/>
    </w:rPr>
  </w:style>
  <w:style w:type="paragraph" w:styleId="Heading3">
    <w:name w:val="Heading 3"/>
    <w:basedOn w:val="Normal"/>
    <w:next w:val="Normal"/>
    <w:qFormat/>
    <w:pPr>
      <w:spacing w:before="200" w:after="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2025-11-26T16:55:20.231Z</dcterms:created>
  <dcterms:modified xsi:type="dcterms:W3CDTF">2025-11-26T16:55:20.232Z</dcterms:modified>
</cp:coreProperties>
</file>

<file path=docProps/custom.xml><?xml version="1.0" encoding="utf-8"?>
<Properties xmlns="http://schemas.openxmlformats.org/officeDocument/2006/custom-properties" xmlns:vt="http://schemas.openxmlformats.org/officeDocument/2006/docPropsVTypes"/>
</file>