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41BC" w14:textId="7B984A24" w:rsidR="000D1E51" w:rsidRPr="000D1E51" w:rsidRDefault="000D1E51" w:rsidP="000D1E51">
      <w:pPr>
        <w:jc w:val="both"/>
        <w:rPr>
          <w:rFonts w:ascii="Arial" w:eastAsia="Times New Roman" w:hAnsi="Arial" w:cs="Arial"/>
          <w:sz w:val="24"/>
          <w:szCs w:val="24"/>
          <w:lang w:eastAsia="es-MX"/>
        </w:rPr>
      </w:pPr>
      <w:bookmarkStart w:id="0" w:name="_Hlk73796699"/>
      <w:r w:rsidRPr="000D1E51">
        <w:rPr>
          <w:rFonts w:ascii="Arial" w:eastAsia="Times New Roman" w:hAnsi="Arial" w:cs="Arial"/>
          <w:sz w:val="24"/>
          <w:szCs w:val="24"/>
          <w:lang w:eastAsia="es-MX"/>
        </w:rPr>
        <w:t>En este capítulo poseemos que concentrarnos cuales son los inconvenientes primordiales a los que nos debemos afrontar dichos son ¿Qué es la naturaleza humana?, Si una PC puede pasar por una persona, ¿significa esto que no hay diferencias fundamentales entre humanos y computadoras?, ¿Son los seres vivos únicos entre los animales?, ¿Hay algo que nos distinga y nos realice humanos?</w:t>
      </w:r>
      <w:r w:rsidRPr="000D1E51">
        <w:rPr>
          <w:rFonts w:ascii="Arial" w:eastAsia="Times New Roman" w:hAnsi="Arial" w:cs="Arial"/>
          <w:sz w:val="24"/>
          <w:szCs w:val="24"/>
          <w:lang w:eastAsia="es-MX"/>
        </w:rPr>
        <w:tab/>
        <w:t xml:space="preserve">En el </w:t>
      </w:r>
      <w:r w:rsidRPr="000D1E51">
        <w:rPr>
          <w:rFonts w:ascii="Arial" w:eastAsia="Times New Roman" w:hAnsi="Arial" w:cs="Arial"/>
          <w:sz w:val="24"/>
          <w:szCs w:val="24"/>
          <w:lang w:eastAsia="es-MX"/>
        </w:rPr>
        <w:t>capítulo</w:t>
      </w:r>
      <w:r w:rsidRPr="000D1E51">
        <w:rPr>
          <w:rFonts w:ascii="Arial" w:eastAsia="Times New Roman" w:hAnsi="Arial" w:cs="Arial"/>
          <w:sz w:val="24"/>
          <w:szCs w:val="24"/>
          <w:lang w:eastAsia="es-MX"/>
        </w:rPr>
        <w:t xml:space="preserve"> nos enfrentamos a un caso de análisis que representa el caso que expone el creador este se explica como un loro gris africano, denominado Alex por su dueña, la instructora Irene Pepperberg, poseía la función de un loro para emular los sonidos del habla humana. No obstante, con la magnitud del cerebro de una nuez sin cáscara, Alex enseñó su capacidad de pensamiento e intención. En ocasiones, Alex inclusive solía ofrecer la contestación idónea. Después tenemos la posibilidad de proponer la siguiente pregunta. ¿Qué distingue a Alex el loro gris africano de los seres humanos? </w:t>
      </w:r>
    </w:p>
    <w:p w14:paraId="7FCF1BB4" w14:textId="763D0398"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Continuamos el capítulo con la descripción y entendimiento interno de lo cual contempla la naturaleza humana aquí poseemos 2 tipos de perspectiva, primero la Vista de aguacate que dice que el yo estable y duradero se estima existente en el núcleo de una persona. La segunda es la Vista de alcachofa que se basa en que una persona se entiende como proteica sin un núcleo estable duradero.</w:t>
      </w:r>
    </w:p>
    <w:p w14:paraId="4F0A4B71" w14:textId="1DBFD8A7"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Por consiguiente profundicemos en la perspectiva del aguacate en la que tenemos la posibilidad de mirar que Impacto del esencialismo occidental sobre las damas: Platón y Aristóteles valoraban el motivo como una definición de la naturaleza humana; los dos identificaron más a los hombres con el factor racional y las féminas más con el componente incomprensible - los sentimientos y el cuerpo- Platón sí aseguró que las féminas y los hombres con la naturaleza justa podían aspirar a ser rey-filósofo- No obstante, durante el siglo IV, el templo cristiana debatió si las damas fueron desarrolladas a la imagen de Dios o, sin embargo, a la imagen del ser humano. Tenemos la posibilidad de comprender de aquí diversos puntos de vista relevantes en los cuales en la Tradición Islámica: los humanos (hombres y mujeres) son creados en la “forma de Dios [</w:t>
      </w:r>
      <w:proofErr w:type="spellStart"/>
      <w:r w:rsidRPr="000D1E51">
        <w:rPr>
          <w:rFonts w:ascii="Arial" w:eastAsia="Times New Roman" w:hAnsi="Arial" w:cs="Arial"/>
          <w:sz w:val="24"/>
          <w:szCs w:val="24"/>
          <w:lang w:eastAsia="es-MX"/>
        </w:rPr>
        <w:t>Allah</w:t>
      </w:r>
      <w:proofErr w:type="spellEnd"/>
      <w:r w:rsidRPr="000D1E51">
        <w:rPr>
          <w:rFonts w:ascii="Arial" w:eastAsia="Times New Roman" w:hAnsi="Arial" w:cs="Arial"/>
          <w:sz w:val="24"/>
          <w:szCs w:val="24"/>
          <w:lang w:eastAsia="es-MX"/>
        </w:rPr>
        <w:t xml:space="preserve">]” - sin pecado original - sin embargo, olvido - los humanos poseen un estatus dual, como sirvientes y </w:t>
      </w:r>
      <w:proofErr w:type="spellStart"/>
      <w:r w:rsidRPr="000D1E51">
        <w:rPr>
          <w:rFonts w:ascii="Arial" w:eastAsia="Times New Roman" w:hAnsi="Arial" w:cs="Arial"/>
          <w:sz w:val="24"/>
          <w:szCs w:val="24"/>
          <w:lang w:eastAsia="es-MX"/>
        </w:rPr>
        <w:t>viceregentes</w:t>
      </w:r>
      <w:proofErr w:type="spellEnd"/>
      <w:r w:rsidRPr="000D1E51">
        <w:rPr>
          <w:rFonts w:ascii="Arial" w:eastAsia="Times New Roman" w:hAnsi="Arial" w:cs="Arial"/>
          <w:sz w:val="24"/>
          <w:szCs w:val="24"/>
          <w:lang w:eastAsia="es-MX"/>
        </w:rPr>
        <w:t xml:space="preserve"> de Dioses - las identidades equivocadas y temporales que impiden que los humanos experimenten su verdadera esencia espiritual. </w:t>
      </w:r>
    </w:p>
    <w:p w14:paraId="00830C37" w14:textId="0AC9BDFF"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Profundicemos ahora en la perspectiva de la alcachofa en la que tenemos la posibilidad de mirar o subrayar los próximos aspectos el existencialismo o el yo </w:t>
      </w:r>
      <w:proofErr w:type="spellStart"/>
      <w:r w:rsidRPr="000D1E51">
        <w:rPr>
          <w:rFonts w:ascii="Arial" w:eastAsia="Times New Roman" w:hAnsi="Arial" w:cs="Arial"/>
          <w:sz w:val="24"/>
          <w:szCs w:val="24"/>
          <w:lang w:eastAsia="es-MX"/>
        </w:rPr>
        <w:t>auto-creado</w:t>
      </w:r>
      <w:proofErr w:type="spellEnd"/>
      <w:r w:rsidRPr="000D1E51">
        <w:rPr>
          <w:rFonts w:ascii="Arial" w:eastAsia="Times New Roman" w:hAnsi="Arial" w:cs="Arial"/>
          <w:sz w:val="24"/>
          <w:szCs w:val="24"/>
          <w:lang w:eastAsia="es-MX"/>
        </w:rPr>
        <w:t xml:space="preserve"> - contrasta con las visiones esencialistas de Platón y Aristóteles - confirma que una persona nace como una vida sin ropa y existe sin una esencia fija - al escoger y ser responsable de nuestras propias elecciones, tenemos la posibilidad de producir un "yo". El existencialismo o el yo </w:t>
      </w:r>
      <w:proofErr w:type="spellStart"/>
      <w:r w:rsidRPr="000D1E51">
        <w:rPr>
          <w:rFonts w:ascii="Arial" w:eastAsia="Times New Roman" w:hAnsi="Arial" w:cs="Arial"/>
          <w:sz w:val="24"/>
          <w:szCs w:val="24"/>
          <w:lang w:eastAsia="es-MX"/>
        </w:rPr>
        <w:t>auto-creado</w:t>
      </w:r>
      <w:proofErr w:type="spellEnd"/>
      <w:r w:rsidRPr="000D1E51">
        <w:rPr>
          <w:rFonts w:ascii="Arial" w:eastAsia="Times New Roman" w:hAnsi="Arial" w:cs="Arial"/>
          <w:sz w:val="24"/>
          <w:szCs w:val="24"/>
          <w:lang w:eastAsia="es-MX"/>
        </w:rPr>
        <w:t xml:space="preserve"> - contrasta con las visiones esencialistas de Platón y Aristóteles - asegura que una persona nace como una vida sin ropa y existe sin una esencia fija - al escoger y ser responsable de nuestras propias elecciones, tenemos la posibilidad de producir un "yo". </w:t>
      </w:r>
    </w:p>
    <w:p w14:paraId="2A1A9DD7" w14:textId="1909A57D"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lastRenderedPageBreak/>
        <w:t xml:space="preserve"> Además de estas visiones poseemos otro tipo de </w:t>
      </w:r>
      <w:proofErr w:type="spellStart"/>
      <w:r w:rsidRPr="000D1E51">
        <w:rPr>
          <w:rFonts w:ascii="Arial" w:eastAsia="Times New Roman" w:hAnsi="Arial" w:cs="Arial"/>
          <w:sz w:val="24"/>
          <w:szCs w:val="24"/>
          <w:lang w:eastAsia="es-MX"/>
        </w:rPr>
        <w:t>visiónes</w:t>
      </w:r>
      <w:proofErr w:type="spellEnd"/>
      <w:r w:rsidRPr="000D1E51">
        <w:rPr>
          <w:rFonts w:ascii="Arial" w:eastAsia="Times New Roman" w:hAnsi="Arial" w:cs="Arial"/>
          <w:sz w:val="24"/>
          <w:szCs w:val="24"/>
          <w:lang w:eastAsia="es-MX"/>
        </w:rPr>
        <w:t xml:space="preserve"> en medio de las cuales se hallan las próximas hinduismo y budismo • en ciertos pensamientos hindúes, un yo central estable, o </w:t>
      </w:r>
      <w:proofErr w:type="spellStart"/>
      <w:r w:rsidRPr="000D1E51">
        <w:rPr>
          <w:rFonts w:ascii="Arial" w:eastAsia="Times New Roman" w:hAnsi="Arial" w:cs="Arial"/>
          <w:sz w:val="24"/>
          <w:szCs w:val="24"/>
          <w:lang w:eastAsia="es-MX"/>
        </w:rPr>
        <w:t>atman</w:t>
      </w:r>
      <w:proofErr w:type="spellEnd"/>
      <w:r w:rsidRPr="000D1E51">
        <w:rPr>
          <w:rFonts w:ascii="Arial" w:eastAsia="Times New Roman" w:hAnsi="Arial" w:cs="Arial"/>
          <w:sz w:val="24"/>
          <w:szCs w:val="24"/>
          <w:lang w:eastAsia="es-MX"/>
        </w:rPr>
        <w:t xml:space="preserve">, persiste y es mismo a Brahman, la base última del ser • en contraste, las doctrinas budistas proponen lo opuesto de </w:t>
      </w:r>
      <w:proofErr w:type="spellStart"/>
      <w:r w:rsidRPr="000D1E51">
        <w:rPr>
          <w:rFonts w:ascii="Arial" w:eastAsia="Times New Roman" w:hAnsi="Arial" w:cs="Arial"/>
          <w:sz w:val="24"/>
          <w:szCs w:val="24"/>
          <w:lang w:eastAsia="es-MX"/>
        </w:rPr>
        <w:t>atman</w:t>
      </w:r>
      <w:proofErr w:type="spellEnd"/>
      <w:r w:rsidRPr="000D1E51">
        <w:rPr>
          <w:rFonts w:ascii="Arial" w:eastAsia="Times New Roman" w:hAnsi="Arial" w:cs="Arial"/>
          <w:sz w:val="24"/>
          <w:szCs w:val="24"/>
          <w:lang w:eastAsia="es-MX"/>
        </w:rPr>
        <w:t>, o sea, "</w:t>
      </w:r>
      <w:proofErr w:type="spellStart"/>
      <w:r w:rsidRPr="000D1E51">
        <w:rPr>
          <w:rFonts w:ascii="Arial" w:eastAsia="Times New Roman" w:hAnsi="Arial" w:cs="Arial"/>
          <w:sz w:val="24"/>
          <w:szCs w:val="24"/>
          <w:lang w:eastAsia="es-MX"/>
        </w:rPr>
        <w:t>anatman</w:t>
      </w:r>
      <w:proofErr w:type="spellEnd"/>
      <w:r w:rsidRPr="000D1E51">
        <w:rPr>
          <w:rFonts w:ascii="Arial" w:eastAsia="Times New Roman" w:hAnsi="Arial" w:cs="Arial"/>
          <w:sz w:val="24"/>
          <w:szCs w:val="24"/>
          <w:lang w:eastAsia="es-MX"/>
        </w:rPr>
        <w:t xml:space="preserve">" para explicar la naturaleza </w:t>
      </w:r>
      <w:r w:rsidRPr="000D1E51">
        <w:rPr>
          <w:rFonts w:ascii="Arial" w:eastAsia="Times New Roman" w:hAnsi="Arial" w:cs="Arial"/>
          <w:sz w:val="24"/>
          <w:szCs w:val="24"/>
          <w:lang w:eastAsia="es-MX"/>
        </w:rPr>
        <w:t>del</w:t>
      </w:r>
      <w:r w:rsidRPr="000D1E51">
        <w:rPr>
          <w:rFonts w:ascii="Arial" w:eastAsia="Times New Roman" w:hAnsi="Arial" w:cs="Arial"/>
          <w:sz w:val="24"/>
          <w:szCs w:val="24"/>
          <w:lang w:eastAsia="es-MX"/>
        </w:rPr>
        <w:t xml:space="preserve"> individuo humano: no hay un yo persistente y separado. </w:t>
      </w:r>
    </w:p>
    <w:p w14:paraId="0060A48F" w14:textId="752F68BE"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Vista de los 5 recursos chinos • Ciertos pensamientos taoístas describen a el individuo como compuesta de los mismos 5 recursos (fuego, madera, metal, tierra y agua) que conforman lo demás del universo • Modelo de síntesis africana • Ciertos pensamientos de África entienden una equidad complementaria de Los principios masculinos y femeninos se evidencian en la misma figura, así sea un Dios Supremo o un infante humano.</w:t>
      </w:r>
    </w:p>
    <w:p w14:paraId="08A8A4EA" w14:textId="36D22F8B"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Tras comprender dichos tipos de visiones diversas tenemos la posibilidad de intentar de hallar o concluir una clase pensamiento universal sobre el sentido o sentido de la vida Visiones no occidentales como creatividad en el raciocinio africano o armonía y equilibrio en el raciocinio taoísta y, iluminación en el raciocinio budista. Vistas occidentales se enfocan en el sentido de una naturaleza humana exclusiva ha llevado a concebir el sentido de la vida en términos del sentido del hombre.</w:t>
      </w:r>
    </w:p>
    <w:p w14:paraId="39954334" w14:textId="221E6F9F"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Sobre la identidad humana y la independencia hay ciertos puntos de vista que tenemos la posibilidad de concluir tenemos la posibilidad de hacer varias cuestiones y proponer una secuencia de preguntas como cuestiones de averiguación ejemplificando ¿En qué medida las etiquetas raciales y étnicas, así como el género, otorgan forma a la manera en que pensamos de nosotros mismos?, ¿Es viable desconocer nuestras propias propiedades físicas, ¿Es viable ser daltónico o ciego al género? el género y la orientación sexual, fuente de prejuicios y base de discriminación? ¿O la base del orgullo y la solidaridad de grupo?, Raza, género y orientación sexual como ejemplos de las cambiantes que en ocasiones intervienen al abordar preguntas sobre el sentido de la vida y / o del hombre. </w:t>
      </w:r>
    </w:p>
    <w:p w14:paraId="67138D54" w14:textId="3E70D716" w:rsidR="000D1E51" w:rsidRPr="000D1E51"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Dentro del Teísmo tenemos la posibilidad de descubrir ciertos aspectos relevantes los cuales nos hablan del Entendimiento con base en la intuición que tiene relación con la Vivencia mística, como la explica Rudolf Otto y ejemplificada por figuras como </w:t>
      </w:r>
      <w:proofErr w:type="spellStart"/>
      <w:r w:rsidRPr="000D1E51">
        <w:rPr>
          <w:rFonts w:ascii="Arial" w:eastAsia="Times New Roman" w:hAnsi="Arial" w:cs="Arial"/>
          <w:sz w:val="24"/>
          <w:szCs w:val="24"/>
          <w:lang w:eastAsia="es-MX"/>
        </w:rPr>
        <w:t>Mechthilde</w:t>
      </w:r>
      <w:proofErr w:type="spellEnd"/>
      <w:r w:rsidRPr="000D1E51">
        <w:rPr>
          <w:rFonts w:ascii="Arial" w:eastAsia="Times New Roman" w:hAnsi="Arial" w:cs="Arial"/>
          <w:sz w:val="24"/>
          <w:szCs w:val="24"/>
          <w:lang w:eastAsia="es-MX"/>
        </w:rPr>
        <w:t xml:space="preserve"> de </w:t>
      </w:r>
      <w:proofErr w:type="spellStart"/>
      <w:r w:rsidRPr="000D1E51">
        <w:rPr>
          <w:rFonts w:ascii="Arial" w:eastAsia="Times New Roman" w:hAnsi="Arial" w:cs="Arial"/>
          <w:sz w:val="24"/>
          <w:szCs w:val="24"/>
          <w:lang w:eastAsia="es-MX"/>
        </w:rPr>
        <w:t>Magdeburg</w:t>
      </w:r>
      <w:proofErr w:type="spellEnd"/>
      <w:r w:rsidRPr="000D1E51">
        <w:rPr>
          <w:rFonts w:ascii="Arial" w:eastAsia="Times New Roman" w:hAnsi="Arial" w:cs="Arial"/>
          <w:sz w:val="24"/>
          <w:szCs w:val="24"/>
          <w:lang w:eastAsia="es-MX"/>
        </w:rPr>
        <w:t xml:space="preserve"> e </w:t>
      </w:r>
      <w:proofErr w:type="spellStart"/>
      <w:r w:rsidRPr="000D1E51">
        <w:rPr>
          <w:rFonts w:ascii="Arial" w:eastAsia="Times New Roman" w:hAnsi="Arial" w:cs="Arial"/>
          <w:sz w:val="24"/>
          <w:szCs w:val="24"/>
          <w:lang w:eastAsia="es-MX"/>
        </w:rPr>
        <w:t>Hildegard</w:t>
      </w:r>
      <w:proofErr w:type="spellEnd"/>
      <w:r w:rsidRPr="000D1E51">
        <w:rPr>
          <w:rFonts w:ascii="Arial" w:eastAsia="Times New Roman" w:hAnsi="Arial" w:cs="Arial"/>
          <w:sz w:val="24"/>
          <w:szCs w:val="24"/>
          <w:lang w:eastAsia="es-MX"/>
        </w:rPr>
        <w:t xml:space="preserve"> de </w:t>
      </w:r>
      <w:proofErr w:type="spellStart"/>
      <w:r w:rsidRPr="000D1E51">
        <w:rPr>
          <w:rFonts w:ascii="Arial" w:eastAsia="Times New Roman" w:hAnsi="Arial" w:cs="Arial"/>
          <w:sz w:val="24"/>
          <w:szCs w:val="24"/>
          <w:lang w:eastAsia="es-MX"/>
        </w:rPr>
        <w:t>Bingen</w:t>
      </w:r>
      <w:proofErr w:type="spellEnd"/>
      <w:r w:rsidRPr="000D1E51">
        <w:rPr>
          <w:rFonts w:ascii="Arial" w:eastAsia="Times New Roman" w:hAnsi="Arial" w:cs="Arial"/>
          <w:sz w:val="24"/>
          <w:szCs w:val="24"/>
          <w:lang w:eastAsia="es-MX"/>
        </w:rPr>
        <w:t xml:space="preserve">, considerada como una fuente confiable del entendimiento de Dios. Y la práctica hindú Realidad divina con atributos, o </w:t>
      </w:r>
      <w:proofErr w:type="spellStart"/>
      <w:r w:rsidRPr="000D1E51">
        <w:rPr>
          <w:rFonts w:ascii="Arial" w:eastAsia="Times New Roman" w:hAnsi="Arial" w:cs="Arial"/>
          <w:sz w:val="24"/>
          <w:szCs w:val="24"/>
          <w:lang w:eastAsia="es-MX"/>
        </w:rPr>
        <w:t>Saguna</w:t>
      </w:r>
      <w:proofErr w:type="spellEnd"/>
      <w:r w:rsidRPr="000D1E51">
        <w:rPr>
          <w:rFonts w:ascii="Arial" w:eastAsia="Times New Roman" w:hAnsi="Arial" w:cs="Arial"/>
          <w:sz w:val="24"/>
          <w:szCs w:val="24"/>
          <w:lang w:eastAsia="es-MX"/>
        </w:rPr>
        <w:t xml:space="preserve"> Brahman, elaborada en imágenes usadas para puja y </w:t>
      </w:r>
      <w:proofErr w:type="spellStart"/>
      <w:r w:rsidRPr="000D1E51">
        <w:rPr>
          <w:rFonts w:ascii="Arial" w:eastAsia="Times New Roman" w:hAnsi="Arial" w:cs="Arial"/>
          <w:sz w:val="24"/>
          <w:szCs w:val="24"/>
          <w:lang w:eastAsia="es-MX"/>
        </w:rPr>
        <w:t>darshan</w:t>
      </w:r>
      <w:proofErr w:type="spellEnd"/>
      <w:r w:rsidRPr="000D1E51">
        <w:rPr>
          <w:rFonts w:ascii="Arial" w:eastAsia="Times New Roman" w:hAnsi="Arial" w:cs="Arial"/>
          <w:sz w:val="24"/>
          <w:szCs w:val="24"/>
          <w:lang w:eastAsia="es-MX"/>
        </w:rPr>
        <w:t>.</w:t>
      </w:r>
    </w:p>
    <w:p w14:paraId="53A4BBDA" w14:textId="09F84BC6" w:rsidR="001A66F5" w:rsidRDefault="000D1E51" w:rsidP="000D1E51">
      <w:pPr>
        <w:jc w:val="both"/>
        <w:rPr>
          <w:rFonts w:ascii="Arial" w:eastAsia="Times New Roman" w:hAnsi="Arial" w:cs="Arial"/>
          <w:sz w:val="24"/>
          <w:szCs w:val="24"/>
          <w:lang w:eastAsia="es-MX"/>
        </w:rPr>
      </w:pPr>
      <w:r w:rsidRPr="000D1E51">
        <w:rPr>
          <w:rFonts w:ascii="Arial" w:eastAsia="Times New Roman" w:hAnsi="Arial" w:cs="Arial"/>
          <w:sz w:val="24"/>
          <w:szCs w:val="24"/>
          <w:lang w:eastAsia="es-MX"/>
        </w:rPr>
        <w:t xml:space="preserve"> Del mismo modo hay algunas representaciones típicas o “imágenes” de Dios como entre ellas se hallan Dios como eterno; refutado por Nietzsche, después Dios como omnipotente y omnisciente, defendido por Aquino y refutado por Whitehead. Continuamos con Dios como bueno, planteando retos para ofrecer cuenta de la realidad del mal. Al final, Dios como humano – antropomorfismo. Y con esto tenemos la posibilidad de meter el término de Teodicea, La Teodicea se encarga de </w:t>
      </w:r>
      <w:r w:rsidRPr="000D1E51">
        <w:rPr>
          <w:rFonts w:ascii="Arial" w:eastAsia="Times New Roman" w:hAnsi="Arial" w:cs="Arial"/>
          <w:sz w:val="24"/>
          <w:szCs w:val="24"/>
          <w:lang w:eastAsia="es-MX"/>
        </w:rPr>
        <w:lastRenderedPageBreak/>
        <w:t>describir y justificar la vida del mal a la luz de la bondad de Dios.</w:t>
      </w:r>
      <w:r w:rsidRPr="000D1E51">
        <w:rPr>
          <w:rFonts w:ascii="Arial" w:eastAsia="Times New Roman" w:hAnsi="Arial" w:cs="Arial"/>
          <w:sz w:val="24"/>
          <w:szCs w:val="24"/>
          <w:lang w:eastAsia="es-MX"/>
        </w:rPr>
        <w:tab/>
        <w:t xml:space="preserve">Lo cual nos lleva a la pregunta. ¿Tiene sentido que Dios sea todo bueno y, no obstante, y que la maldad exista? </w:t>
      </w:r>
    </w:p>
    <w:bookmarkEnd w:id="0"/>
    <w:p w14:paraId="6397613F" w14:textId="40912350" w:rsidR="00025AB8" w:rsidRDefault="000D1E51" w:rsidP="000D1E51">
      <w:pPr>
        <w:jc w:val="both"/>
      </w:pPr>
      <w:r w:rsidRPr="000D1E51">
        <w:rPr>
          <w:rFonts w:ascii="Arial" w:hAnsi="Arial" w:cs="Arial"/>
          <w:color w:val="FF0000"/>
          <w:sz w:val="24"/>
          <w:szCs w:val="24"/>
        </w:rPr>
        <w:t xml:space="preserve">Al final tenemos la posibilidad de preguntarnos y proponer los próximos aspectos ¿Existe Dios?, ¿Cuál es la naturaleza de Dios?, En Occidente, las cuestiones sobre la naturaleza de la verdad última se centran en la realidad o no realidad y la naturaleza de Dios. No obstante, varias averiguaciones occidentales sobre la naturaleza de la verdad última encuentran un Dios no teísta, o por lo menos no clásico. Aun cuando parte importante de este capítulo explorará el teísmo occidental, tenga presente que la cuestión de la verdad última es muchísimo más vasta en la filosofía mundial. El creador nos muestra la alternativa del Agnosticismo, Suspende la cuestión de la realidad de Dios como incognoscible en última instancia, Rechazada como insostenible por William James, La apuesta de Pascal pretende romper el punto muerto postulado por el agnosticismo. A partir de la perspectiva </w:t>
      </w:r>
      <w:proofErr w:type="spellStart"/>
      <w:r w:rsidRPr="000D1E51">
        <w:rPr>
          <w:rFonts w:ascii="Arial" w:hAnsi="Arial" w:cs="Arial"/>
          <w:color w:val="FF0000"/>
          <w:sz w:val="24"/>
          <w:szCs w:val="24"/>
        </w:rPr>
        <w:t>wager</w:t>
      </w:r>
      <w:proofErr w:type="spellEnd"/>
      <w:r w:rsidRPr="000D1E51">
        <w:rPr>
          <w:rFonts w:ascii="Arial" w:hAnsi="Arial" w:cs="Arial"/>
          <w:color w:val="FF0000"/>
          <w:sz w:val="24"/>
          <w:szCs w:val="24"/>
        </w:rPr>
        <w:t xml:space="preserve"> pascal define los próximos puntos de vista DIOS existe y nosotros mismos no creemos. DIOS no existe y nosotros mismos creemos. DIOS no existe y nosotros mismos no creemos. DIOS existe y nosotros mismos creemos. ¿Cuál es la mejor apuesta? Después pasamos de manera directa al ateísmo de los que hay diversos tipos La negación del teísmo. Frecuenta fundamentarse en el supuesto de que todo se puede describir satisfactoriamente sin Dios. Confirma que Dios es una premisa innecesaria y no verificable. Deísmo sin embargo recomienda diversos aspectos sobre Dios Desarrollo del siglo XVIII; especialmente en Francia y América, El cristianismo es </w:t>
      </w:r>
      <w:proofErr w:type="spellStart"/>
      <w:r w:rsidRPr="000D1E51">
        <w:rPr>
          <w:rFonts w:ascii="Arial" w:hAnsi="Arial" w:cs="Arial"/>
          <w:color w:val="FF0000"/>
          <w:sz w:val="24"/>
          <w:szCs w:val="24"/>
        </w:rPr>
        <w:t>re-concebido</w:t>
      </w:r>
      <w:proofErr w:type="spellEnd"/>
      <w:r w:rsidRPr="000D1E51">
        <w:rPr>
          <w:rFonts w:ascii="Arial" w:hAnsi="Arial" w:cs="Arial"/>
          <w:color w:val="FF0000"/>
          <w:sz w:val="24"/>
          <w:szCs w:val="24"/>
        </w:rPr>
        <w:t xml:space="preserve"> para que se encuentre en consonancia con los entendimientos científicos, Recursos sobrenaturales (revelación, milagros, divinidad de Jesús) acabados, Un genio impersonal y mecánico inició el planeta y a partir de entonces lo ha dejado en tranquilidad. Del mismo modo estamos Panteísmo y panenteísmo El panteísmo es la religión de que Dios se expresa plenamente en la naturaleza o en el planeta material. El panenteísmo ve a Dios como inmanente en el planeta, sin embargo además libre de aquel mismo mundo e inmodificable. En el planeta temporal. Sin embargo, el Teísmo tiene ciertos argumentos que proponen para mostrar la vida de Dios primero el Argumento ontológico que ha sido Formulado por Anselmo como un argumento lógico, con base en la naturaleza del pensamiento; La perfección de Dios involucra su vida; después refutada por Kant como absurda. Después le proceden los argumentos cosmológicos que ha sido Formulado por Aristóteles y generalizado en la Edad Media por Aquino; Dios observado como el motor quieto, la causa no causada, un ser primordial, el estándar de perfección y una fuente de orden y objetivo. Continuamos con el Argumento teleológico que ha sido Formulado por Aquino y después atacado por Hume; un argumento con base en el diseño, el orden y el objetivo aparente del mundo, que defiende una causa divina.</w:t>
      </w:r>
    </w:p>
    <w:sectPr w:rsidR="0002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0C"/>
    <w:rsid w:val="00023F0C"/>
    <w:rsid w:val="00025AB8"/>
    <w:rsid w:val="000D1E51"/>
    <w:rsid w:val="001A66F5"/>
    <w:rsid w:val="0037557D"/>
    <w:rsid w:val="004022D4"/>
    <w:rsid w:val="00622E3B"/>
    <w:rsid w:val="009F3E10"/>
    <w:rsid w:val="00D53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2C35"/>
  <w15:chartTrackingRefBased/>
  <w15:docId w15:val="{C997E7A1-F045-4CE3-A894-6044B3E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1432</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2021-06-06T03:35:00Z</dcterms:created>
  <dcterms:modified xsi:type="dcterms:W3CDTF">2021-06-06T03:35:00Z</dcterms:modified>
</cp:coreProperties>
</file>