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29E94" w14:textId="77777777" w:rsidR="00D2460B" w:rsidRDefault="00D2460B">
      <w:pPr>
        <w:rPr>
          <w:rFonts w:ascii="Arial" w:eastAsia="Arial" w:hAnsi="Arial" w:cs="Arial"/>
        </w:rPr>
      </w:pPr>
    </w:p>
    <w:tbl>
      <w:tblPr>
        <w:tblStyle w:val="a"/>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6"/>
        <w:gridCol w:w="544"/>
        <w:gridCol w:w="2410"/>
        <w:gridCol w:w="479"/>
        <w:gridCol w:w="973"/>
        <w:gridCol w:w="952"/>
        <w:gridCol w:w="1017"/>
        <w:gridCol w:w="1540"/>
      </w:tblGrid>
      <w:tr w:rsidR="00D2460B" w14:paraId="452ACD55" w14:textId="77777777" w:rsidTr="0018126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351" w:type="dxa"/>
            <w:gridSpan w:val="8"/>
            <w:vAlign w:val="center"/>
          </w:tcPr>
          <w:p w14:paraId="1ADA563B"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color w:val="000000"/>
                <w:sz w:val="20"/>
                <w:szCs w:val="20"/>
              </w:rPr>
              <w:t>DATOS DE LA ACTIVIDAD</w:t>
            </w:r>
          </w:p>
        </w:tc>
      </w:tr>
      <w:tr w:rsidR="00D2460B" w14:paraId="38727C31" w14:textId="77777777" w:rsidTr="00FB1AC0">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1613FCB0"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color w:val="000000"/>
                <w:sz w:val="20"/>
                <w:szCs w:val="20"/>
              </w:rPr>
              <w:t>No. de Actividad:</w:t>
            </w:r>
          </w:p>
        </w:tc>
        <w:tc>
          <w:tcPr>
            <w:tcW w:w="544" w:type="dxa"/>
            <w:vAlign w:val="center"/>
          </w:tcPr>
          <w:p w14:paraId="17D1B85E" w14:textId="3F23195E"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1</w:t>
            </w:r>
            <w:r w:rsidR="001F57C0" w:rsidRPr="00E13120">
              <w:rPr>
                <w:rFonts w:ascii="Arial" w:eastAsia="Arial" w:hAnsi="Arial" w:cs="Arial"/>
                <w:b/>
                <w:color w:val="000000"/>
                <w:sz w:val="20"/>
                <w:szCs w:val="20"/>
              </w:rPr>
              <w:t>.</w:t>
            </w:r>
            <w:r w:rsidR="00FB1AC0" w:rsidRPr="00E13120">
              <w:rPr>
                <w:rFonts w:ascii="Arial" w:eastAsia="Arial" w:hAnsi="Arial" w:cs="Arial"/>
                <w:b/>
                <w:color w:val="000000"/>
                <w:sz w:val="20"/>
                <w:szCs w:val="20"/>
              </w:rPr>
              <w:t>5</w:t>
            </w:r>
          </w:p>
        </w:tc>
        <w:tc>
          <w:tcPr>
            <w:tcW w:w="2410" w:type="dxa"/>
            <w:vAlign w:val="center"/>
          </w:tcPr>
          <w:p w14:paraId="639AAC1D" w14:textId="20BF150D" w:rsidR="00D2460B" w:rsidRPr="00E13120" w:rsidRDefault="001F57C0">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Investigación</w:t>
            </w:r>
          </w:p>
        </w:tc>
        <w:tc>
          <w:tcPr>
            <w:tcW w:w="4961" w:type="dxa"/>
            <w:gridSpan w:val="5"/>
            <w:vAlign w:val="center"/>
          </w:tcPr>
          <w:p w14:paraId="3FC9B6B1" w14:textId="076D35D0" w:rsidR="00D2460B" w:rsidRPr="00E13120" w:rsidRDefault="001F57C0" w:rsidP="00FB1AC0">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0"/>
                <w:szCs w:val="20"/>
              </w:rPr>
            </w:pPr>
            <w:bookmarkStart w:id="0" w:name="_gjdgxs" w:colFirst="0" w:colLast="0"/>
            <w:bookmarkEnd w:id="0"/>
            <w:r w:rsidRPr="00E13120">
              <w:rPr>
                <w:rFonts w:ascii="Arial" w:eastAsia="Arial" w:hAnsi="Arial" w:cs="Arial"/>
                <w:color w:val="auto"/>
                <w:sz w:val="20"/>
                <w:szCs w:val="20"/>
              </w:rPr>
              <w:t xml:space="preserve">Investigación de </w:t>
            </w:r>
            <w:r w:rsidR="00FB1AC0" w:rsidRPr="00E13120">
              <w:rPr>
                <w:rFonts w:ascii="Arial" w:eastAsia="Arial" w:hAnsi="Arial" w:cs="Arial"/>
                <w:color w:val="auto"/>
                <w:sz w:val="20"/>
                <w:szCs w:val="20"/>
              </w:rPr>
              <w:t>SSH, SNMP, NTP</w:t>
            </w:r>
          </w:p>
        </w:tc>
      </w:tr>
      <w:tr w:rsidR="00D2460B" w14:paraId="34E1AD08"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1B13401D"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Unidad:</w:t>
            </w:r>
          </w:p>
        </w:tc>
        <w:tc>
          <w:tcPr>
            <w:tcW w:w="7915" w:type="dxa"/>
            <w:gridSpan w:val="7"/>
            <w:vAlign w:val="center"/>
          </w:tcPr>
          <w:p w14:paraId="4C8F69FB" w14:textId="5194C3D6" w:rsidR="00D2460B" w:rsidRPr="00E13120" w:rsidRDefault="006B6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Unidad: 1: Riesgos de seguridad informática en infraestructura de red</w:t>
            </w:r>
          </w:p>
        </w:tc>
      </w:tr>
      <w:tr w:rsidR="00D2460B" w14:paraId="6E1715BE"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50B7E67E"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Carrera:</w:t>
            </w:r>
          </w:p>
        </w:tc>
        <w:tc>
          <w:tcPr>
            <w:tcW w:w="7915" w:type="dxa"/>
            <w:gridSpan w:val="7"/>
            <w:vAlign w:val="center"/>
          </w:tcPr>
          <w:p w14:paraId="3A1260C4"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Tgo. en Desarrollo de Software</w:t>
            </w:r>
          </w:p>
        </w:tc>
      </w:tr>
      <w:tr w:rsidR="00D2460B" w14:paraId="24A158B6"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06AA125D"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Materia</w:t>
            </w:r>
          </w:p>
        </w:tc>
        <w:tc>
          <w:tcPr>
            <w:tcW w:w="5358" w:type="dxa"/>
            <w:gridSpan w:val="5"/>
            <w:vAlign w:val="center"/>
          </w:tcPr>
          <w:p w14:paraId="458F2279" w14:textId="4929CB55" w:rsidR="00D2460B" w:rsidRPr="00E13120" w:rsidRDefault="0018126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Seguridad en ITI</w:t>
            </w:r>
          </w:p>
        </w:tc>
        <w:tc>
          <w:tcPr>
            <w:tcW w:w="1017" w:type="dxa"/>
            <w:vAlign w:val="center"/>
          </w:tcPr>
          <w:p w14:paraId="1F2A47A3"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Clave</w:t>
            </w:r>
          </w:p>
        </w:tc>
        <w:tc>
          <w:tcPr>
            <w:tcW w:w="1540" w:type="dxa"/>
            <w:vAlign w:val="center"/>
          </w:tcPr>
          <w:p w14:paraId="340AFD3A" w14:textId="5F7F7F81" w:rsidR="00D2460B" w:rsidRPr="00E13120" w:rsidRDefault="0018126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MPF3608DSO</w:t>
            </w:r>
          </w:p>
        </w:tc>
      </w:tr>
      <w:tr w:rsidR="00D2460B" w14:paraId="77B7CD8B"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5CD51243"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Profesor:</w:t>
            </w:r>
          </w:p>
        </w:tc>
        <w:tc>
          <w:tcPr>
            <w:tcW w:w="7915" w:type="dxa"/>
            <w:gridSpan w:val="7"/>
            <w:vAlign w:val="center"/>
          </w:tcPr>
          <w:p w14:paraId="752A6D80"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Andrés Figueroa Flores</w:t>
            </w:r>
          </w:p>
        </w:tc>
      </w:tr>
      <w:tr w:rsidR="00D2460B" w14:paraId="329590EC"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61554C0C"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Alumno:</w:t>
            </w:r>
          </w:p>
        </w:tc>
        <w:tc>
          <w:tcPr>
            <w:tcW w:w="5358" w:type="dxa"/>
            <w:gridSpan w:val="5"/>
            <w:vAlign w:val="center"/>
          </w:tcPr>
          <w:p w14:paraId="2053609F" w14:textId="75A9D59C" w:rsidR="00D2460B" w:rsidRPr="00E13120" w:rsidRDefault="00E1312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David Alejandro López Torres</w:t>
            </w:r>
          </w:p>
        </w:tc>
        <w:tc>
          <w:tcPr>
            <w:tcW w:w="1017" w:type="dxa"/>
            <w:vAlign w:val="center"/>
          </w:tcPr>
          <w:p w14:paraId="39AE7BB2"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Registro:</w:t>
            </w:r>
          </w:p>
        </w:tc>
        <w:tc>
          <w:tcPr>
            <w:tcW w:w="1540" w:type="dxa"/>
            <w:vAlign w:val="center"/>
          </w:tcPr>
          <w:p w14:paraId="75CC1D86" w14:textId="16400440" w:rsidR="00D2460B" w:rsidRPr="00E13120" w:rsidRDefault="00E1312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17300155</w:t>
            </w:r>
          </w:p>
        </w:tc>
      </w:tr>
      <w:tr w:rsidR="00D2460B" w14:paraId="11B281B8"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2EE56F4C"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Institución:</w:t>
            </w:r>
          </w:p>
        </w:tc>
        <w:tc>
          <w:tcPr>
            <w:tcW w:w="7915" w:type="dxa"/>
            <w:gridSpan w:val="7"/>
            <w:vAlign w:val="center"/>
          </w:tcPr>
          <w:p w14:paraId="32EB8DFA"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sidRPr="00E13120">
              <w:rPr>
                <w:rFonts w:ascii="Arial" w:eastAsia="Arial" w:hAnsi="Arial" w:cs="Arial"/>
                <w:b/>
                <w:sz w:val="20"/>
                <w:szCs w:val="20"/>
              </w:rPr>
              <w:t>Centro de Enseñanza Técnica Industrial plantel Colomos</w:t>
            </w:r>
          </w:p>
        </w:tc>
      </w:tr>
      <w:tr w:rsidR="00D2460B" w14:paraId="450839CD" w14:textId="77777777" w:rsidTr="00A31A92">
        <w:trPr>
          <w:trHeight w:val="689"/>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082737C7"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Semestre:</w:t>
            </w:r>
          </w:p>
        </w:tc>
        <w:tc>
          <w:tcPr>
            <w:tcW w:w="544" w:type="dxa"/>
            <w:vAlign w:val="center"/>
          </w:tcPr>
          <w:p w14:paraId="63938F27" w14:textId="7FA97679" w:rsidR="00D2460B" w:rsidRPr="00E13120" w:rsidRDefault="00A31A9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8</w:t>
            </w:r>
          </w:p>
        </w:tc>
        <w:tc>
          <w:tcPr>
            <w:tcW w:w="2410" w:type="dxa"/>
            <w:vAlign w:val="center"/>
          </w:tcPr>
          <w:p w14:paraId="2EE7BE69"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Grupo:</w:t>
            </w:r>
          </w:p>
        </w:tc>
        <w:tc>
          <w:tcPr>
            <w:tcW w:w="479" w:type="dxa"/>
            <w:vAlign w:val="center"/>
          </w:tcPr>
          <w:p w14:paraId="0B80838F" w14:textId="4714D1FD" w:rsidR="00D2460B" w:rsidRPr="00E13120" w:rsidRDefault="00A31A9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D1</w:t>
            </w:r>
          </w:p>
        </w:tc>
        <w:tc>
          <w:tcPr>
            <w:tcW w:w="973" w:type="dxa"/>
            <w:vAlign w:val="center"/>
          </w:tcPr>
          <w:p w14:paraId="5C43CE61"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Período:</w:t>
            </w:r>
          </w:p>
        </w:tc>
        <w:tc>
          <w:tcPr>
            <w:tcW w:w="952" w:type="dxa"/>
            <w:vAlign w:val="center"/>
          </w:tcPr>
          <w:p w14:paraId="30513961" w14:textId="4AA5AB53" w:rsidR="00D2460B" w:rsidRPr="00E13120" w:rsidRDefault="00D1117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sz w:val="20"/>
                <w:szCs w:val="20"/>
              </w:rPr>
              <w:t>Feb-Jun 2021</w:t>
            </w:r>
          </w:p>
        </w:tc>
        <w:tc>
          <w:tcPr>
            <w:tcW w:w="1017" w:type="dxa"/>
            <w:vAlign w:val="center"/>
          </w:tcPr>
          <w:p w14:paraId="3713056C"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Fecha:</w:t>
            </w:r>
          </w:p>
        </w:tc>
        <w:tc>
          <w:tcPr>
            <w:tcW w:w="1540" w:type="dxa"/>
            <w:vAlign w:val="center"/>
          </w:tcPr>
          <w:p w14:paraId="6FC3C923" w14:textId="72F05AA5" w:rsidR="00D2460B" w:rsidRPr="00E13120" w:rsidRDefault="00FB1AC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26</w:t>
            </w:r>
            <w:r w:rsidR="00D11176" w:rsidRPr="00E13120">
              <w:rPr>
                <w:rFonts w:ascii="Arial" w:eastAsia="Arial" w:hAnsi="Arial" w:cs="Arial"/>
                <w:color w:val="000000"/>
                <w:sz w:val="20"/>
                <w:szCs w:val="20"/>
              </w:rPr>
              <w:t>/02/2021</w:t>
            </w:r>
          </w:p>
        </w:tc>
      </w:tr>
      <w:tr w:rsidR="00D2460B" w14:paraId="7EB02131"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gridSpan w:val="2"/>
            <w:vAlign w:val="center"/>
          </w:tcPr>
          <w:p w14:paraId="679E5180"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Compet. Genéricas</w:t>
            </w:r>
          </w:p>
        </w:tc>
        <w:tc>
          <w:tcPr>
            <w:tcW w:w="2889" w:type="dxa"/>
            <w:gridSpan w:val="2"/>
            <w:vAlign w:val="center"/>
          </w:tcPr>
          <w:p w14:paraId="3FA98825"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4.1, 4.5, 5.2, 5.5</w:t>
            </w:r>
          </w:p>
        </w:tc>
        <w:tc>
          <w:tcPr>
            <w:tcW w:w="1925" w:type="dxa"/>
            <w:gridSpan w:val="2"/>
            <w:vAlign w:val="center"/>
          </w:tcPr>
          <w:p w14:paraId="65D8DBD1" w14:textId="3FB3441B"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Compet</w:t>
            </w:r>
            <w:r w:rsidR="00AC452E" w:rsidRPr="00E13120">
              <w:rPr>
                <w:rFonts w:ascii="Arial" w:eastAsia="Arial" w:hAnsi="Arial" w:cs="Arial"/>
                <w:color w:val="000000"/>
                <w:sz w:val="20"/>
                <w:szCs w:val="20"/>
              </w:rPr>
              <w:t>encia</w:t>
            </w:r>
            <w:r w:rsidRPr="00E13120">
              <w:rPr>
                <w:rFonts w:ascii="Arial" w:eastAsia="Arial" w:hAnsi="Arial" w:cs="Arial"/>
                <w:color w:val="000000"/>
                <w:sz w:val="20"/>
                <w:szCs w:val="20"/>
              </w:rPr>
              <w:t xml:space="preserve"> Profesional</w:t>
            </w:r>
          </w:p>
        </w:tc>
        <w:tc>
          <w:tcPr>
            <w:tcW w:w="2557" w:type="dxa"/>
            <w:gridSpan w:val="2"/>
            <w:vAlign w:val="center"/>
          </w:tcPr>
          <w:p w14:paraId="4B75BBBD" w14:textId="3B6DC07C" w:rsidR="00D2460B" w:rsidRPr="00E13120" w:rsidRDefault="003540D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CP1-1</w:t>
            </w:r>
          </w:p>
        </w:tc>
      </w:tr>
    </w:tbl>
    <w:p w14:paraId="2D5E7D4A" w14:textId="77777777" w:rsidR="00985B35" w:rsidRDefault="00985B35">
      <w:pPr>
        <w:rPr>
          <w:rFonts w:ascii="Arial" w:eastAsia="Arial" w:hAnsi="Arial" w:cs="Arial"/>
          <w:b/>
        </w:rPr>
      </w:pPr>
    </w:p>
    <w:p w14:paraId="45F64558" w14:textId="2B887789" w:rsidR="00D2460B" w:rsidRDefault="00FC5F47" w:rsidP="00BF3D23">
      <w:pPr>
        <w:jc w:val="both"/>
        <w:rPr>
          <w:rFonts w:ascii="Arial" w:eastAsia="Arial" w:hAnsi="Arial" w:cs="Arial"/>
          <w:b/>
        </w:rPr>
      </w:pPr>
      <w:r>
        <w:rPr>
          <w:rFonts w:ascii="Arial" w:eastAsia="Arial" w:hAnsi="Arial" w:cs="Arial"/>
          <w:b/>
        </w:rPr>
        <w:t xml:space="preserve">1. Objetivo(s) de la actividad    </w:t>
      </w:r>
      <w:r>
        <w:rPr>
          <w:rFonts w:ascii="Arial" w:eastAsia="Arial" w:hAnsi="Arial" w:cs="Arial"/>
          <w:b/>
        </w:rPr>
        <w:tab/>
      </w:r>
      <w:r>
        <w:rPr>
          <w:rFonts w:ascii="Arial" w:eastAsia="Arial" w:hAnsi="Arial" w:cs="Arial"/>
          <w:b/>
        </w:rPr>
        <w:tab/>
      </w:r>
      <w:r>
        <w:rPr>
          <w:rFonts w:ascii="Arial" w:eastAsia="Arial" w:hAnsi="Arial" w:cs="Arial"/>
          <w:b/>
        </w:rPr>
        <w:tab/>
      </w:r>
    </w:p>
    <w:p w14:paraId="13CF1438" w14:textId="77777777" w:rsidR="00D2460B" w:rsidRDefault="00D2460B" w:rsidP="00BF3D23">
      <w:pPr>
        <w:jc w:val="both"/>
        <w:rPr>
          <w:rFonts w:ascii="Arial" w:eastAsia="Arial" w:hAnsi="Arial" w:cs="Arial"/>
        </w:rPr>
      </w:pPr>
    </w:p>
    <w:p w14:paraId="30044289" w14:textId="3259F395" w:rsidR="00985B35" w:rsidRDefault="00585AF1" w:rsidP="00BF3D23">
      <w:pPr>
        <w:jc w:val="both"/>
        <w:rPr>
          <w:rFonts w:ascii="Arial" w:eastAsia="Arial" w:hAnsi="Arial" w:cs="Arial"/>
          <w:color w:val="000000"/>
        </w:rPr>
      </w:pPr>
      <w:r w:rsidRPr="00585AF1">
        <w:rPr>
          <w:rFonts w:ascii="Arial" w:eastAsia="Arial" w:hAnsi="Arial" w:cs="Arial"/>
          <w:color w:val="000000"/>
        </w:rPr>
        <w:t>Conocer los protocolos de configuración remota, de sincronización de tiempo y administración de registros en una red.</w:t>
      </w:r>
    </w:p>
    <w:p w14:paraId="51658ECD" w14:textId="77777777" w:rsidR="00585AF1" w:rsidRDefault="00585AF1" w:rsidP="00BF3D23">
      <w:pPr>
        <w:jc w:val="both"/>
        <w:rPr>
          <w:rFonts w:ascii="Arial" w:eastAsia="Arial" w:hAnsi="Arial" w:cs="Arial"/>
        </w:rPr>
      </w:pPr>
    </w:p>
    <w:p w14:paraId="3052CAE0" w14:textId="77777777" w:rsidR="00D2460B" w:rsidRDefault="00FC5F47" w:rsidP="00BF3D23">
      <w:pPr>
        <w:jc w:val="both"/>
        <w:rPr>
          <w:rFonts w:ascii="Arial" w:eastAsia="Arial" w:hAnsi="Arial" w:cs="Arial"/>
        </w:rPr>
      </w:pPr>
      <w:r>
        <w:rPr>
          <w:rFonts w:ascii="Arial" w:eastAsia="Arial" w:hAnsi="Arial" w:cs="Arial"/>
          <w:b/>
        </w:rPr>
        <w:t xml:space="preserve">2. Instrucciones (Descripción) de la actividad    </w:t>
      </w:r>
      <w:r>
        <w:rPr>
          <w:rFonts w:ascii="Arial" w:eastAsia="Arial" w:hAnsi="Arial" w:cs="Arial"/>
          <w:b/>
        </w:rPr>
        <w:tab/>
      </w:r>
    </w:p>
    <w:p w14:paraId="1ECC1C42" w14:textId="77777777" w:rsidR="00C357F2" w:rsidRDefault="00C357F2" w:rsidP="00C357F2">
      <w:pPr>
        <w:jc w:val="both"/>
        <w:rPr>
          <w:rFonts w:ascii="Arial" w:eastAsia="Arial" w:hAnsi="Arial" w:cs="Arial"/>
          <w:color w:val="000000"/>
        </w:rPr>
      </w:pPr>
    </w:p>
    <w:p w14:paraId="19C36FDE" w14:textId="77777777" w:rsidR="00C357F2" w:rsidRDefault="00E43FE5" w:rsidP="00C357F2">
      <w:pPr>
        <w:pStyle w:val="Prrafodelista"/>
        <w:numPr>
          <w:ilvl w:val="0"/>
          <w:numId w:val="8"/>
        </w:numPr>
        <w:jc w:val="both"/>
        <w:rPr>
          <w:rFonts w:ascii="Arial" w:eastAsia="Arial" w:hAnsi="Arial" w:cs="Arial"/>
          <w:color w:val="000000"/>
        </w:rPr>
      </w:pPr>
      <w:r w:rsidRPr="00C357F2">
        <w:rPr>
          <w:rFonts w:ascii="Arial" w:eastAsia="Arial" w:hAnsi="Arial" w:cs="Arial"/>
          <w:color w:val="000000"/>
        </w:rPr>
        <w:t xml:space="preserve">Investigar la función y descripción de los protocolos SSH, SNMP y NTP. </w:t>
      </w:r>
    </w:p>
    <w:p w14:paraId="103A52BC" w14:textId="77777777" w:rsidR="00C357F2" w:rsidRDefault="00E43FE5" w:rsidP="00C357F2">
      <w:pPr>
        <w:pStyle w:val="Prrafodelista"/>
        <w:numPr>
          <w:ilvl w:val="0"/>
          <w:numId w:val="8"/>
        </w:numPr>
        <w:jc w:val="both"/>
        <w:rPr>
          <w:rFonts w:ascii="Arial" w:eastAsia="Arial" w:hAnsi="Arial" w:cs="Arial"/>
          <w:color w:val="000000"/>
        </w:rPr>
      </w:pPr>
      <w:r w:rsidRPr="00C357F2">
        <w:rPr>
          <w:rFonts w:ascii="Arial" w:eastAsia="Arial" w:hAnsi="Arial" w:cs="Arial"/>
          <w:color w:val="000000"/>
        </w:rPr>
        <w:t>Usar el archivo de ejemplo de actividades, para realizar esta actividad.</w:t>
      </w:r>
    </w:p>
    <w:p w14:paraId="2B9180C7" w14:textId="60EA1BD3" w:rsidR="00D2460B" w:rsidRPr="00C357F2" w:rsidRDefault="00E43FE5" w:rsidP="00C357F2">
      <w:pPr>
        <w:pStyle w:val="Prrafodelista"/>
        <w:numPr>
          <w:ilvl w:val="0"/>
          <w:numId w:val="8"/>
        </w:numPr>
        <w:jc w:val="both"/>
        <w:rPr>
          <w:rFonts w:ascii="Arial" w:eastAsia="Arial" w:hAnsi="Arial" w:cs="Arial"/>
          <w:color w:val="000000"/>
        </w:rPr>
      </w:pPr>
      <w:r w:rsidRPr="00C357F2">
        <w:rPr>
          <w:rFonts w:ascii="Arial" w:eastAsia="Arial" w:hAnsi="Arial" w:cs="Arial"/>
          <w:color w:val="000000"/>
        </w:rPr>
        <w:t>Subir el archivo terminado y dar clic para marcar como entregada la actividad.</w:t>
      </w:r>
    </w:p>
    <w:p w14:paraId="6E9FD9F4" w14:textId="77777777" w:rsidR="00E43FE5" w:rsidRPr="00E43FE5" w:rsidRDefault="00E43FE5" w:rsidP="00E43FE5">
      <w:pPr>
        <w:jc w:val="both"/>
        <w:rPr>
          <w:rFonts w:ascii="Arial" w:eastAsia="Arial" w:hAnsi="Arial" w:cs="Arial"/>
        </w:rPr>
      </w:pPr>
    </w:p>
    <w:p w14:paraId="08062B29" w14:textId="1A2DAD9C" w:rsidR="00D2460B" w:rsidRPr="00FC5F47" w:rsidRDefault="00B41B4A">
      <w:pPr>
        <w:rPr>
          <w:rFonts w:ascii="Arial" w:eastAsia="Arial" w:hAnsi="Arial" w:cs="Arial"/>
        </w:rPr>
      </w:pPr>
      <w:r>
        <w:rPr>
          <w:rFonts w:ascii="Arial" w:eastAsia="Arial" w:hAnsi="Arial" w:cs="Arial"/>
          <w:b/>
          <w:bCs/>
        </w:rPr>
        <w:t>3. Desarrollo de la actividad</w:t>
      </w:r>
    </w:p>
    <w:p w14:paraId="0BF58A01" w14:textId="0A4D3C94" w:rsidR="00B41B4A" w:rsidRDefault="00B41B4A">
      <w:pPr>
        <w:rPr>
          <w:rFonts w:ascii="Arial" w:eastAsia="Arial" w:hAnsi="Arial" w:cs="Arial"/>
        </w:rPr>
      </w:pPr>
    </w:p>
    <w:p w14:paraId="25DE9655" w14:textId="315FE0B2" w:rsidR="00001705" w:rsidRPr="00C357F2" w:rsidRDefault="00515113">
      <w:pPr>
        <w:rPr>
          <w:rFonts w:ascii="Arial" w:eastAsia="Arial" w:hAnsi="Arial" w:cs="Arial"/>
          <w:color w:val="31849B" w:themeColor="accent5" w:themeShade="BF"/>
          <w:sz w:val="32"/>
          <w:szCs w:val="32"/>
        </w:rPr>
      </w:pPr>
      <w:r w:rsidRPr="00C357F2">
        <w:rPr>
          <w:rFonts w:ascii="Arial" w:eastAsia="Arial" w:hAnsi="Arial" w:cs="Arial"/>
          <w:b/>
          <w:bCs/>
          <w:color w:val="31849B" w:themeColor="accent5" w:themeShade="BF"/>
          <w:sz w:val="32"/>
          <w:szCs w:val="32"/>
        </w:rPr>
        <w:t>SSH</w:t>
      </w:r>
    </w:p>
    <w:p w14:paraId="73C5E149" w14:textId="5AF0B2B7" w:rsidR="00515113" w:rsidRDefault="00515113" w:rsidP="00515113">
      <w:pPr>
        <w:jc w:val="both"/>
        <w:rPr>
          <w:rFonts w:ascii="Arial" w:eastAsia="Arial" w:hAnsi="Arial" w:cs="Arial"/>
          <w:color w:val="000000"/>
        </w:rPr>
      </w:pPr>
    </w:p>
    <w:p w14:paraId="3434C668" w14:textId="4E1C5A2C" w:rsidR="001C6AF1" w:rsidRDefault="001C6AF1" w:rsidP="001C6AF1">
      <w:pPr>
        <w:jc w:val="both"/>
        <w:rPr>
          <w:rFonts w:ascii="Arial" w:eastAsia="Arial" w:hAnsi="Arial" w:cs="Arial"/>
          <w:color w:val="000000"/>
        </w:rPr>
      </w:pPr>
      <w:r w:rsidRPr="001C6AF1">
        <w:rPr>
          <w:rFonts w:ascii="Arial" w:eastAsia="Arial" w:hAnsi="Arial" w:cs="Arial"/>
          <w:color w:val="000000"/>
        </w:rPr>
        <w:t>El protocolo SSH (también conocido como Secure Shell) es un método para el inicio de sesión remoto seguro de una computadora a otra. Proporciona varias alternativas para una autenticación sólida y protege la seguridad e integridad de las comunicaciones con un cifrado sólido. Es una alternativa segura a los protocolos de inicio de sesión no protegidos (como telnet, rlogin) y los métodos de transferencia de archivos inseguros (como FTP).</w:t>
      </w:r>
      <w:r>
        <w:rPr>
          <w:rFonts w:ascii="Arial" w:eastAsia="Arial" w:hAnsi="Arial" w:cs="Arial"/>
          <w:color w:val="000000"/>
        </w:rPr>
        <w:t xml:space="preserve"> </w:t>
      </w:r>
      <w:r w:rsidRPr="001C6AF1">
        <w:rPr>
          <w:rFonts w:ascii="Arial" w:eastAsia="Arial" w:hAnsi="Arial" w:cs="Arial"/>
          <w:color w:val="000000"/>
        </w:rPr>
        <w:t>El protocolo se utiliza en redes corporativas para:</w:t>
      </w:r>
    </w:p>
    <w:p w14:paraId="30BC2480" w14:textId="77777777" w:rsidR="001C6AF1" w:rsidRPr="001C6AF1" w:rsidRDefault="001C6AF1" w:rsidP="001C6AF1">
      <w:pPr>
        <w:jc w:val="both"/>
        <w:rPr>
          <w:rFonts w:ascii="Arial" w:eastAsia="Arial" w:hAnsi="Arial" w:cs="Arial"/>
          <w:color w:val="000000"/>
        </w:rPr>
      </w:pPr>
    </w:p>
    <w:p w14:paraId="0ACF21EC" w14:textId="3CD10629" w:rsidR="001C6AF1" w:rsidRPr="001C6AF1" w:rsidRDefault="001C6AF1" w:rsidP="001C6AF1">
      <w:pPr>
        <w:pStyle w:val="Prrafodelista"/>
        <w:numPr>
          <w:ilvl w:val="0"/>
          <w:numId w:val="9"/>
        </w:numPr>
        <w:jc w:val="both"/>
        <w:rPr>
          <w:rFonts w:ascii="Arial" w:eastAsia="Arial" w:hAnsi="Arial" w:cs="Arial"/>
          <w:color w:val="000000"/>
        </w:rPr>
      </w:pPr>
      <w:r>
        <w:rPr>
          <w:rFonts w:ascii="Arial" w:eastAsia="Arial" w:hAnsi="Arial" w:cs="Arial"/>
          <w:color w:val="000000"/>
        </w:rPr>
        <w:t>P</w:t>
      </w:r>
      <w:r w:rsidRPr="001C6AF1">
        <w:rPr>
          <w:rFonts w:ascii="Arial" w:eastAsia="Arial" w:hAnsi="Arial" w:cs="Arial"/>
          <w:color w:val="000000"/>
        </w:rPr>
        <w:t>roporcionar acceso seguro para usuarios y procesos automatizados</w:t>
      </w:r>
    </w:p>
    <w:p w14:paraId="4754FE67" w14:textId="4E6E988C" w:rsidR="001C6AF1" w:rsidRPr="001C6AF1" w:rsidRDefault="001C6AF1" w:rsidP="001C6AF1">
      <w:pPr>
        <w:pStyle w:val="Prrafodelista"/>
        <w:numPr>
          <w:ilvl w:val="0"/>
          <w:numId w:val="9"/>
        </w:numPr>
        <w:jc w:val="both"/>
        <w:rPr>
          <w:rFonts w:ascii="Arial" w:eastAsia="Arial" w:hAnsi="Arial" w:cs="Arial"/>
          <w:color w:val="000000"/>
        </w:rPr>
      </w:pPr>
      <w:r>
        <w:rPr>
          <w:rFonts w:ascii="Arial" w:eastAsia="Arial" w:hAnsi="Arial" w:cs="Arial"/>
          <w:color w:val="000000"/>
        </w:rPr>
        <w:t>T</w:t>
      </w:r>
      <w:r w:rsidRPr="001C6AF1">
        <w:rPr>
          <w:rFonts w:ascii="Arial" w:eastAsia="Arial" w:hAnsi="Arial" w:cs="Arial"/>
          <w:color w:val="000000"/>
        </w:rPr>
        <w:t>ransferencias de archivos interactivas y automatizadas</w:t>
      </w:r>
    </w:p>
    <w:p w14:paraId="22B0883C" w14:textId="1DDA6D81" w:rsidR="001C6AF1" w:rsidRPr="001C6AF1" w:rsidRDefault="001C6AF1" w:rsidP="001C6AF1">
      <w:pPr>
        <w:pStyle w:val="Prrafodelista"/>
        <w:numPr>
          <w:ilvl w:val="0"/>
          <w:numId w:val="9"/>
        </w:numPr>
        <w:jc w:val="both"/>
        <w:rPr>
          <w:rFonts w:ascii="Arial" w:eastAsia="Arial" w:hAnsi="Arial" w:cs="Arial"/>
          <w:color w:val="000000"/>
        </w:rPr>
      </w:pPr>
      <w:r>
        <w:rPr>
          <w:rFonts w:ascii="Arial" w:eastAsia="Arial" w:hAnsi="Arial" w:cs="Arial"/>
          <w:color w:val="000000"/>
        </w:rPr>
        <w:t>E</w:t>
      </w:r>
      <w:r w:rsidRPr="001C6AF1">
        <w:rPr>
          <w:rFonts w:ascii="Arial" w:eastAsia="Arial" w:hAnsi="Arial" w:cs="Arial"/>
          <w:color w:val="000000"/>
        </w:rPr>
        <w:t>mitir comandos remotos</w:t>
      </w:r>
    </w:p>
    <w:p w14:paraId="69672CC0" w14:textId="407A4F06" w:rsidR="001C6AF1" w:rsidRPr="001C6AF1" w:rsidRDefault="001C6AF1" w:rsidP="001C6AF1">
      <w:pPr>
        <w:pStyle w:val="Prrafodelista"/>
        <w:numPr>
          <w:ilvl w:val="0"/>
          <w:numId w:val="9"/>
        </w:numPr>
        <w:jc w:val="both"/>
        <w:rPr>
          <w:rFonts w:ascii="Arial" w:eastAsia="Arial" w:hAnsi="Arial" w:cs="Arial"/>
          <w:color w:val="000000"/>
        </w:rPr>
      </w:pPr>
      <w:r>
        <w:rPr>
          <w:rFonts w:ascii="Arial" w:eastAsia="Arial" w:hAnsi="Arial" w:cs="Arial"/>
          <w:color w:val="000000"/>
        </w:rPr>
        <w:t>A</w:t>
      </w:r>
      <w:r w:rsidRPr="001C6AF1">
        <w:rPr>
          <w:rFonts w:ascii="Arial" w:eastAsia="Arial" w:hAnsi="Arial" w:cs="Arial"/>
          <w:color w:val="000000"/>
        </w:rPr>
        <w:t>dministrar la infraestructura de red y otros componentes del sistema de misión crítica.</w:t>
      </w:r>
    </w:p>
    <w:p w14:paraId="362CC27A" w14:textId="77777777" w:rsidR="001C6AF1" w:rsidRPr="001C6AF1" w:rsidRDefault="001C6AF1" w:rsidP="001C6AF1">
      <w:pPr>
        <w:jc w:val="both"/>
        <w:rPr>
          <w:rFonts w:ascii="Arial" w:eastAsia="Arial" w:hAnsi="Arial" w:cs="Arial"/>
          <w:color w:val="000000"/>
        </w:rPr>
      </w:pPr>
    </w:p>
    <w:p w14:paraId="6E2D9E68" w14:textId="77777777" w:rsidR="001C6AF1" w:rsidRPr="001C6AF1" w:rsidRDefault="001C6AF1" w:rsidP="001C6AF1">
      <w:pPr>
        <w:jc w:val="both"/>
        <w:rPr>
          <w:rFonts w:ascii="Arial" w:eastAsia="Arial" w:hAnsi="Arial" w:cs="Arial"/>
          <w:color w:val="000000"/>
        </w:rPr>
      </w:pPr>
      <w:r w:rsidRPr="001C6AF1">
        <w:rPr>
          <w:rFonts w:ascii="Arial" w:eastAsia="Arial" w:hAnsi="Arial" w:cs="Arial"/>
          <w:color w:val="000000"/>
        </w:rPr>
        <w:t>El protocolo funciona en el modelo cliente-servidor, lo que significa que la conexión la establece el cliente SSH que se conecta al servidor SSH. El cliente SSH dirige el proceso de configuración de la conexión y utiliza criptografía de clave pública para verificar la identidad del servidor SSH. Después de la fase de configuración, el protocolo SSH utiliza un cifrado simétrico fuerte y algoritmos hash para garantizar la privacidad e integridad de los datos que se intercambian entre el cliente y el servidor.</w:t>
      </w:r>
    </w:p>
    <w:p w14:paraId="6722DEAF" w14:textId="77777777" w:rsidR="001C6AF1" w:rsidRPr="001C6AF1" w:rsidRDefault="001C6AF1" w:rsidP="001C6AF1">
      <w:pPr>
        <w:jc w:val="both"/>
        <w:rPr>
          <w:rFonts w:ascii="Arial" w:eastAsia="Arial" w:hAnsi="Arial" w:cs="Arial"/>
          <w:color w:val="000000"/>
        </w:rPr>
      </w:pPr>
    </w:p>
    <w:p w14:paraId="5F04F770" w14:textId="51F49907" w:rsidR="00A13DC6" w:rsidRDefault="001C6AF1" w:rsidP="001C6AF1">
      <w:pPr>
        <w:jc w:val="both"/>
        <w:rPr>
          <w:rFonts w:ascii="Arial" w:eastAsia="Arial" w:hAnsi="Arial" w:cs="Arial"/>
          <w:color w:val="000000"/>
        </w:rPr>
      </w:pPr>
      <w:r w:rsidRPr="001C6AF1">
        <w:rPr>
          <w:rFonts w:ascii="Arial" w:eastAsia="Arial" w:hAnsi="Arial" w:cs="Arial"/>
          <w:color w:val="000000"/>
        </w:rPr>
        <w:t>La siguiente figura presenta un flujo de configuración simplificado de una conexión SSH.</w:t>
      </w:r>
    </w:p>
    <w:p w14:paraId="339F6652" w14:textId="2F9F935C" w:rsidR="00A13DC6" w:rsidRDefault="001C6AF1" w:rsidP="00515113">
      <w:pPr>
        <w:jc w:val="both"/>
        <w:rPr>
          <w:rFonts w:ascii="Arial" w:eastAsia="Arial" w:hAnsi="Arial" w:cs="Arial"/>
          <w:color w:val="000000"/>
        </w:rPr>
      </w:pPr>
      <w:r>
        <w:rPr>
          <w:noProof/>
        </w:rPr>
        <w:drawing>
          <wp:anchor distT="0" distB="0" distL="114300" distR="114300" simplePos="0" relativeHeight="251658240" behindDoc="0" locked="0" layoutInCell="1" allowOverlap="1" wp14:anchorId="0BA250D9" wp14:editId="3597A044">
            <wp:simplePos x="0" y="0"/>
            <wp:positionH relativeFrom="margin">
              <wp:align>center</wp:align>
            </wp:positionH>
            <wp:positionV relativeFrom="paragraph">
              <wp:posOffset>216013</wp:posOffset>
            </wp:positionV>
            <wp:extent cx="4659630" cy="1422400"/>
            <wp:effectExtent l="0" t="0" r="762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59630" cy="1422400"/>
                    </a:xfrm>
                    <a:prstGeom prst="rect">
                      <a:avLst/>
                    </a:prstGeom>
                  </pic:spPr>
                </pic:pic>
              </a:graphicData>
            </a:graphic>
            <wp14:sizeRelH relativeFrom="margin">
              <wp14:pctWidth>0</wp14:pctWidth>
            </wp14:sizeRelH>
            <wp14:sizeRelV relativeFrom="margin">
              <wp14:pctHeight>0</wp14:pctHeight>
            </wp14:sizeRelV>
          </wp:anchor>
        </w:drawing>
      </w:r>
    </w:p>
    <w:p w14:paraId="69697DA4" w14:textId="77777777" w:rsidR="001C6AF1" w:rsidRDefault="001C6AF1" w:rsidP="00494A2E">
      <w:pPr>
        <w:rPr>
          <w:rFonts w:ascii="Arial" w:eastAsia="Arial" w:hAnsi="Arial" w:cs="Arial"/>
          <w:b/>
          <w:bCs/>
          <w:color w:val="31849B" w:themeColor="accent5" w:themeShade="BF"/>
          <w:sz w:val="32"/>
          <w:szCs w:val="32"/>
        </w:rPr>
      </w:pPr>
    </w:p>
    <w:p w14:paraId="5E88F9C8" w14:textId="6A375FF7" w:rsidR="00494A2E" w:rsidRPr="00591BB3" w:rsidRDefault="00494A2E" w:rsidP="00494A2E">
      <w:pPr>
        <w:rPr>
          <w:rFonts w:ascii="Arial" w:eastAsia="Arial" w:hAnsi="Arial" w:cs="Arial"/>
          <w:color w:val="31849B" w:themeColor="accent5" w:themeShade="BF"/>
          <w:sz w:val="32"/>
          <w:szCs w:val="32"/>
        </w:rPr>
      </w:pPr>
      <w:r w:rsidRPr="00591BB3">
        <w:rPr>
          <w:rFonts w:ascii="Arial" w:eastAsia="Arial" w:hAnsi="Arial" w:cs="Arial"/>
          <w:b/>
          <w:bCs/>
          <w:color w:val="31849B" w:themeColor="accent5" w:themeShade="BF"/>
          <w:sz w:val="32"/>
          <w:szCs w:val="32"/>
        </w:rPr>
        <w:t>SNMP</w:t>
      </w:r>
    </w:p>
    <w:p w14:paraId="47E3665E" w14:textId="2F36684E" w:rsidR="00494A2E" w:rsidRDefault="00494A2E" w:rsidP="00494A2E">
      <w:pPr>
        <w:jc w:val="both"/>
        <w:rPr>
          <w:rFonts w:ascii="Arial" w:eastAsia="Arial" w:hAnsi="Arial" w:cs="Arial"/>
          <w:color w:val="000000"/>
        </w:rPr>
      </w:pPr>
    </w:p>
    <w:p w14:paraId="3DB2AA8B" w14:textId="77777777" w:rsidR="007A4542" w:rsidRPr="007A4542" w:rsidRDefault="007A4542" w:rsidP="007A4542">
      <w:pPr>
        <w:jc w:val="both"/>
        <w:rPr>
          <w:rFonts w:ascii="Arial" w:eastAsia="Arial" w:hAnsi="Arial" w:cs="Arial"/>
          <w:color w:val="000000"/>
        </w:rPr>
      </w:pPr>
      <w:r w:rsidRPr="007A4542">
        <w:rPr>
          <w:rFonts w:ascii="Arial" w:eastAsia="Arial" w:hAnsi="Arial" w:cs="Arial"/>
          <w:color w:val="000000"/>
        </w:rPr>
        <w:t>El Protocolo simple de administración de red (SNMP) es un protocolo ampliamente utilizado para monitorear la salud y el bienestar de los equipos de red (por ejemplo, enrutadores), equipos informáticos e incluso dispositivos como UPS. Net-SNMP es un conjunto de aplicaciones que se utilizan para implementar SNMP v1, SNMP v2c y SNMP v3 utilizando tanto IPv4 como IPv6. La suite incluye:</w:t>
      </w:r>
    </w:p>
    <w:p w14:paraId="0A455A16" w14:textId="77777777" w:rsidR="007A4542" w:rsidRPr="007A4542" w:rsidRDefault="007A4542" w:rsidP="007A4542">
      <w:pPr>
        <w:jc w:val="both"/>
        <w:rPr>
          <w:rFonts w:ascii="Arial" w:eastAsia="Arial" w:hAnsi="Arial" w:cs="Arial"/>
          <w:color w:val="000000"/>
        </w:rPr>
      </w:pPr>
    </w:p>
    <w:p w14:paraId="219DAB53" w14:textId="4B204E55" w:rsidR="007A4542" w:rsidRPr="00A4166C" w:rsidRDefault="007A4542" w:rsidP="00A4166C">
      <w:pPr>
        <w:pStyle w:val="Prrafodelista"/>
        <w:numPr>
          <w:ilvl w:val="0"/>
          <w:numId w:val="10"/>
        </w:numPr>
        <w:jc w:val="both"/>
        <w:rPr>
          <w:rFonts w:ascii="Arial" w:eastAsia="Arial" w:hAnsi="Arial" w:cs="Arial"/>
          <w:color w:val="000000"/>
        </w:rPr>
      </w:pPr>
      <w:r w:rsidRPr="00A4166C">
        <w:rPr>
          <w:rFonts w:ascii="Arial" w:eastAsia="Arial" w:hAnsi="Arial" w:cs="Arial"/>
          <w:color w:val="000000"/>
        </w:rPr>
        <w:t>Aplicaciones de línea de comandos para:</w:t>
      </w:r>
    </w:p>
    <w:p w14:paraId="38C264DF" w14:textId="636CF5AC" w:rsidR="007A4542" w:rsidRPr="00A4166C" w:rsidRDefault="007A4542" w:rsidP="00A4166C">
      <w:pPr>
        <w:pStyle w:val="Prrafodelista"/>
        <w:numPr>
          <w:ilvl w:val="1"/>
          <w:numId w:val="10"/>
        </w:numPr>
        <w:jc w:val="both"/>
        <w:rPr>
          <w:rFonts w:ascii="Arial" w:eastAsia="Arial" w:hAnsi="Arial" w:cs="Arial"/>
          <w:color w:val="000000"/>
        </w:rPr>
      </w:pPr>
      <w:r w:rsidRPr="00A4166C">
        <w:rPr>
          <w:rFonts w:ascii="Arial" w:eastAsia="Arial" w:hAnsi="Arial" w:cs="Arial"/>
          <w:color w:val="000000"/>
        </w:rPr>
        <w:t>recuperar información de un dispositivo compatible con SNMP, ya sea mediante solicitudes únicas (snmpget, snmpgetnext) o solicitudes múltiples (snmpwalk, snmptable, snmpdelta).</w:t>
      </w:r>
    </w:p>
    <w:p w14:paraId="14A49110" w14:textId="5D41E6A7" w:rsidR="007A4542" w:rsidRPr="00A4166C" w:rsidRDefault="007A4542" w:rsidP="00A4166C">
      <w:pPr>
        <w:pStyle w:val="Prrafodelista"/>
        <w:numPr>
          <w:ilvl w:val="1"/>
          <w:numId w:val="10"/>
        </w:numPr>
        <w:jc w:val="both"/>
        <w:rPr>
          <w:rFonts w:ascii="Arial" w:eastAsia="Arial" w:hAnsi="Arial" w:cs="Arial"/>
          <w:color w:val="000000"/>
        </w:rPr>
      </w:pPr>
      <w:r w:rsidRPr="00A4166C">
        <w:rPr>
          <w:rFonts w:ascii="Arial" w:eastAsia="Arial" w:hAnsi="Arial" w:cs="Arial"/>
          <w:color w:val="000000"/>
        </w:rPr>
        <w:t>manipular la información de configuración en un dispositivo compatible con SNMP (snmpset).</w:t>
      </w:r>
    </w:p>
    <w:p w14:paraId="085DC252" w14:textId="661A8012" w:rsidR="007A4542" w:rsidRPr="00A4166C" w:rsidRDefault="007A4542" w:rsidP="00A4166C">
      <w:pPr>
        <w:pStyle w:val="Prrafodelista"/>
        <w:numPr>
          <w:ilvl w:val="1"/>
          <w:numId w:val="10"/>
        </w:numPr>
        <w:jc w:val="both"/>
        <w:rPr>
          <w:rFonts w:ascii="Arial" w:eastAsia="Arial" w:hAnsi="Arial" w:cs="Arial"/>
          <w:color w:val="000000"/>
        </w:rPr>
      </w:pPr>
      <w:r w:rsidRPr="00A4166C">
        <w:rPr>
          <w:rFonts w:ascii="Arial" w:eastAsia="Arial" w:hAnsi="Arial" w:cs="Arial"/>
          <w:color w:val="000000"/>
        </w:rPr>
        <w:t>recuperar una colección fija de información de un dispositivo compatible con SNMP (snmpdf, snmpnetstat, snmpstatus).</w:t>
      </w:r>
    </w:p>
    <w:p w14:paraId="0FF47D6A" w14:textId="27D5A7C5" w:rsidR="007A4542" w:rsidRPr="00A4166C" w:rsidRDefault="007A4542" w:rsidP="00A4166C">
      <w:pPr>
        <w:pStyle w:val="Prrafodelista"/>
        <w:numPr>
          <w:ilvl w:val="1"/>
          <w:numId w:val="10"/>
        </w:numPr>
        <w:jc w:val="both"/>
        <w:rPr>
          <w:rFonts w:ascii="Arial" w:eastAsia="Arial" w:hAnsi="Arial" w:cs="Arial"/>
          <w:color w:val="000000"/>
        </w:rPr>
      </w:pPr>
      <w:r w:rsidRPr="00A4166C">
        <w:rPr>
          <w:rFonts w:ascii="Arial" w:eastAsia="Arial" w:hAnsi="Arial" w:cs="Arial"/>
          <w:color w:val="000000"/>
        </w:rPr>
        <w:t>convertir entre formas numéricas y textuales de MIB OID, y mostrar el contenido y la estructura de MIB (snmptranslate).</w:t>
      </w:r>
    </w:p>
    <w:p w14:paraId="317BF2C5" w14:textId="5A92C3E8" w:rsidR="007A4542" w:rsidRPr="00A4166C" w:rsidRDefault="007A4542" w:rsidP="00A4166C">
      <w:pPr>
        <w:pStyle w:val="Prrafodelista"/>
        <w:numPr>
          <w:ilvl w:val="0"/>
          <w:numId w:val="10"/>
        </w:numPr>
        <w:jc w:val="both"/>
        <w:rPr>
          <w:rFonts w:ascii="Arial" w:eastAsia="Arial" w:hAnsi="Arial" w:cs="Arial"/>
          <w:color w:val="000000"/>
        </w:rPr>
      </w:pPr>
      <w:r w:rsidRPr="00A4166C">
        <w:rPr>
          <w:rFonts w:ascii="Arial" w:eastAsia="Arial" w:hAnsi="Arial" w:cs="Arial"/>
          <w:color w:val="000000"/>
        </w:rPr>
        <w:t>Un navegador gráfico MIB (tkmib), usando Tk / perl.</w:t>
      </w:r>
    </w:p>
    <w:p w14:paraId="4C55D593" w14:textId="77777777" w:rsidR="007A4542" w:rsidRPr="00A4166C" w:rsidRDefault="007A4542" w:rsidP="00A4166C">
      <w:pPr>
        <w:pStyle w:val="Prrafodelista"/>
        <w:numPr>
          <w:ilvl w:val="0"/>
          <w:numId w:val="10"/>
        </w:numPr>
        <w:jc w:val="both"/>
        <w:rPr>
          <w:rFonts w:ascii="Arial" w:eastAsia="Arial" w:hAnsi="Arial" w:cs="Arial"/>
          <w:color w:val="000000"/>
        </w:rPr>
      </w:pPr>
      <w:r w:rsidRPr="00A4166C">
        <w:rPr>
          <w:rFonts w:ascii="Arial" w:eastAsia="Arial" w:hAnsi="Arial" w:cs="Arial"/>
          <w:color w:val="000000"/>
        </w:rPr>
        <w:t xml:space="preserve">Una aplicación demonio para recibir notificaciones SNMP (snmptrapd). </w:t>
      </w:r>
    </w:p>
    <w:p w14:paraId="7B1D504C" w14:textId="5D73CEB1" w:rsidR="007A4542" w:rsidRPr="00A4166C" w:rsidRDefault="007A4542" w:rsidP="00A4166C">
      <w:pPr>
        <w:pStyle w:val="Prrafodelista"/>
        <w:numPr>
          <w:ilvl w:val="0"/>
          <w:numId w:val="10"/>
        </w:numPr>
        <w:jc w:val="both"/>
        <w:rPr>
          <w:rFonts w:ascii="Arial" w:eastAsia="Arial" w:hAnsi="Arial" w:cs="Arial"/>
          <w:color w:val="000000"/>
        </w:rPr>
      </w:pPr>
      <w:r w:rsidRPr="00A4166C">
        <w:rPr>
          <w:rFonts w:ascii="Arial" w:eastAsia="Arial" w:hAnsi="Arial" w:cs="Arial"/>
          <w:color w:val="000000"/>
        </w:rPr>
        <w:t>Las notificaciones seleccionadas se pueden registrar (en syslog, NT Event Log o en un archivo de texto sin formato), reenviar a otro sistema de administración SNMP o pasar a una aplicación externa.</w:t>
      </w:r>
    </w:p>
    <w:p w14:paraId="2E9E608E" w14:textId="65FE2292" w:rsidR="007A4542" w:rsidRPr="00A4166C" w:rsidRDefault="007A4542" w:rsidP="00A4166C">
      <w:pPr>
        <w:pStyle w:val="Prrafodelista"/>
        <w:numPr>
          <w:ilvl w:val="0"/>
          <w:numId w:val="10"/>
        </w:numPr>
        <w:jc w:val="both"/>
        <w:rPr>
          <w:rFonts w:ascii="Arial" w:eastAsia="Arial" w:hAnsi="Arial" w:cs="Arial"/>
          <w:color w:val="000000"/>
        </w:rPr>
      </w:pPr>
      <w:r w:rsidRPr="00A4166C">
        <w:rPr>
          <w:rFonts w:ascii="Arial" w:eastAsia="Arial" w:hAnsi="Arial" w:cs="Arial"/>
          <w:color w:val="000000"/>
        </w:rPr>
        <w:t xml:space="preserve">Un agente extensible para responder a consultas SNMP de información de gestión (snmpd). Esto incluye soporte integrado para una amplia gama de </w:t>
      </w:r>
      <w:r w:rsidRPr="00A4166C">
        <w:rPr>
          <w:rFonts w:ascii="Arial" w:eastAsia="Arial" w:hAnsi="Arial" w:cs="Arial"/>
          <w:color w:val="000000"/>
        </w:rPr>
        <w:lastRenderedPageBreak/>
        <w:t>módulos de información MIB y se puede ampliar utilizando módulos cargados dinámicamente, scripts y comandos externos, y los protocolos de multiplexación SNMP (SMUX) y Agent Extensibility (AgentX).</w:t>
      </w:r>
    </w:p>
    <w:p w14:paraId="7D9795B3" w14:textId="31D0F8FA" w:rsidR="001C6AF1" w:rsidRPr="00A4166C" w:rsidRDefault="007A4542" w:rsidP="00A4166C">
      <w:pPr>
        <w:pStyle w:val="Prrafodelista"/>
        <w:numPr>
          <w:ilvl w:val="0"/>
          <w:numId w:val="10"/>
        </w:numPr>
        <w:jc w:val="both"/>
        <w:rPr>
          <w:rFonts w:ascii="Arial" w:eastAsia="Arial" w:hAnsi="Arial" w:cs="Arial"/>
          <w:color w:val="000000"/>
        </w:rPr>
      </w:pPr>
      <w:r w:rsidRPr="00A4166C">
        <w:rPr>
          <w:rFonts w:ascii="Arial" w:eastAsia="Arial" w:hAnsi="Arial" w:cs="Arial"/>
          <w:color w:val="000000"/>
        </w:rPr>
        <w:t>Una biblioteca para desarrollar nuevas aplicaciones SNMP, con API de C y perl.</w:t>
      </w:r>
    </w:p>
    <w:p w14:paraId="7AE4B07A" w14:textId="325328A4" w:rsidR="009B125C" w:rsidRDefault="009B125C" w:rsidP="00515113">
      <w:pPr>
        <w:jc w:val="both"/>
        <w:rPr>
          <w:rFonts w:ascii="Arial" w:eastAsia="Arial" w:hAnsi="Arial" w:cs="Arial"/>
          <w:color w:val="000000"/>
        </w:rPr>
      </w:pPr>
    </w:p>
    <w:p w14:paraId="41940B23" w14:textId="1CCD501A" w:rsidR="009B125C" w:rsidRPr="00591BB3" w:rsidRDefault="00DC3B2F" w:rsidP="009B125C">
      <w:pPr>
        <w:rPr>
          <w:rFonts w:ascii="Arial" w:eastAsia="Arial" w:hAnsi="Arial" w:cs="Arial"/>
          <w:color w:val="31849B" w:themeColor="accent5" w:themeShade="BF"/>
          <w:sz w:val="32"/>
          <w:szCs w:val="32"/>
        </w:rPr>
      </w:pPr>
      <w:r w:rsidRPr="00591BB3">
        <w:rPr>
          <w:rFonts w:ascii="Arial" w:eastAsia="Arial" w:hAnsi="Arial" w:cs="Arial"/>
          <w:b/>
          <w:bCs/>
          <w:color w:val="31849B" w:themeColor="accent5" w:themeShade="BF"/>
          <w:sz w:val="32"/>
          <w:szCs w:val="32"/>
        </w:rPr>
        <w:t>NTP</w:t>
      </w:r>
    </w:p>
    <w:p w14:paraId="677C051F" w14:textId="77777777" w:rsidR="009B125C" w:rsidRDefault="009B125C" w:rsidP="009B125C">
      <w:pPr>
        <w:jc w:val="both"/>
        <w:rPr>
          <w:rFonts w:ascii="Arial" w:eastAsia="Arial" w:hAnsi="Arial" w:cs="Arial"/>
          <w:color w:val="000000"/>
        </w:rPr>
      </w:pPr>
    </w:p>
    <w:p w14:paraId="170E2C10" w14:textId="77777777" w:rsidR="00F74B64" w:rsidRPr="00F74B64" w:rsidRDefault="00F74B64" w:rsidP="00F74B64">
      <w:pPr>
        <w:jc w:val="both"/>
        <w:rPr>
          <w:rFonts w:ascii="Arial" w:eastAsia="Arial" w:hAnsi="Arial" w:cs="Arial"/>
          <w:color w:val="000000"/>
        </w:rPr>
      </w:pPr>
      <w:r w:rsidRPr="00F74B64">
        <w:rPr>
          <w:rFonts w:ascii="Arial" w:eastAsia="Arial" w:hAnsi="Arial" w:cs="Arial"/>
          <w:color w:val="000000"/>
        </w:rPr>
        <w:t>El Network Time Protocol (NTP) es un protocolo de red para la sincronización del reloj entre sistemas informáticos a través de redes de datos de latencia variable y conmutación de paquetes. En funcionamiento desde antes de 1985, NTP es uno de los protocolos de Internet más antiguos que se utilizan actualmente. NTP fue diseñado por David L. Mills de la Universidad de Delaware.</w:t>
      </w:r>
    </w:p>
    <w:p w14:paraId="15BD2C38" w14:textId="77777777" w:rsidR="00F74B64" w:rsidRPr="00F74B64" w:rsidRDefault="00F74B64" w:rsidP="00F74B64">
      <w:pPr>
        <w:jc w:val="both"/>
        <w:rPr>
          <w:rFonts w:ascii="Arial" w:eastAsia="Arial" w:hAnsi="Arial" w:cs="Arial"/>
          <w:color w:val="000000"/>
        </w:rPr>
      </w:pPr>
    </w:p>
    <w:p w14:paraId="155621FC" w14:textId="77777777" w:rsidR="00F74B64" w:rsidRPr="00F74B64" w:rsidRDefault="00F74B64" w:rsidP="00F74B64">
      <w:pPr>
        <w:jc w:val="both"/>
        <w:rPr>
          <w:rFonts w:ascii="Arial" w:eastAsia="Arial" w:hAnsi="Arial" w:cs="Arial"/>
          <w:color w:val="000000"/>
        </w:rPr>
      </w:pPr>
      <w:r w:rsidRPr="00F74B64">
        <w:rPr>
          <w:rFonts w:ascii="Arial" w:eastAsia="Arial" w:hAnsi="Arial" w:cs="Arial"/>
          <w:color w:val="000000"/>
        </w:rPr>
        <w:t>NTP está diseñado para sincronizar todas las computadoras participantes en unos pocos milisegundos de la hora universal coordinada (UTC). Utiliza el algoritmo de intersección, una versión modificada del algoritmo de Marzullo, para seleccionar servidores de tiempo precisos y está diseñado para mitigar los efectos de la latencia variable de la red. NTP generalmente puede mantener el tiempo dentro de decenas de milisegundos en la Internet pública y puede lograr una precisión superior a un milisegundo en redes de área local en condiciones ideales. Las rutas asimétricas y la congestión de la red pueden provocar errores de 100 ms o más.</w:t>
      </w:r>
    </w:p>
    <w:p w14:paraId="24627885" w14:textId="77777777" w:rsidR="00F74B64" w:rsidRPr="00F74B64" w:rsidRDefault="00F74B64" w:rsidP="00F74B64">
      <w:pPr>
        <w:jc w:val="both"/>
        <w:rPr>
          <w:rFonts w:ascii="Arial" w:eastAsia="Arial" w:hAnsi="Arial" w:cs="Arial"/>
          <w:color w:val="000000"/>
        </w:rPr>
      </w:pPr>
    </w:p>
    <w:p w14:paraId="70B65417" w14:textId="77777777" w:rsidR="00F74B64" w:rsidRPr="00F74B64" w:rsidRDefault="00F74B64" w:rsidP="00F74B64">
      <w:pPr>
        <w:jc w:val="both"/>
        <w:rPr>
          <w:rFonts w:ascii="Arial" w:eastAsia="Arial" w:hAnsi="Arial" w:cs="Arial"/>
          <w:color w:val="000000"/>
        </w:rPr>
      </w:pPr>
      <w:r w:rsidRPr="00F74B64">
        <w:rPr>
          <w:rFonts w:ascii="Arial" w:eastAsia="Arial" w:hAnsi="Arial" w:cs="Arial"/>
          <w:color w:val="000000"/>
        </w:rPr>
        <w:t>El protocolo generalmente se describe en términos de un modelo cliente-servidor, pero puede usarse fácilmente en relaciones de igual a igual donde ambos pares consideran que el otro es una fuente de tiempo potencial. Las implementaciones envían y reciben marcas de tiempo usando el Protocolo de datagramas de usuario (UDP) en el puerto número 123. También pueden usar transmisión o multidifusión, donde los clientes escuchan pasivamente las actualizaciones de tiempo después de un intercambio inicial de calibración de ida y vuelta. NTP proporciona una advertencia de cualquier ajuste de segundo intercalar inminente, pero no se transmite información sobre las zonas horarias locales o el horario de verano.</w:t>
      </w:r>
    </w:p>
    <w:p w14:paraId="1DC4E507" w14:textId="77777777" w:rsidR="00F74B64" w:rsidRPr="00F74B64" w:rsidRDefault="00F74B64" w:rsidP="00F74B64">
      <w:pPr>
        <w:jc w:val="both"/>
        <w:rPr>
          <w:rFonts w:ascii="Arial" w:eastAsia="Arial" w:hAnsi="Arial" w:cs="Arial"/>
          <w:color w:val="000000"/>
        </w:rPr>
      </w:pPr>
    </w:p>
    <w:p w14:paraId="183514A9" w14:textId="5941DF91" w:rsidR="00D2460B" w:rsidRDefault="00F74B64" w:rsidP="00F74B64">
      <w:pPr>
        <w:jc w:val="both"/>
        <w:rPr>
          <w:rFonts w:ascii="Arial" w:eastAsia="Arial" w:hAnsi="Arial" w:cs="Arial"/>
          <w:color w:val="000000"/>
        </w:rPr>
      </w:pPr>
      <w:r w:rsidRPr="00F74B64">
        <w:rPr>
          <w:rFonts w:ascii="Arial" w:eastAsia="Arial" w:hAnsi="Arial" w:cs="Arial"/>
          <w:color w:val="000000"/>
        </w:rPr>
        <w:t>El protocolo actual es la versión 4 (NTPv4), que es un estándar propuesto como se documenta en RFC 5905. Es compatible con la versión 3, especificada en RFC 1305.</w:t>
      </w:r>
    </w:p>
    <w:p w14:paraId="4F2AA321" w14:textId="31C10095" w:rsidR="00193AD5" w:rsidRDefault="00193AD5" w:rsidP="00F74B64">
      <w:pPr>
        <w:jc w:val="both"/>
        <w:rPr>
          <w:rFonts w:ascii="Arial" w:eastAsia="Arial" w:hAnsi="Arial" w:cs="Arial"/>
          <w:color w:val="000000"/>
        </w:rPr>
      </w:pPr>
    </w:p>
    <w:p w14:paraId="3961E09C" w14:textId="4E1EE1CE" w:rsidR="00193AD5" w:rsidRPr="00FC5F47" w:rsidRDefault="00193AD5" w:rsidP="00193AD5">
      <w:pPr>
        <w:rPr>
          <w:rFonts w:ascii="Arial" w:eastAsia="Arial" w:hAnsi="Arial" w:cs="Arial"/>
        </w:rPr>
      </w:pPr>
      <w:r>
        <w:rPr>
          <w:rFonts w:ascii="Arial" w:eastAsia="Arial" w:hAnsi="Arial" w:cs="Arial"/>
          <w:b/>
          <w:bCs/>
        </w:rPr>
        <w:t>4</w:t>
      </w:r>
      <w:r>
        <w:rPr>
          <w:rFonts w:ascii="Arial" w:eastAsia="Arial" w:hAnsi="Arial" w:cs="Arial"/>
          <w:b/>
          <w:bCs/>
        </w:rPr>
        <w:t xml:space="preserve">. </w:t>
      </w:r>
      <w:r>
        <w:rPr>
          <w:rFonts w:ascii="Arial" w:eastAsia="Arial" w:hAnsi="Arial" w:cs="Arial"/>
          <w:b/>
          <w:bCs/>
        </w:rPr>
        <w:t>Reflexión</w:t>
      </w:r>
    </w:p>
    <w:p w14:paraId="54401491" w14:textId="11C97FB8" w:rsidR="00193AD5" w:rsidRDefault="00193AD5" w:rsidP="00F74B64">
      <w:pPr>
        <w:jc w:val="both"/>
        <w:rPr>
          <w:rFonts w:ascii="Arial" w:eastAsia="Arial" w:hAnsi="Arial" w:cs="Arial"/>
          <w:color w:val="000000"/>
        </w:rPr>
      </w:pPr>
    </w:p>
    <w:p w14:paraId="6694AB39" w14:textId="5070E85F" w:rsidR="00193AD5" w:rsidRDefault="00193AD5" w:rsidP="00193AD5">
      <w:pPr>
        <w:jc w:val="both"/>
        <w:rPr>
          <w:rFonts w:ascii="Arial" w:eastAsia="Arial" w:hAnsi="Arial" w:cs="Arial"/>
          <w:color w:val="000000"/>
        </w:rPr>
      </w:pPr>
      <w:r>
        <w:rPr>
          <w:rFonts w:ascii="Arial" w:eastAsia="Arial" w:hAnsi="Arial" w:cs="Arial"/>
          <w:color w:val="000000"/>
        </w:rPr>
        <w:t>Con base a esta investigación hemos desarrollado los conocimientos relacionados a una serie de protocolos que son de suma importancia para garantizar un grado de seguridad dentro de la infraestructura de los sistemas de información. Cada uno de estos protocolos de manera independiente favorece de un modo particular a la seguridad de la red, pero en conjunto se apoyan para generar un grado de seguridad aún más alto.</w:t>
      </w:r>
    </w:p>
    <w:p w14:paraId="7A356E30" w14:textId="77777777" w:rsidR="00193AD5" w:rsidRDefault="00193AD5" w:rsidP="00F74B64">
      <w:pPr>
        <w:jc w:val="both"/>
        <w:rPr>
          <w:rFonts w:ascii="Arial" w:eastAsia="Arial" w:hAnsi="Arial" w:cs="Arial"/>
          <w:color w:val="000000"/>
        </w:rPr>
      </w:pPr>
    </w:p>
    <w:p w14:paraId="14575D8D" w14:textId="77777777" w:rsidR="00193AD5" w:rsidRDefault="00193AD5" w:rsidP="00804771">
      <w:pPr>
        <w:rPr>
          <w:rFonts w:ascii="Arial" w:eastAsia="Arial" w:hAnsi="Arial" w:cs="Arial"/>
          <w:b/>
        </w:rPr>
      </w:pPr>
    </w:p>
    <w:p w14:paraId="3DE5358F" w14:textId="168F5909" w:rsidR="00D2460B" w:rsidRDefault="00FC5F47" w:rsidP="00804771">
      <w:pPr>
        <w:rPr>
          <w:rFonts w:ascii="Arial" w:eastAsia="Arial" w:hAnsi="Arial" w:cs="Arial"/>
          <w:sz w:val="20"/>
          <w:szCs w:val="20"/>
        </w:rPr>
      </w:pPr>
      <w:r>
        <w:rPr>
          <w:rFonts w:ascii="Arial" w:eastAsia="Arial" w:hAnsi="Arial" w:cs="Arial"/>
          <w:b/>
        </w:rPr>
        <w:t xml:space="preserve">Referencias: </w:t>
      </w:r>
    </w:p>
    <w:p w14:paraId="014A53B5" w14:textId="48EAF47B" w:rsidR="00F42DC4" w:rsidRDefault="00F42DC4" w:rsidP="00315CBC">
      <w:pPr>
        <w:rPr>
          <w:lang w:val="es-MX"/>
        </w:rPr>
      </w:pPr>
    </w:p>
    <w:p w14:paraId="78B1E494" w14:textId="3F5FF3C2" w:rsidR="001C206E" w:rsidRDefault="00315CBC" w:rsidP="00315CBC">
      <w:pPr>
        <w:pStyle w:val="Prrafodelista"/>
        <w:numPr>
          <w:ilvl w:val="0"/>
          <w:numId w:val="10"/>
        </w:numPr>
        <w:rPr>
          <w:rFonts w:ascii="Arial" w:hAnsi="Arial" w:cs="Arial"/>
          <w:lang w:val="es-MX"/>
        </w:rPr>
      </w:pPr>
      <w:r>
        <w:rPr>
          <w:rFonts w:ascii="Arial" w:hAnsi="Arial" w:cs="Arial"/>
          <w:lang w:val="es-MX"/>
        </w:rPr>
        <w:t xml:space="preserve">Anónimo (2020). </w:t>
      </w:r>
      <w:r w:rsidRPr="00315CBC">
        <w:rPr>
          <w:rFonts w:ascii="Arial" w:hAnsi="Arial" w:cs="Arial"/>
          <w:lang w:val="es-MX"/>
        </w:rPr>
        <w:t>SSH Protocol</w:t>
      </w:r>
      <w:r>
        <w:rPr>
          <w:rFonts w:ascii="Arial" w:hAnsi="Arial" w:cs="Arial"/>
          <w:lang w:val="es-MX"/>
        </w:rPr>
        <w:t xml:space="preserve">. Recuperado el 26 de febrero de 2021 desde: </w:t>
      </w:r>
      <w:hyperlink r:id="rId6" w:history="1">
        <w:r w:rsidRPr="007D221D">
          <w:rPr>
            <w:rStyle w:val="Hipervnculo"/>
            <w:rFonts w:ascii="Arial" w:hAnsi="Arial" w:cs="Arial"/>
            <w:lang w:val="es-MX"/>
          </w:rPr>
          <w:t>https://www.ssh.com/ssh/protocol/</w:t>
        </w:r>
      </w:hyperlink>
    </w:p>
    <w:p w14:paraId="51FEEC85" w14:textId="20993E60" w:rsidR="00315CBC" w:rsidRDefault="00315CBC" w:rsidP="00315CBC">
      <w:pPr>
        <w:pStyle w:val="Prrafodelista"/>
        <w:numPr>
          <w:ilvl w:val="0"/>
          <w:numId w:val="10"/>
        </w:numPr>
        <w:rPr>
          <w:rFonts w:ascii="Arial" w:hAnsi="Arial" w:cs="Arial"/>
          <w:lang w:val="es-MX"/>
        </w:rPr>
      </w:pPr>
      <w:r>
        <w:rPr>
          <w:rFonts w:ascii="Arial" w:hAnsi="Arial" w:cs="Arial"/>
          <w:lang w:val="es-MX"/>
        </w:rPr>
        <w:t xml:space="preserve">Anónimo (febrero 26, 2013). Net-SNMP. Recuperado el 26 de febrero de 2021 desde: </w:t>
      </w:r>
      <w:hyperlink r:id="rId7" w:history="1">
        <w:r w:rsidRPr="007D221D">
          <w:rPr>
            <w:rStyle w:val="Hipervnculo"/>
            <w:rFonts w:ascii="Arial" w:hAnsi="Arial" w:cs="Arial"/>
            <w:lang w:val="es-MX"/>
          </w:rPr>
          <w:t>http://www.net-snmp.org/</w:t>
        </w:r>
      </w:hyperlink>
    </w:p>
    <w:p w14:paraId="1360291E" w14:textId="6F9A34C9" w:rsidR="00315CBC" w:rsidRPr="00315CBC" w:rsidRDefault="00315CBC" w:rsidP="00315CBC">
      <w:pPr>
        <w:pStyle w:val="Prrafodelista"/>
        <w:numPr>
          <w:ilvl w:val="0"/>
          <w:numId w:val="10"/>
        </w:numPr>
        <w:rPr>
          <w:rFonts w:ascii="Arial" w:hAnsi="Arial" w:cs="Arial"/>
          <w:lang w:val="es-MX"/>
        </w:rPr>
      </w:pPr>
      <w:r w:rsidRPr="00315CBC">
        <w:rPr>
          <w:rFonts w:ascii="Arial" w:hAnsi="Arial" w:cs="Arial"/>
          <w:lang w:val="en-US"/>
        </w:rPr>
        <w:t>Mills, D. (mayo 13, 2021). Network Time Synchronization Research Project</w:t>
      </w:r>
      <w:r>
        <w:rPr>
          <w:rFonts w:ascii="Arial" w:hAnsi="Arial" w:cs="Arial"/>
          <w:lang w:val="en-US"/>
        </w:rPr>
        <w:t xml:space="preserve">. </w:t>
      </w:r>
      <w:r w:rsidRPr="00315CBC">
        <w:rPr>
          <w:rFonts w:ascii="Arial" w:hAnsi="Arial" w:cs="Arial"/>
          <w:lang w:val="es-MX"/>
        </w:rPr>
        <w:t xml:space="preserve">Recuperado el 26 de </w:t>
      </w:r>
      <w:r>
        <w:rPr>
          <w:rFonts w:ascii="Arial" w:hAnsi="Arial" w:cs="Arial"/>
          <w:lang w:val="es-MX"/>
        </w:rPr>
        <w:t xml:space="preserve">febrero de 2021 desde: </w:t>
      </w:r>
      <w:hyperlink r:id="rId8" w:history="1">
        <w:r w:rsidRPr="007D221D">
          <w:rPr>
            <w:rStyle w:val="Hipervnculo"/>
            <w:rFonts w:ascii="Arial" w:hAnsi="Arial" w:cs="Arial"/>
            <w:lang w:val="es-MX"/>
          </w:rPr>
          <w:t>https://www.eecis.udel.edu/~mills/ntp.html</w:t>
        </w:r>
      </w:hyperlink>
    </w:p>
    <w:sectPr w:rsidR="00315CBC" w:rsidRPr="00315CBC">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06D3"/>
    <w:multiLevelType w:val="hybridMultilevel"/>
    <w:tmpl w:val="F54AB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04F5F"/>
    <w:multiLevelType w:val="hybridMultilevel"/>
    <w:tmpl w:val="FC46BA54"/>
    <w:lvl w:ilvl="0" w:tplc="69A68DDE">
      <w:start w:val="2"/>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2A5F95"/>
    <w:multiLevelType w:val="hybridMultilevel"/>
    <w:tmpl w:val="5DBE9A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DB68ED"/>
    <w:multiLevelType w:val="hybridMultilevel"/>
    <w:tmpl w:val="3B80F4C8"/>
    <w:lvl w:ilvl="0" w:tplc="69A68DDE">
      <w:start w:val="2"/>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3F2BA1"/>
    <w:multiLevelType w:val="hybridMultilevel"/>
    <w:tmpl w:val="FCB08B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ED449A"/>
    <w:multiLevelType w:val="hybridMultilevel"/>
    <w:tmpl w:val="07A226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8A2C85"/>
    <w:multiLevelType w:val="multilevel"/>
    <w:tmpl w:val="3FC25E7C"/>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F51996"/>
    <w:multiLevelType w:val="hybridMultilevel"/>
    <w:tmpl w:val="6A48BB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C245EB"/>
    <w:multiLevelType w:val="hybridMultilevel"/>
    <w:tmpl w:val="26027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016E3B"/>
    <w:multiLevelType w:val="hybridMultilevel"/>
    <w:tmpl w:val="5C30F848"/>
    <w:lvl w:ilvl="0" w:tplc="69A68DDE">
      <w:start w:val="2"/>
      <w:numFmt w:val="bullet"/>
      <w:lvlText w:val=""/>
      <w:lvlJc w:val="left"/>
      <w:pPr>
        <w:ind w:left="720" w:hanging="360"/>
      </w:pPr>
      <w:rPr>
        <w:rFonts w:ascii="Wingdings" w:eastAsia="Arial"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5"/>
  </w:num>
  <w:num w:numId="6">
    <w:abstractNumId w:val="2"/>
  </w:num>
  <w:num w:numId="7">
    <w:abstractNumId w:val="0"/>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0B"/>
    <w:rsid w:val="00001705"/>
    <w:rsid w:val="00057163"/>
    <w:rsid w:val="000749C4"/>
    <w:rsid w:val="000C29BB"/>
    <w:rsid w:val="00146C45"/>
    <w:rsid w:val="001657F8"/>
    <w:rsid w:val="00181260"/>
    <w:rsid w:val="0019016C"/>
    <w:rsid w:val="00193AD5"/>
    <w:rsid w:val="001C206E"/>
    <w:rsid w:val="001C6AF1"/>
    <w:rsid w:val="001D272E"/>
    <w:rsid w:val="001D4895"/>
    <w:rsid w:val="001F57C0"/>
    <w:rsid w:val="00206DDF"/>
    <w:rsid w:val="00315CBC"/>
    <w:rsid w:val="003205C9"/>
    <w:rsid w:val="003540D5"/>
    <w:rsid w:val="00377FA3"/>
    <w:rsid w:val="003A4D02"/>
    <w:rsid w:val="003A611C"/>
    <w:rsid w:val="00400ECF"/>
    <w:rsid w:val="004167A0"/>
    <w:rsid w:val="004343CF"/>
    <w:rsid w:val="00462BE8"/>
    <w:rsid w:val="00494A2E"/>
    <w:rsid w:val="004C021C"/>
    <w:rsid w:val="004C0D05"/>
    <w:rsid w:val="004C71C9"/>
    <w:rsid w:val="004D154B"/>
    <w:rsid w:val="00515113"/>
    <w:rsid w:val="00516A97"/>
    <w:rsid w:val="00552A3A"/>
    <w:rsid w:val="00560024"/>
    <w:rsid w:val="005613CD"/>
    <w:rsid w:val="00585AF1"/>
    <w:rsid w:val="00591BB3"/>
    <w:rsid w:val="00660923"/>
    <w:rsid w:val="006B6946"/>
    <w:rsid w:val="006D73D7"/>
    <w:rsid w:val="00763B2C"/>
    <w:rsid w:val="007A4542"/>
    <w:rsid w:val="007B7EEE"/>
    <w:rsid w:val="007E2952"/>
    <w:rsid w:val="007E7D6C"/>
    <w:rsid w:val="00804771"/>
    <w:rsid w:val="008409FD"/>
    <w:rsid w:val="0088416F"/>
    <w:rsid w:val="008A62B1"/>
    <w:rsid w:val="00905136"/>
    <w:rsid w:val="00940B9B"/>
    <w:rsid w:val="00985B35"/>
    <w:rsid w:val="009878BC"/>
    <w:rsid w:val="009B125C"/>
    <w:rsid w:val="00A13DC6"/>
    <w:rsid w:val="00A31A92"/>
    <w:rsid w:val="00A4166C"/>
    <w:rsid w:val="00AC452E"/>
    <w:rsid w:val="00B05961"/>
    <w:rsid w:val="00B14E22"/>
    <w:rsid w:val="00B41B4A"/>
    <w:rsid w:val="00B823C6"/>
    <w:rsid w:val="00B973DE"/>
    <w:rsid w:val="00BF3D23"/>
    <w:rsid w:val="00C31A9E"/>
    <w:rsid w:val="00C357F2"/>
    <w:rsid w:val="00CA5BB8"/>
    <w:rsid w:val="00CD6BA4"/>
    <w:rsid w:val="00D11176"/>
    <w:rsid w:val="00D2460B"/>
    <w:rsid w:val="00D86B6A"/>
    <w:rsid w:val="00DA126D"/>
    <w:rsid w:val="00DC3B2F"/>
    <w:rsid w:val="00E13120"/>
    <w:rsid w:val="00E27225"/>
    <w:rsid w:val="00E32D82"/>
    <w:rsid w:val="00E43FE5"/>
    <w:rsid w:val="00EE2C68"/>
    <w:rsid w:val="00F14137"/>
    <w:rsid w:val="00F35B43"/>
    <w:rsid w:val="00F42DC4"/>
    <w:rsid w:val="00F53C31"/>
    <w:rsid w:val="00F74B64"/>
    <w:rsid w:val="00F9315A"/>
    <w:rsid w:val="00FB1AC0"/>
    <w:rsid w:val="00FC5F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073E"/>
  <w15:docId w15:val="{2E6FD5DB-71A7-4F3A-A7CB-36515DAD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s-ES_tradn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2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imes New Roman" w:eastAsia="Times New Roman" w:hAnsi="Times New Roman" w:cs="Times New Roman"/>
      <w:sz w:val="54"/>
      <w:szCs w:val="5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tcPr>
      <w:shd w:val="clear" w:color="auto" w:fill="D2EAF0"/>
    </w:tcPr>
    <w:tblStylePr w:type="firstRow">
      <w:rPr>
        <w:b/>
      </w:rPr>
    </w:tblStylePr>
    <w:tblStylePr w:type="lastRow">
      <w:rPr>
        <w:b/>
      </w:rPr>
      <w:tblPr/>
      <w:tcPr>
        <w:tcBorders>
          <w:top w:val="single" w:sz="18" w:space="0" w:color="78C0D4"/>
        </w:tcBorders>
      </w:tcPr>
    </w:tblStylePr>
    <w:tblStylePr w:type="firstCol">
      <w:rPr>
        <w:b/>
      </w:rPr>
    </w:tblStylePr>
    <w:tblStylePr w:type="lastCol">
      <w:rPr>
        <w:b/>
      </w:rPr>
    </w:tblStylePr>
    <w:tblStylePr w:type="band1Vert">
      <w:tblPr/>
      <w:tcPr>
        <w:shd w:val="clear" w:color="auto" w:fill="A5D5E2"/>
      </w:tcPr>
    </w:tblStylePr>
    <w:tblStylePr w:type="band1Horz">
      <w:tblPr/>
      <w:tcPr>
        <w:shd w:val="clear" w:color="auto" w:fill="A5D5E2"/>
      </w:tcPr>
    </w:tblStylePr>
  </w:style>
  <w:style w:type="paragraph" w:styleId="Prrafodelista">
    <w:name w:val="List Paragraph"/>
    <w:basedOn w:val="Normal"/>
    <w:uiPriority w:val="34"/>
    <w:qFormat/>
    <w:rsid w:val="003A611C"/>
    <w:pPr>
      <w:ind w:left="720"/>
      <w:contextualSpacing/>
    </w:pPr>
  </w:style>
  <w:style w:type="character" w:styleId="Hipervnculo">
    <w:name w:val="Hyperlink"/>
    <w:basedOn w:val="Fuentedeprrafopredeter"/>
    <w:uiPriority w:val="99"/>
    <w:unhideWhenUsed/>
    <w:rsid w:val="00804771"/>
    <w:rPr>
      <w:color w:val="0000FF" w:themeColor="hyperlink"/>
      <w:u w:val="single"/>
    </w:rPr>
  </w:style>
  <w:style w:type="character" w:styleId="Mencinsinresolver">
    <w:name w:val="Unresolved Mention"/>
    <w:basedOn w:val="Fuentedeprrafopredeter"/>
    <w:uiPriority w:val="99"/>
    <w:semiHidden/>
    <w:unhideWhenUsed/>
    <w:rsid w:val="00804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5082">
      <w:bodyDiv w:val="1"/>
      <w:marLeft w:val="0"/>
      <w:marRight w:val="0"/>
      <w:marTop w:val="0"/>
      <w:marBottom w:val="0"/>
      <w:divBdr>
        <w:top w:val="none" w:sz="0" w:space="0" w:color="auto"/>
        <w:left w:val="none" w:sz="0" w:space="0" w:color="auto"/>
        <w:bottom w:val="none" w:sz="0" w:space="0" w:color="auto"/>
        <w:right w:val="none" w:sz="0" w:space="0" w:color="auto"/>
      </w:divBdr>
    </w:div>
    <w:div w:id="146485649">
      <w:bodyDiv w:val="1"/>
      <w:marLeft w:val="0"/>
      <w:marRight w:val="0"/>
      <w:marTop w:val="0"/>
      <w:marBottom w:val="0"/>
      <w:divBdr>
        <w:top w:val="none" w:sz="0" w:space="0" w:color="auto"/>
        <w:left w:val="none" w:sz="0" w:space="0" w:color="auto"/>
        <w:bottom w:val="none" w:sz="0" w:space="0" w:color="auto"/>
        <w:right w:val="none" w:sz="0" w:space="0" w:color="auto"/>
      </w:divBdr>
    </w:div>
    <w:div w:id="863902771">
      <w:bodyDiv w:val="1"/>
      <w:marLeft w:val="0"/>
      <w:marRight w:val="0"/>
      <w:marTop w:val="0"/>
      <w:marBottom w:val="0"/>
      <w:divBdr>
        <w:top w:val="none" w:sz="0" w:space="0" w:color="auto"/>
        <w:left w:val="none" w:sz="0" w:space="0" w:color="auto"/>
        <w:bottom w:val="none" w:sz="0" w:space="0" w:color="auto"/>
        <w:right w:val="none" w:sz="0" w:space="0" w:color="auto"/>
      </w:divBdr>
    </w:div>
    <w:div w:id="939604234">
      <w:bodyDiv w:val="1"/>
      <w:marLeft w:val="0"/>
      <w:marRight w:val="0"/>
      <w:marTop w:val="0"/>
      <w:marBottom w:val="0"/>
      <w:divBdr>
        <w:top w:val="none" w:sz="0" w:space="0" w:color="auto"/>
        <w:left w:val="none" w:sz="0" w:space="0" w:color="auto"/>
        <w:bottom w:val="none" w:sz="0" w:space="0" w:color="auto"/>
        <w:right w:val="none" w:sz="0" w:space="0" w:color="auto"/>
      </w:divBdr>
    </w:div>
    <w:div w:id="1117141601">
      <w:bodyDiv w:val="1"/>
      <w:marLeft w:val="0"/>
      <w:marRight w:val="0"/>
      <w:marTop w:val="0"/>
      <w:marBottom w:val="0"/>
      <w:divBdr>
        <w:top w:val="none" w:sz="0" w:space="0" w:color="auto"/>
        <w:left w:val="none" w:sz="0" w:space="0" w:color="auto"/>
        <w:bottom w:val="none" w:sz="0" w:space="0" w:color="auto"/>
        <w:right w:val="none" w:sz="0" w:space="0" w:color="auto"/>
      </w:divBdr>
    </w:div>
    <w:div w:id="1164854866">
      <w:bodyDiv w:val="1"/>
      <w:marLeft w:val="0"/>
      <w:marRight w:val="0"/>
      <w:marTop w:val="0"/>
      <w:marBottom w:val="0"/>
      <w:divBdr>
        <w:top w:val="none" w:sz="0" w:space="0" w:color="auto"/>
        <w:left w:val="none" w:sz="0" w:space="0" w:color="auto"/>
        <w:bottom w:val="none" w:sz="0" w:space="0" w:color="auto"/>
        <w:right w:val="none" w:sz="0" w:space="0" w:color="auto"/>
      </w:divBdr>
      <w:divsChild>
        <w:div w:id="1225025170">
          <w:marLeft w:val="0"/>
          <w:marRight w:val="0"/>
          <w:marTop w:val="0"/>
          <w:marBottom w:val="0"/>
          <w:divBdr>
            <w:top w:val="none" w:sz="0" w:space="0" w:color="auto"/>
            <w:left w:val="none" w:sz="0" w:space="0" w:color="auto"/>
            <w:bottom w:val="none" w:sz="0" w:space="0" w:color="auto"/>
            <w:right w:val="none" w:sz="0" w:space="0" w:color="auto"/>
          </w:divBdr>
        </w:div>
      </w:divsChild>
    </w:div>
    <w:div w:id="1239293265">
      <w:bodyDiv w:val="1"/>
      <w:marLeft w:val="0"/>
      <w:marRight w:val="0"/>
      <w:marTop w:val="0"/>
      <w:marBottom w:val="0"/>
      <w:divBdr>
        <w:top w:val="none" w:sz="0" w:space="0" w:color="auto"/>
        <w:left w:val="none" w:sz="0" w:space="0" w:color="auto"/>
        <w:bottom w:val="none" w:sz="0" w:space="0" w:color="auto"/>
        <w:right w:val="none" w:sz="0" w:space="0" w:color="auto"/>
      </w:divBdr>
    </w:div>
    <w:div w:id="1261986364">
      <w:bodyDiv w:val="1"/>
      <w:marLeft w:val="0"/>
      <w:marRight w:val="0"/>
      <w:marTop w:val="0"/>
      <w:marBottom w:val="0"/>
      <w:divBdr>
        <w:top w:val="none" w:sz="0" w:space="0" w:color="auto"/>
        <w:left w:val="none" w:sz="0" w:space="0" w:color="auto"/>
        <w:bottom w:val="none" w:sz="0" w:space="0" w:color="auto"/>
        <w:right w:val="none" w:sz="0" w:space="0" w:color="auto"/>
      </w:divBdr>
    </w:div>
    <w:div w:id="1346247224">
      <w:bodyDiv w:val="1"/>
      <w:marLeft w:val="0"/>
      <w:marRight w:val="0"/>
      <w:marTop w:val="0"/>
      <w:marBottom w:val="0"/>
      <w:divBdr>
        <w:top w:val="none" w:sz="0" w:space="0" w:color="auto"/>
        <w:left w:val="none" w:sz="0" w:space="0" w:color="auto"/>
        <w:bottom w:val="none" w:sz="0" w:space="0" w:color="auto"/>
        <w:right w:val="none" w:sz="0" w:space="0" w:color="auto"/>
      </w:divBdr>
      <w:divsChild>
        <w:div w:id="1148940738">
          <w:marLeft w:val="0"/>
          <w:marRight w:val="0"/>
          <w:marTop w:val="0"/>
          <w:marBottom w:val="0"/>
          <w:divBdr>
            <w:top w:val="none" w:sz="0" w:space="0" w:color="auto"/>
            <w:left w:val="single" w:sz="48" w:space="11" w:color="F4F4F4"/>
            <w:bottom w:val="none" w:sz="0" w:space="0" w:color="auto"/>
            <w:right w:val="none" w:sz="0" w:space="0" w:color="auto"/>
          </w:divBdr>
        </w:div>
      </w:divsChild>
    </w:div>
    <w:div w:id="1653173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ecis.udel.edu/~mills/ntp.html" TargetMode="External"/><Relationship Id="rId3" Type="http://schemas.openxmlformats.org/officeDocument/2006/relationships/settings" Target="settings.xml"/><Relationship Id="rId7" Type="http://schemas.openxmlformats.org/officeDocument/2006/relationships/hyperlink" Target="http://www.net-sn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h.com/ssh/protoco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1062</Words>
  <Characters>5842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Galindo</dc:creator>
  <cp:lastModifiedBy>David López</cp:lastModifiedBy>
  <cp:revision>3</cp:revision>
  <dcterms:created xsi:type="dcterms:W3CDTF">2021-02-27T04:22:00Z</dcterms:created>
  <dcterms:modified xsi:type="dcterms:W3CDTF">2021-03-01T06:12:00Z</dcterms:modified>
</cp:coreProperties>
</file>