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color w:val="00FF00"/>
                <w:rFonts w:ascii="Cambria" w:hAnsi="Cambria"/>
              </w:rPr>
              <w:t>П</w:t>
            </w:r>
            <w:r my:id="tbl_1.row_1.cell_1.p_1.run_2">
              <w:rPr>
                <w:color w:val="00FF00"/>
                <w:rFonts w:ascii="Cambria" w:hAnsi="Cambria"/>
              </w:rPr>
              <w:t>вавава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color w:val="00FF00"/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color w:val="00FF00"/>
                <w:rFonts w:ascii="Cambria" w:hAnsi="Cambria"/>
              </w:rPr>
              <w:t>ывмы</w:t>
            </w:r>
          </w:p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b/>
                <w:color w:val="FF0000"/>
              </w:rPr>
              <w:t>ЭТО НОВЫЙ ПАРАГРАФ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