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1.50</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102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118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6.6.</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По умолчанию каталог копий закрыт всем, кроме суперпользователя, и посмотреть состояние может только он. Чтобы за копированием следил дежурный, не получая при этом прав суперпользователя, в параметре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называют группу операционной системы: журнал и отчёт о запуске открываются ей на чтение, а сами файлы копий остаются закрытыми - в них персональные данные. Группу заводят заранее средствами операционной системы и включают в неё нужных сотрудников.</w:t>
      </w:r>
    </w:p>
    <w:p>
      <w:r>
        <w:rPr>
          <w:rFonts w:ascii="Times New Roman" w:hAnsi="Times New Roman" w:cs="Times New Roman" w:eastAsia="Times New Roman"/>
          <w:b w:val="0"/>
          <w:i w:val="0"/>
          <w:color w:val="000000"/>
          <w:sz w:val="28"/>
        </w:rPr>
        <w:t>Две строки в журнале сообщают, что открыть доступ не удалось. «ВНИМАНИЕ: каталог копий не открыт группе ... (проверьте, что такая группа заведена), состояние копирования видит только суперпользователь» означает, что группы с таким именем в системе нет либо сменить владельца каталога не вышло; копирование при этом идёт как обычно, недоступным остаётся только наблюдение. «ВНИМАНИЕ: не удалось открыть ... на чтение группе ...» относится к отдельному файлу - журналу или отчёту - и разбирается так же: проверяется имя группы и права на каталог. Обе строки предупреждают, но работу не останавливают: копия важнее, чем удобство наблюдения за ней.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5"/>
        <w:gridCol w:w="5100"/>
      </w:tblGrid>
      <w:tr>
        <w:trPr>
          <w:tblHeader w:val="true"/>
          <w:cantSplit w:val="true"/>
        </w:trPr>
        <w:tc>
          <w:tcPr>
            <w:tcW w:type="dxa" w:w="42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6.6</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421"/>
        <w:gridCol w:w="136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4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3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36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 и доступ оператора к состоянию копирования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