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98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507"/>
        <w:gridCol w:w="4848"/>
      </w:tblGrid>
      <w:tr>
        <w:trPr>
          <w:tblHeader w:val="true"/>
          <w:cantSplit w:val="true"/>
        </w:trPr>
        <w:tc>
          <w:tcPr>
            <w:tcW w:type="dxa" w:w="45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4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Копия создана, но её сохранность целиком на том хранилище, где она лежит</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264"/>
        <w:gridCol w:w="1524"/>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5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52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права на файл параметров и отказ копирования выполняться без ключа шифрования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