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1.61</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511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2 096 тестов в 372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4 618 тестов в 514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6 902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4"/>
        <w:gridCol w:w="5451"/>
      </w:tblGrid>
      <w:tr>
        <w:trPr>
          <w:tblHeader w:val="true"/>
          <w:cantSplit w:val="true"/>
        </w:trPr>
        <w:tc>
          <w:tcPr>
            <w:tcW w:type="dxa" w:w="39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479 059 строк в 1 742 файлах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102 453 строки без тестов: 186 служб, 75 обработчиков, 81 модель данных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199 296 строк: 39 экранов, 218 элементов</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511 в 39 группах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6 902</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259</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2026-08-15T00:39:05Z</dcterms:created>
  <dcterms:modified xsi:type="dcterms:W3CDTF">2026-08-15T00:39:05Z</dcterms:modified>
  <cp:category>Эксплуатационная документация</cp:category>
</cp:coreProperties>
</file>