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2.6</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9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827"/>
        <w:gridCol w:w="2218"/>
        <w:gridCol w:w="4310"/>
      </w:tblGrid>
      <w:tr>
        <w:trPr>
          <w:tblHeader w:val="true"/>
          <w:cantSplit w:val="true"/>
        </w:trPr>
        <w:tc>
          <w:tcPr>
            <w:tcW w:type="dxa" w:w="2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3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218"/>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218"/>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310"/>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218"/>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218"/>
          </w:tcPr>
          <w:p>
            <w:pPr>
              <w:spacing w:line="240" w:lineRule="auto" w:after="0"/>
              <w:ind w:firstLine="0"/>
              <w:jc w:val="left"/>
            </w:pPr>
            <w:r>
              <w:rPr>
                <w:rFonts w:ascii="Times New Roman" w:hAnsi="Times New Roman" w:cs="Times New Roman" w:eastAsia="Times New Roman"/>
                <w:b w:val="0"/>
                <w:i w:val="0"/>
                <w:color w:val="000000"/>
                <w:sz w:val="24"/>
              </w:rPr>
              <w:t>Размер таблиц базы</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218"/>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